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 Revised a third time the same afternoon, still before dispatch: three of the four smaller gaps listed under EXT-8 were answered, and the fourth follows from one of the three, so item EXT-8 asks for three sentences and one instruction rather than for those and five more things. The count of items is unchanged at eleven and EXT-8 is still open, on exactly the three contradictions it was open on that morning. The answers are recorded inside the item rather than deleted from it. Revised a fourth time the same afternoon, still before dispatch: row 3 of EXT-8 asked for the ALD format with one line on what XX stands for and now asks for one line each on YY and XX, because LOCYYXX is seven unbroken characters and the split into segments is engineering's reading rather than the document's. Nothing was resolved toward either reading and the count of items is unchanged at eleven.</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Product. Three of the eleven items on this schedule, and nothing else is being asked of you.</w:t>
      </w:r>
    </w:p>
    <w:p>
      <w:pPr>
        <w:spacing w:before="40" w:after="120"/>
      </w:pPr>
      <w:r>
        <w:rPr>
          <w:b w:val="0"/>
          <w:i w:val="0"/>
          <w:color w:val="5A5A5A"/>
          <w:sz w:val="18"/>
        </w:rPr>
        <w:t>Reference ENG-CS-2026-08-06-01, product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Product,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ADR-0003</w:t>
            </w:r>
          </w:p>
        </w:tc>
        <w:tc>
          <w:tcPr>
            <w:tcW w:type="dxa" w:w="3175"/>
          </w:tcPr>
          <w:p>
            <w:pPr>
              <w:spacing w:after="40" w:before="40"/>
            </w:pPr>
            <w:r>
              <w:t>Fail startup rather than silently mock payments</w:t>
            </w:r>
          </w:p>
        </w:tc>
        <w:tc>
          <w:tcPr>
            <w:tcW w:type="dxa" w:w="4025"/>
          </w:tcPr>
          <w:p>
            <w:pPr>
              <w:spacing w:after="40" w:before="40"/>
            </w:pPr>
            <w:r>
              <w:t>The client, answering together with you.</w:t>
            </w:r>
          </w:p>
        </w:tc>
        <w:tc>
          <w:tcPr>
            <w:tcW w:type="dxa" w:w="1020"/>
          </w:tcPr>
          <w:p>
            <w:pPr>
              <w:spacing w:after="40" w:before="40"/>
            </w:pPr>
            <w:r>
              <w:t>Part C</w:t>
            </w:r>
          </w:p>
        </w:tc>
      </w:tr>
      <w:tr>
        <w:tc>
          <w:tcPr>
            <w:tcW w:type="dxa" w:w="1077"/>
          </w:tcPr>
          <w:p>
            <w:pPr>
              <w:spacing w:after="40" w:before="40"/>
            </w:pPr>
            <w:r>
              <w:t>ADR-0004</w:t>
            </w:r>
          </w:p>
        </w:tc>
        <w:tc>
          <w:tcPr>
            <w:tcW w:type="dxa" w:w="3175"/>
          </w:tcPr>
          <w:p>
            <w:pPr>
              <w:spacing w:after="40" w:before="40"/>
            </w:pPr>
            <w:r>
              <w:t>Private documents behind authorization</w:t>
            </w:r>
          </w:p>
        </w:tc>
        <w:tc>
          <w:tcPr>
            <w:tcW w:type="dxa" w:w="4025"/>
          </w:tcPr>
          <w:p>
            <w:pPr>
              <w:spacing w:after="40" w:before="40"/>
            </w:pPr>
            <w:r>
              <w:t>The client and Security, answering together with you.</w:t>
            </w:r>
          </w:p>
        </w:tc>
        <w:tc>
          <w:tcPr>
            <w:tcW w:type="dxa" w:w="1020"/>
          </w:tcPr>
          <w:p>
            <w:pPr>
              <w:spacing w:after="40" w:before="40"/>
            </w:pPr>
            <w:r>
              <w:t>Part C</w:t>
            </w:r>
          </w:p>
        </w:tc>
      </w:tr>
      <w:tr>
        <w:tc>
          <w:tcPr>
            <w:tcW w:type="dxa" w:w="1077"/>
          </w:tcPr>
          <w:p>
            <w:pPr>
              <w:spacing w:after="40" w:before="40"/>
            </w:pPr>
            <w:r>
              <w:t>D3</w:t>
            </w:r>
          </w:p>
        </w:tc>
        <w:tc>
          <w:tcPr>
            <w:tcW w:type="dxa" w:w="3175"/>
          </w:tcPr>
          <w:p>
            <w:pPr>
              <w:spacing w:after="40" w:before="40"/>
            </w:pPr>
            <w:r>
              <w:t>KYC: manual review, or a provider</w:t>
            </w:r>
          </w:p>
        </w:tc>
        <w:tc>
          <w:tcPr>
            <w:tcW w:type="dxa" w:w="4025"/>
          </w:tcPr>
          <w:p>
            <w:pPr>
              <w:spacing w:after="40" w:before="40"/>
            </w:pPr>
            <w:r>
              <w:t>The client, answering together with you.</w:t>
            </w:r>
          </w:p>
        </w:tc>
        <w:tc>
          <w:tcPr>
            <w:tcW w:type="dxa" w:w="1020"/>
          </w:tcPr>
          <w:p>
            <w:pPr>
              <w:spacing w:after="40" w:before="40"/>
            </w:pPr>
            <w:r>
              <w:t>Part D</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Four smaller gaps stood beside them and were answered on 6 August, so this ask is shorter than it was that morning.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Part C</w:t>
      </w:r>
    </w:p>
    <w:p>
      <w:pPr>
        <w:spacing w:after="280"/>
        <w:pBdr>
          <w:bottom w:val="single" w:sz="6" w:space="6" w:color="999999"/>
        </w:pBdr>
      </w:pPr>
      <w:r>
        <w:rPr>
          <w:i/>
          <w:color w:val="5A5A5A"/>
          <w:sz w:val="21"/>
        </w:rPr>
        <w:t>Decision records. Two of these ratify behaviour that is already live in production.</w:t>
      </w:r>
    </w:p>
    <w:p>
      <w:pPr>
        <w:spacing w:before="0" w:after="80"/>
      </w:pPr>
      <w:r>
        <w:rPr>
          <w:b/>
          <w:color w:val="1A1A1A"/>
          <w:sz w:val="23"/>
        </w:rPr>
        <w:t>ADR-0001, MVP scope envelope, decision D1</w:t>
      </w:r>
    </w:p>
    <w:p>
      <w:pPr>
        <w:spacing w:before="0" w:after="120"/>
      </w:pPr>
      <w:r>
        <w:rPr>
          <w:b/>
          <w:color w:val="1A1A1A"/>
          <w:sz w:val="21"/>
        </w:rPr>
        <w:t xml:space="preserve">Accepted 2 August 2026. Nothing is required from you. </w:t>
      </w:r>
      <w:r>
        <w:rPr>
          <w:b w:val="0"/>
          <w:color w:val="1A1A1A"/>
          <w:sz w:val="21"/>
        </w:rPr>
        <w:t>On-platform property purchase is in the MVP, and wave 4 is what that answer released. It is listed so this schedule is a complete list rather than a list of problems.</w:t>
      </w:r>
    </w:p>
    <w:p>
      <w:pPr>
        <w:spacing w:before="240" w:after="80"/>
      </w:pPr>
      <w:r>
        <w:rPr>
          <w:b/>
          <w:color w:val="1A1A1A"/>
          <w:sz w:val="23"/>
        </w:rPr>
        <w:t>ADR-0002, escrow fund holding model, decision D2</w:t>
      </w:r>
    </w:p>
    <w:p>
      <w:pPr>
        <w:spacing w:before="0" w:after="120"/>
      </w:pPr>
      <w:r>
        <w:rPr>
          <w:b/>
          <w:color w:val="1A1A1A"/>
          <w:sz w:val="21"/>
        </w:rPr>
        <w:t xml:space="preserve">Accepted 5 August 2026. The decision itself needs nothing further. </w:t>
      </w:r>
      <w:r>
        <w:rPr>
          <w:b w:val="0"/>
          <w:color w:val="1A1A1A"/>
          <w:sz w:val="21"/>
        </w:rPr>
        <w:t>One thing attached to it is still outstanding: the section 14.2 approval to activate payments in production, which is a separate permission from the approval to build. It is asked for once, in row 7 of EXT-1, rather than twice.</w:t>
      </w:r>
    </w:p>
    <w:p>
      <w:r>
        <w:br w:type="page"/>
      </w:r>
    </w:p>
    <w:p>
      <w:pPr>
        <w:spacing w:before="0" w:after="20"/>
      </w:pPr>
      <w:r>
        <w:rPr>
          <w:b/>
          <w:color w:val="1A1A1A"/>
          <w:sz w:val="36"/>
        </w:rPr>
        <w:t>ADR-0003</w:t>
      </w:r>
    </w:p>
    <w:p>
      <w:pPr>
        <w:spacing w:after="120"/>
      </w:pPr>
      <w:r>
        <w:rPr>
          <w:b/>
          <w:color w:val="1A1A1A"/>
          <w:sz w:val="23"/>
        </w:rPr>
        <w:t>Fail startup rather than silently mock payments in production</w:t>
      </w:r>
    </w:p>
    <w:p>
      <w:pPr>
        <w:spacing w:after="200"/>
        <w:pBdr>
          <w:bottom w:val="single" w:sz="6" w:space="6" w:color="999999"/>
        </w:pBdr>
      </w:pPr>
      <w:r>
        <w:rPr>
          <w:i/>
          <w:color w:val="5A5A5A"/>
          <w:sz w:val="19"/>
        </w:rPr>
        <w:t>Owner: Product, client     |     Relates to E2-S4. Status in the repository: Proposed.</w:t>
      </w:r>
    </w:p>
    <w:p>
      <w:pPr>
        <w:spacing w:before="0" w:after="120"/>
      </w:pPr>
      <w:r>
        <w:rPr>
          <w:b/>
          <w:color w:val="1A1A1A"/>
          <w:sz w:val="20"/>
        </w:rPr>
        <w:t xml:space="preserve">This is a ratification, not a decision. </w:t>
      </w:r>
      <w:r>
        <w:rPr>
          <w:b w:val="0"/>
          <w:color w:val="1A1A1A"/>
          <w:sz w:val="20"/>
        </w:rPr>
        <w:t>E2-S4 shipped some time ago and the behaviour described in this record is live: a production deploy with no payment credential refuses to start, rather than recording every seller as paid against a mock transfer reference. The decision record still says Proposed.</w:t>
      </w:r>
    </w:p>
    <w:p>
      <w:pPr>
        <w:spacing w:before="0" w:after="120"/>
      </w:pPr>
      <w:r>
        <w:rPr>
          <w:b/>
          <w:color w:val="1A1A1A"/>
          <w:sz w:val="20"/>
        </w:rPr>
        <w:t xml:space="preserve">What it costs to leave it as it is: </w:t>
      </w:r>
      <w:r>
        <w:rPr>
          <w:b w:val="0"/>
          <w:color w:val="1A1A1A"/>
          <w:sz w:val="20"/>
        </w:rPr>
        <w:t>the repository's own register says Proposed about behaviour running in production, so a reader cannot tell what was decided from what was merely suggested, and a future change has no recorded baseline to depart from.</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ADR-0003 as written?</w:t>
            </w:r>
          </w:p>
          <w:p>
            <w:pPr>
              <w:spacing w:after="40" w:before="0"/>
            </w:pPr>
            <w:r>
              <w:rPr>
                <w:b w:val="0"/>
                <w:i/>
                <w:color w:val="5A5A5A"/>
                <w:sz w:val="17"/>
              </w:rPr>
              <w:t>Format: accepted, or not accepted. If not accepted, use row 2.</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If not accepted, what should happen instead?</w:t>
            </w:r>
          </w:p>
          <w:p>
            <w:pPr>
              <w:spacing w:after="40" w:before="0"/>
            </w:pPr>
            <w:r>
              <w:rPr>
                <w:b w:val="0"/>
                <w:i/>
                <w:color w:val="5A5A5A"/>
                <w:sz w:val="17"/>
              </w:rPr>
              <w:t>Format: describe the behaviour you want when a production deploy has no payment credential. Write "not applicable" if you accepted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Confirm you understand the trade-off the record names.</w:t>
            </w:r>
          </w:p>
          <w:p>
            <w:pPr>
              <w:spacing w:after="40" w:before="0"/>
            </w:pPr>
            <w:r>
              <w:rPr>
                <w:b w:val="0"/>
                <w:i/>
                <w:color w:val="5A5A5A"/>
                <w:sz w:val="17"/>
              </w:rPr>
              <w:t>Format: yes or no. The trade-off is that a missing or rotated-away payment environment variable takes the API down. That is deliberate and correct for a money path, and it is the sort of thing to agree to in advance rather than discover during an incident.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E2-S4 shipped, if you prefer the record to match reality.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160" w:after="200"/>
      </w:pPr>
      <w:r>
        <w:rPr>
          <w:b/>
          <w:color w:val="5A5A5A"/>
          <w:sz w:val="18"/>
        </w:rPr>
        <w:t xml:space="preserve">Records we update when this lands, so you can see where your answer goes: </w:t>
      </w:r>
      <w:r>
        <w:rPr>
          <w:color w:val="5A5A5A"/>
          <w:sz w:val="18"/>
        </w:rPr>
        <w:t>The status line of ADR-0003, from Proposed to Accepted, with your name and date.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ADR-0004</w:t>
      </w:r>
    </w:p>
    <w:p>
      <w:pPr>
        <w:spacing w:after="120"/>
      </w:pPr>
      <w:r>
        <w:rPr>
          <w:b/>
          <w:color w:val="1A1A1A"/>
          <w:sz w:val="23"/>
        </w:rPr>
        <w:t>Private documents move behind authorization, decision D4</w:t>
      </w:r>
    </w:p>
    <w:p>
      <w:pPr>
        <w:spacing w:after="200"/>
        <w:pBdr>
          <w:bottom w:val="single" w:sz="6" w:space="6" w:color="999999"/>
        </w:pBdr>
      </w:pPr>
      <w:r>
        <w:rPr>
          <w:i/>
          <w:color w:val="5A5A5A"/>
          <w:sz w:val="19"/>
        </w:rPr>
        <w:t>Owner: Product, client, security     |     Relates to E3-S1, E3-S2, E3-S3 and gate G3. Status in the repository: Proposed.</w:t>
      </w:r>
    </w:p>
    <w:p>
      <w:pPr>
        <w:spacing w:before="0" w:after="120"/>
      </w:pPr>
      <w:r>
        <w:rPr>
          <w:b/>
          <w:color w:val="1A1A1A"/>
          <w:sz w:val="20"/>
        </w:rPr>
        <w:t xml:space="preserve">Also a ratification. </w:t>
      </w:r>
      <w:r>
        <w:rPr>
          <w:b w:val="0"/>
          <w:color w:val="1A1A1A"/>
          <w:sz w:val="20"/>
        </w:rPr>
        <w:t>E3-S1 shipped across several pull requests. The unauthenticated static mount is gone, private files are served only through an authorization-checked path, and a probe suite tests it. The decision record still says Proposed.</w:t>
      </w:r>
    </w:p>
    <w:p>
      <w:pPr>
        <w:spacing w:before="0" w:after="80"/>
      </w:pPr>
      <w:r>
        <w:rPr>
          <w:b w:val="0"/>
          <w:i w:val="0"/>
          <w:color w:val="1A1A1A"/>
          <w:sz w:val="20"/>
        </w:rPr>
        <w:t>Two consequences in it are still forward-looking rather than done, and those are the parts worth confirming knowingly.</w:t>
      </w:r>
    </w:p>
    <w:p>
      <w:pPr>
        <w:pStyle w:val="ListBullet"/>
        <w:spacing w:after="80"/>
        <w:ind w:left="397" w:hanging="198"/>
      </w:pPr>
      <w:r>
        <w:rPr>
          <w:b/>
          <w:color w:val="1A1A1A"/>
          <w:sz w:val="20"/>
        </w:rPr>
        <w:t xml:space="preserve">Production requires S3-compatible storage with public reads denied at the bucket policy, and the application refuses to start on a serverless platform with the local driver. </w:t>
      </w:r>
      <w:r>
        <w:rPr>
          <w:b w:val="0"/>
          <w:color w:val="1A1A1A"/>
          <w:sz w:val="20"/>
        </w:rPr>
        <w:t>That is another deliberate fail-closed posture, and it is what makes EXT-2 a blocker rather than a nice-to-have.</w:t>
      </w:r>
    </w:p>
    <w:p>
      <w:pPr>
        <w:pStyle w:val="ListBullet"/>
        <w:spacing w:after="80"/>
        <w:ind w:left="397" w:hanging="198"/>
      </w:pPr>
      <w:r>
        <w:rPr>
          <w:b/>
          <w:color w:val="1A1A1A"/>
          <w:sz w:val="20"/>
        </w:rPr>
        <w:t xml:space="preserve">A migration pass must copy recoverable objects and report the keys it cannot find, rather than failing silently. </w:t>
      </w:r>
      <w:r>
        <w:rPr>
          <w:b w:val="0"/>
          <w:color w:val="1A1A1A"/>
          <w:sz w:val="20"/>
        </w:rPr>
        <w:t>If files were uploaded to a temporary directory on a serverless deploy, some are already unrecoverable. Somebody outside engineering should decide what happens to the ones that cannot be found.</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Do you accept ADR-0004 as written?</w:t>
            </w:r>
          </w:p>
          <w:p>
            <w:pPr>
              <w:spacing w:after="40" w:before="0"/>
            </w:pPr>
            <w:r>
              <w:rPr>
                <w:b w:val="0"/>
                <w:i/>
                <w:color w:val="5A5A5A"/>
                <w:sz w:val="17"/>
              </w:rPr>
              <w:t>Format: accepted, or not accepted. If not accepted, say what instead.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Confirm you understand the production requirement.</w:t>
            </w:r>
          </w:p>
          <w:p>
            <w:pPr>
              <w:spacing w:after="40" w:before="0"/>
            </w:pPr>
            <w:r>
              <w:rPr>
                <w:b w:val="0"/>
                <w:i/>
                <w:color w:val="5A5A5A"/>
                <w:sz w:val="17"/>
              </w:rPr>
              <w:t>Format: yes or no. Production will refuse to start without S3-compatible storage with public reads denied.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What should happen to objects the migration pass cannot find?</w:t>
            </w:r>
          </w:p>
          <w:p>
            <w:pPr>
              <w:spacing w:after="40" w:before="0"/>
            </w:pPr>
            <w:r>
              <w:rPr>
                <w:b w:val="0"/>
                <w:i/>
                <w:color w:val="5A5A5A"/>
                <w:sz w:val="17"/>
              </w:rPr>
              <w:t>Format: choose one and name who does it. For example: notify the uploading user and ask them to re-upload; write them off with a recorded list; hold the migration until a backup is checked.</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date the decision takes effect.</w:t>
            </w:r>
          </w:p>
          <w:p>
            <w:pPr>
              <w:spacing w:after="40" w:before="0"/>
            </w:pPr>
            <w:r>
              <w:rPr>
                <w:b w:val="0"/>
                <w:i/>
                <w:color w:val="5A5A5A"/>
                <w:sz w:val="17"/>
              </w:rPr>
              <w:t>Format: a date. It may be backdated to when E3-S1 shipped.</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0" w:after="120"/>
      </w:pPr>
      <w:r>
        <w:rPr>
          <w:b w:val="0"/>
          <w:i w:val="0"/>
          <w:color w:val="5A5A5A"/>
          <w:sz w:val="18"/>
        </w:rPr>
        <w:t>The region sub-decision inside ADR-0004 moved on 6 August and is now takeable. It used to wait on EXT-11, and EXT-11 came back that day and closed. Takeable is not taken. Somebody still has to choose Nigerian or non-Nigerian, and the choice is asked for at EXT-2 rows 3 and 4 rather than a second time here. What changed is that answering it no longer depends on anybody else.</w:t>
      </w:r>
    </w:p>
    <w:p>
      <w:pPr>
        <w:spacing w:before="160" w:after="200"/>
      </w:pPr>
      <w:r>
        <w:rPr>
          <w:b/>
          <w:color w:val="5A5A5A"/>
          <w:sz w:val="18"/>
        </w:rPr>
        <w:t xml:space="preserve">Records we update when this lands, so you can see where your answer goes: </w:t>
      </w:r>
      <w:r>
        <w:rPr>
          <w:color w:val="5A5A5A"/>
          <w:sz w:val="18"/>
        </w:rPr>
        <w:t>The status line of ADR-0004, from Proposed to Accepted, with your name and date. The D4 row in the outstanding backlog.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ADR-0004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pPr>
        <w:spacing w:before="280" w:after="80"/>
      </w:pPr>
      <w:r>
        <w:rPr>
          <w:b/>
          <w:color w:val="1A1A1A"/>
          <w:sz w:val="23"/>
        </w:rPr>
        <w:t>ADR-0005, quality ratchet, decision D5</w:t>
      </w:r>
    </w:p>
    <w:p>
      <w:pPr>
        <w:spacing w:before="0" w:after="120"/>
      </w:pPr>
      <w:r>
        <w:rPr>
          <w:b/>
          <w:color w:val="1A1A1A"/>
          <w:sz w:val="21"/>
        </w:rPr>
        <w:t xml:space="preserve">Deliberately excluded from this schedule at the requester's instruction, 6 August 2026. </w:t>
      </w:r>
      <w:r>
        <w:rPr>
          <w:b w:val="0"/>
          <w:color w:val="1A1A1A"/>
          <w:sz w:val="21"/>
        </w:rPr>
        <w:t>It is recorded here so its absence reads as a decision rather than an oversight. It remains Proposed and D5 remains open. Nothing is asked of you on it.</w:t>
      </w:r>
    </w:p>
    <w:p>
      <w:r>
        <w:br w:type="page"/>
      </w:r>
    </w:p>
    <w:p>
      <w:pPr>
        <w:spacing w:before="0" w:after="80"/>
      </w:pPr>
      <w:r>
        <w:rPr>
          <w:b/>
          <w:color w:val="1A1A1A"/>
          <w:sz w:val="44"/>
        </w:rPr>
        <w:t>Part D</w:t>
      </w:r>
    </w:p>
    <w:p>
      <w:pPr>
        <w:spacing w:after="280"/>
        <w:pBdr>
          <w:bottom w:val="single" w:sz="6" w:space="6" w:color="999999"/>
        </w:pBdr>
      </w:pPr>
      <w:r>
        <w:rPr>
          <w:i/>
          <w:color w:val="5A5A5A"/>
          <w:sz w:val="21"/>
        </w:rPr>
        <w:t>One open decision with no record behind it. It is not blocking anything.</w:t>
      </w:r>
    </w:p>
    <w:p>
      <w:pPr>
        <w:spacing w:before="0" w:after="20"/>
      </w:pPr>
      <w:r>
        <w:rPr>
          <w:b/>
          <w:color w:val="1A1A1A"/>
          <w:sz w:val="36"/>
        </w:rPr>
        <w:t>D3</w:t>
      </w:r>
    </w:p>
    <w:p>
      <w:pPr>
        <w:spacing w:after="120"/>
      </w:pPr>
      <w:r>
        <w:rPr>
          <w:b/>
          <w:color w:val="1A1A1A"/>
          <w:sz w:val="23"/>
        </w:rPr>
        <w:t>KYC: manual review, or a provider</w:t>
      </w:r>
    </w:p>
    <w:p>
      <w:pPr>
        <w:spacing w:after="200"/>
        <w:pBdr>
          <w:bottom w:val="single" w:sz="6" w:space="6" w:color="999999"/>
        </w:pBdr>
      </w:pPr>
      <w:r>
        <w:rPr>
          <w:i/>
          <w:color w:val="5A5A5A"/>
          <w:sz w:val="19"/>
        </w:rPr>
        <w:t>Owner: Client, product     |     Relates to E4-S2.</w:t>
      </w:r>
    </w:p>
    <w:p>
      <w:pPr>
        <w:spacing w:before="0" w:after="120"/>
      </w:pPr>
      <w:r>
        <w:rPr>
          <w:b w:val="0"/>
          <w:color w:val="1A1A1A"/>
          <w:sz w:val="20"/>
        </w:rPr>
        <w:t xml:space="preserve">Included because it is the only open item in the decision register with no architecture decision record behind it, </w:t>
      </w:r>
      <w:r>
        <w:rPr>
          <w:b w:val="0"/>
          <w:color w:val="1A1A1A"/>
          <w:sz w:val="20"/>
        </w:rPr>
        <w:t>and a schedule that claims to cover the register would otherwise have a hole in it.</w:t>
      </w:r>
    </w:p>
    <w:p>
      <w:pPr>
        <w:spacing w:before="0" w:after="120"/>
      </w:pPr>
      <w:r>
        <w:rPr>
          <w:b/>
          <w:color w:val="1A1A1A"/>
          <w:sz w:val="20"/>
        </w:rPr>
        <w:t xml:space="preserve">It is not blocking anything. </w:t>
      </w:r>
      <w:r>
        <w:rPr>
          <w:b w:val="0"/>
          <w:color w:val="1A1A1A"/>
          <w:sz w:val="20"/>
        </w:rPr>
        <w:t>E4-S2 shipped on manual review, and the gate reads one field through one registry, so a provider would change who writes the KYC status rather than who reads it. Answering "manual for now" costs nothing and closes the row.</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Manual review, or a provider, for the MVP?</w:t>
            </w:r>
          </w:p>
          <w:p>
            <w:pPr>
              <w:spacing w:after="40" w:before="0"/>
            </w:pPr>
            <w:r>
              <w:rPr>
                <w:b w:val="0"/>
                <w:i/>
                <w:color w:val="5A5A5A"/>
                <w:sz w:val="17"/>
              </w:rPr>
              <w:t>Format: manual, or provider.</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If a provider, which one?</w:t>
            </w:r>
          </w:p>
          <w:p>
            <w:pPr>
              <w:spacing w:after="40" w:before="0"/>
            </w:pPr>
            <w:r>
              <w:rPr>
                <w:b w:val="0"/>
                <w:i/>
                <w:color w:val="5A5A5A"/>
                <w:sz w:val="17"/>
              </w:rPr>
              <w:t>Format: name the provider, or write "not applicable".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Who decided, and on what date?</w:t>
            </w:r>
          </w:p>
          <w:p>
            <w:pPr>
              <w:spacing w:after="40" w:before="0"/>
            </w:pPr>
            <w:r>
              <w:rPr>
                <w:b w:val="0"/>
                <w:i/>
                <w:color w:val="5A5A5A"/>
                <w:sz w:val="17"/>
              </w:rPr>
              <w:t>Format: full name, role, date.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p>
      <w:pPr>
        <w:spacing w:before="160" w:after="200"/>
      </w:pPr>
      <w:r>
        <w:rPr>
          <w:b/>
          <w:color w:val="5A5A5A"/>
          <w:sz w:val="18"/>
        </w:rPr>
        <w:t xml:space="preserve">Records we update when this lands, so you can see where your answer goes: </w:t>
      </w:r>
      <w:r>
        <w:rPr>
          <w:color w:val="5A5A5A"/>
          <w:sz w:val="18"/>
        </w:rPr>
        <w:t>The D3 row and the E4-S2 entry in the outstanding backlog. A new decision record, if a provider is chosen.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D3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ADR-0003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ADR-0004</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D3</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product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