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3871" w14:textId="77777777" w:rsidR="00452B1D" w:rsidRDefault="00000000">
      <w:pPr>
        <w:spacing w:before="1400" w:after="40"/>
      </w:pPr>
      <w:r>
        <w:rPr>
          <w:color w:val="5A5A5A"/>
          <w:sz w:val="22"/>
        </w:rPr>
        <w:t>SafeBuy Realties Limited</w:t>
      </w:r>
    </w:p>
    <w:p w14:paraId="2C511CFF" w14:textId="77777777" w:rsidR="00452B1D" w:rsidRDefault="00000000">
      <w:pPr>
        <w:spacing w:after="0"/>
      </w:pPr>
      <w:r>
        <w:rPr>
          <w:b/>
          <w:sz w:val="60"/>
        </w:rPr>
        <w:t>DECISION REQUEST</w:t>
      </w:r>
    </w:p>
    <w:p w14:paraId="3ED2233A" w14:textId="77777777" w:rsidR="00452B1D" w:rsidRDefault="00000000">
      <w:pPr>
        <w:pBdr>
          <w:bottom w:val="single" w:sz="6" w:space="6" w:color="999999"/>
        </w:pBdr>
        <w:spacing w:after="600"/>
      </w:pPr>
      <w:r>
        <w:rPr>
          <w:color w:val="5A5A5A"/>
          <w:sz w:val="28"/>
        </w:rPr>
        <w:t>ENG-DR-2026-08-06-01</w:t>
      </w:r>
    </w:p>
    <w:p w14:paraId="1E9E3194" w14:textId="77777777" w:rsidR="00452B1D" w:rsidRDefault="00000000">
      <w:pPr>
        <w:spacing w:before="280" w:after="280"/>
      </w:pPr>
      <w:r>
        <w:rPr>
          <w:sz w:val="24"/>
        </w:rPr>
        <w:t>Five decisions are needed. None of them can be taken inside engineering, and each one names the person or team who owns it.</w:t>
      </w:r>
    </w:p>
    <w:tbl>
      <w:tblPr>
        <w:tblStyle w:val="TableGrid"/>
        <w:tblW w:w="0" w:type="auto"/>
        <w:tblLook w:val="04A0" w:firstRow="1" w:lastRow="0" w:firstColumn="1" w:lastColumn="0" w:noHBand="0" w:noVBand="1"/>
      </w:tblPr>
      <w:tblGrid>
        <w:gridCol w:w="2608"/>
        <w:gridCol w:w="6690"/>
      </w:tblGrid>
      <w:tr w:rsidR="00452B1D" w14:paraId="02D140F4" w14:textId="77777777">
        <w:tc>
          <w:tcPr>
            <w:tcW w:w="2608" w:type="dxa"/>
          </w:tcPr>
          <w:p w14:paraId="35E0B583" w14:textId="77777777" w:rsidR="00452B1D" w:rsidRDefault="00000000">
            <w:pPr>
              <w:spacing w:before="40" w:after="40"/>
            </w:pPr>
            <w:r>
              <w:rPr>
                <w:b/>
              </w:rPr>
              <w:t>Issued</w:t>
            </w:r>
          </w:p>
        </w:tc>
        <w:tc>
          <w:tcPr>
            <w:tcW w:w="6690" w:type="dxa"/>
          </w:tcPr>
          <w:p w14:paraId="08A025A8" w14:textId="77777777" w:rsidR="00452B1D" w:rsidRDefault="00000000">
            <w:pPr>
              <w:spacing w:before="40" w:after="40"/>
            </w:pPr>
            <w:r>
              <w:t>6 August 2026</w:t>
            </w:r>
          </w:p>
        </w:tc>
      </w:tr>
      <w:tr w:rsidR="00452B1D" w14:paraId="59363D54" w14:textId="77777777">
        <w:tc>
          <w:tcPr>
            <w:tcW w:w="2608" w:type="dxa"/>
          </w:tcPr>
          <w:p w14:paraId="30B5767B" w14:textId="77777777" w:rsidR="00452B1D" w:rsidRDefault="00000000">
            <w:pPr>
              <w:spacing w:before="40" w:after="40"/>
            </w:pPr>
            <w:r>
              <w:rPr>
                <w:b/>
              </w:rPr>
              <w:t>Raised by</w:t>
            </w:r>
          </w:p>
        </w:tc>
        <w:tc>
          <w:tcPr>
            <w:tcW w:w="6690" w:type="dxa"/>
          </w:tcPr>
          <w:p w14:paraId="3C8F1C1C" w14:textId="77777777" w:rsidR="00452B1D" w:rsidRDefault="00000000">
            <w:pPr>
              <w:spacing w:before="40" w:after="40"/>
            </w:pPr>
            <w:r>
              <w:t>Engineering, SafeBuy Realties platform</w:t>
            </w:r>
          </w:p>
        </w:tc>
      </w:tr>
      <w:tr w:rsidR="00452B1D" w14:paraId="28A1EA0F" w14:textId="77777777">
        <w:tc>
          <w:tcPr>
            <w:tcW w:w="2608" w:type="dxa"/>
          </w:tcPr>
          <w:p w14:paraId="10DBB395" w14:textId="77777777" w:rsidR="00452B1D" w:rsidRDefault="00000000">
            <w:pPr>
              <w:spacing w:before="40" w:after="40"/>
            </w:pPr>
            <w:r>
              <w:rPr>
                <w:b/>
              </w:rPr>
              <w:t>Reply to</w:t>
            </w:r>
          </w:p>
        </w:tc>
        <w:tc>
          <w:tcPr>
            <w:tcW w:w="6690" w:type="dxa"/>
          </w:tcPr>
          <w:p w14:paraId="57851C77" w14:textId="77777777" w:rsidR="00452B1D" w:rsidRDefault="00000000">
            <w:pPr>
              <w:spacing w:before="40" w:after="40"/>
            </w:pPr>
            <w:r>
              <w:t>Abi</w:t>
            </w:r>
            <w:r w:rsidR="00E6204E">
              <w:t>odun</w:t>
            </w:r>
            <w:r>
              <w:t xml:space="preserve"> </w:t>
            </w:r>
            <w:proofErr w:type="gramStart"/>
            <w:r>
              <w:t>Olaluwe  ·</w:t>
            </w:r>
            <w:proofErr w:type="gramEnd"/>
            <w:r>
              <w:t xml:space="preserve">  </w:t>
            </w:r>
            <w:hyperlink r:id="rId8" w:history="1">
              <w:r w:rsidR="00E6204E" w:rsidRPr="00584ACB">
                <w:rPr>
                  <w:rStyle w:val="Hyperlink"/>
                </w:rPr>
                <w:t>oolaluwe@gmail.com</w:t>
              </w:r>
            </w:hyperlink>
            <w:r w:rsidR="00E6204E">
              <w:t xml:space="preserve"> / WhatsApp</w:t>
            </w:r>
          </w:p>
        </w:tc>
      </w:tr>
      <w:tr w:rsidR="00452B1D" w14:paraId="0FF13B82" w14:textId="77777777">
        <w:tc>
          <w:tcPr>
            <w:tcW w:w="2608" w:type="dxa"/>
          </w:tcPr>
          <w:p w14:paraId="669CF958" w14:textId="77777777" w:rsidR="00452B1D" w:rsidRDefault="00000000">
            <w:pPr>
              <w:spacing w:before="40" w:after="40"/>
            </w:pPr>
            <w:r>
              <w:rPr>
                <w:b/>
              </w:rPr>
              <w:t>Response requested by</w:t>
            </w:r>
          </w:p>
        </w:tc>
        <w:tc>
          <w:tcPr>
            <w:tcW w:w="6690" w:type="dxa"/>
          </w:tcPr>
          <w:p w14:paraId="2F169224" w14:textId="1C0C41D1" w:rsidR="00452B1D" w:rsidRDefault="00000000">
            <w:pPr>
              <w:spacing w:before="40" w:after="40"/>
            </w:pPr>
            <w:r>
              <w:t xml:space="preserve"> </w:t>
            </w:r>
            <w:r w:rsidR="00BC651F">
              <w:t>CEO, COO and CFO</w:t>
            </w:r>
            <w:r>
              <w:t xml:space="preserve">                                               </w:t>
            </w:r>
          </w:p>
        </w:tc>
      </w:tr>
      <w:tr w:rsidR="00452B1D" w14:paraId="76302BE4" w14:textId="77777777">
        <w:tc>
          <w:tcPr>
            <w:tcW w:w="2608" w:type="dxa"/>
          </w:tcPr>
          <w:p w14:paraId="3484A831" w14:textId="77777777" w:rsidR="00452B1D" w:rsidRDefault="00000000">
            <w:pPr>
              <w:spacing w:before="40" w:after="40"/>
            </w:pPr>
            <w:r>
              <w:rPr>
                <w:b/>
              </w:rPr>
              <w:t>Distribution</w:t>
            </w:r>
          </w:p>
        </w:tc>
        <w:tc>
          <w:tcPr>
            <w:tcW w:w="6690" w:type="dxa"/>
          </w:tcPr>
          <w:p w14:paraId="603541F5" w14:textId="77777777" w:rsidR="00452B1D" w:rsidRDefault="00000000">
            <w:pPr>
              <w:spacing w:before="40" w:after="40"/>
            </w:pPr>
            <w:r>
              <w:t>Digital Records · Finance · Legal · Management · Counsel · Product</w:t>
            </w:r>
          </w:p>
        </w:tc>
      </w:tr>
      <w:tr w:rsidR="00452B1D" w14:paraId="5C36BB8C" w14:textId="77777777">
        <w:tc>
          <w:tcPr>
            <w:tcW w:w="2608" w:type="dxa"/>
          </w:tcPr>
          <w:p w14:paraId="3110CC81" w14:textId="77777777" w:rsidR="00452B1D" w:rsidRDefault="00000000">
            <w:pPr>
              <w:spacing w:before="40" w:after="40"/>
            </w:pPr>
            <w:r>
              <w:rPr>
                <w:b/>
              </w:rPr>
              <w:t>Status of this document</w:t>
            </w:r>
          </w:p>
        </w:tc>
        <w:tc>
          <w:tcPr>
            <w:tcW w:w="6690" w:type="dxa"/>
          </w:tcPr>
          <w:p w14:paraId="6C82424F" w14:textId="77777777" w:rsidR="00452B1D" w:rsidRDefault="00000000">
            <w:pPr>
              <w:spacing w:before="40" w:after="40"/>
            </w:pPr>
            <w:r>
              <w:t>Issued. It is not revised in place. A change becomes ENG-DR-2026-08-06-02.</w:t>
            </w:r>
          </w:p>
        </w:tc>
      </w:tr>
    </w:tbl>
    <w:p w14:paraId="3AC5C499" w14:textId="77777777" w:rsidR="00452B1D" w:rsidRDefault="00452B1D">
      <w:pPr>
        <w:spacing w:after="40"/>
      </w:pPr>
    </w:p>
    <w:p w14:paraId="5013FA26" w14:textId="77777777" w:rsidR="00452B1D" w:rsidRDefault="00000000">
      <w:pPr>
        <w:spacing w:before="360"/>
      </w:pPr>
      <w:r>
        <w:rPr>
          <w:b/>
          <w:sz w:val="24"/>
        </w:rPr>
        <w:t>Why this is worth twenty minutes of your time</w:t>
      </w:r>
    </w:p>
    <w:p w14:paraId="2970521B" w14:textId="77777777" w:rsidR="00452B1D" w:rsidRDefault="00000000">
      <w:r>
        <w:rPr>
          <w:b/>
        </w:rPr>
        <w:t xml:space="preserve">Nothing has been issued yet. </w:t>
      </w:r>
      <w:r>
        <w:t>The platform does not generate professional or case identifiers at all today, and no money has moved through the finance rules described here. Every conflict in this document is still on paper. Whatever you rule gets built once, with nothing to go back and correct.</w:t>
      </w:r>
    </w:p>
    <w:p w14:paraId="550AA887" w14:textId="77777777" w:rsidR="00452B1D" w:rsidRDefault="00000000">
      <w:r>
        <w:rPr>
          <w:b/>
        </w:rPr>
        <w:t xml:space="preserve">The same decisions get more expensive every week they wait. </w:t>
      </w:r>
      <w:r>
        <w:t>Once identifiers are printed onto documents and encoded into QR codes on signed instruments, they are in the world and cannot be recalled. One of the five is already visible to the public: our published terms promise users a professional category the platform has no way to record.</w:t>
      </w:r>
    </w:p>
    <w:p w14:paraId="14F03144" w14:textId="77777777" w:rsidR="00452B1D" w:rsidRDefault="00000000">
      <w:r>
        <w:br w:type="page"/>
      </w:r>
    </w:p>
    <w:p w14:paraId="5D9EB898" w14:textId="77777777" w:rsidR="00452B1D" w:rsidRDefault="00000000">
      <w:pPr>
        <w:spacing w:after="200"/>
      </w:pPr>
      <w:r>
        <w:rPr>
          <w:b/>
          <w:sz w:val="34"/>
        </w:rPr>
        <w:lastRenderedPageBreak/>
        <w:t>What is being asked, and of whom</w:t>
      </w:r>
    </w:p>
    <w:p w14:paraId="2D1C9695" w14:textId="77777777" w:rsidR="00452B1D" w:rsidRDefault="00000000">
      <w:pPr>
        <w:spacing w:after="240"/>
      </w:pPr>
      <w:r>
        <w:t>Each row below is a separate decision with a separate owner. You only need to read and complete the section addressed to you. The final page collects all of them in one place.</w:t>
      </w:r>
    </w:p>
    <w:tbl>
      <w:tblPr>
        <w:tblStyle w:val="TableGrid"/>
        <w:tblW w:w="0" w:type="auto"/>
        <w:tblLook w:val="04A0" w:firstRow="1" w:lastRow="0" w:firstColumn="1" w:lastColumn="0" w:noHBand="0" w:noVBand="1"/>
      </w:tblPr>
      <w:tblGrid>
        <w:gridCol w:w="850"/>
        <w:gridCol w:w="1757"/>
        <w:gridCol w:w="3628"/>
        <w:gridCol w:w="3061"/>
      </w:tblGrid>
      <w:tr w:rsidR="00452B1D" w14:paraId="0E340508" w14:textId="77777777">
        <w:tc>
          <w:tcPr>
            <w:tcW w:w="850" w:type="dxa"/>
            <w:shd w:val="clear" w:color="auto" w:fill="EDEDED"/>
          </w:tcPr>
          <w:p w14:paraId="3CC9932B" w14:textId="77777777" w:rsidR="00452B1D" w:rsidRDefault="00000000">
            <w:pPr>
              <w:spacing w:before="40" w:after="40"/>
            </w:pPr>
            <w:r>
              <w:rPr>
                <w:b/>
                <w:sz w:val="18"/>
              </w:rPr>
              <w:t>Ref</w:t>
            </w:r>
          </w:p>
        </w:tc>
        <w:tc>
          <w:tcPr>
            <w:tcW w:w="1757" w:type="dxa"/>
            <w:shd w:val="clear" w:color="auto" w:fill="EDEDED"/>
          </w:tcPr>
          <w:p w14:paraId="1C1FA593" w14:textId="77777777" w:rsidR="00452B1D" w:rsidRDefault="00000000">
            <w:pPr>
              <w:spacing w:before="40" w:after="40"/>
            </w:pPr>
            <w:r>
              <w:rPr>
                <w:b/>
                <w:sz w:val="18"/>
              </w:rPr>
              <w:t>Owner</w:t>
            </w:r>
          </w:p>
        </w:tc>
        <w:tc>
          <w:tcPr>
            <w:tcW w:w="3628" w:type="dxa"/>
            <w:shd w:val="clear" w:color="auto" w:fill="EDEDED"/>
          </w:tcPr>
          <w:p w14:paraId="051FC0C9" w14:textId="77777777" w:rsidR="00452B1D" w:rsidRDefault="00000000">
            <w:pPr>
              <w:spacing w:before="40" w:after="40"/>
            </w:pPr>
            <w:r>
              <w:rPr>
                <w:b/>
                <w:sz w:val="18"/>
              </w:rPr>
              <w:t>The decision</w:t>
            </w:r>
          </w:p>
        </w:tc>
        <w:tc>
          <w:tcPr>
            <w:tcW w:w="3061" w:type="dxa"/>
            <w:shd w:val="clear" w:color="auto" w:fill="EDEDED"/>
          </w:tcPr>
          <w:p w14:paraId="2E33A454" w14:textId="77777777" w:rsidR="00452B1D" w:rsidRDefault="00000000">
            <w:pPr>
              <w:spacing w:before="40" w:after="40"/>
            </w:pPr>
            <w:r>
              <w:rPr>
                <w:b/>
                <w:sz w:val="18"/>
              </w:rPr>
              <w:t>What it is holding up</w:t>
            </w:r>
          </w:p>
        </w:tc>
      </w:tr>
      <w:tr w:rsidR="00452B1D" w14:paraId="2FB5FF31" w14:textId="77777777">
        <w:tc>
          <w:tcPr>
            <w:tcW w:w="850" w:type="dxa"/>
          </w:tcPr>
          <w:p w14:paraId="7CB1C790" w14:textId="77777777" w:rsidR="00452B1D" w:rsidRDefault="00000000">
            <w:pPr>
              <w:spacing w:before="40" w:after="40"/>
            </w:pPr>
            <w:r>
              <w:rPr>
                <w:sz w:val="18"/>
              </w:rPr>
              <w:t>EXT-8</w:t>
            </w:r>
          </w:p>
        </w:tc>
        <w:tc>
          <w:tcPr>
            <w:tcW w:w="1757" w:type="dxa"/>
          </w:tcPr>
          <w:p w14:paraId="4B41E057" w14:textId="77777777" w:rsidR="00452B1D" w:rsidRDefault="00000000">
            <w:pPr>
              <w:spacing w:before="40" w:after="40"/>
            </w:pPr>
            <w:r>
              <w:rPr>
                <w:sz w:val="18"/>
              </w:rPr>
              <w:t>Digital Records</w:t>
            </w:r>
          </w:p>
        </w:tc>
        <w:tc>
          <w:tcPr>
            <w:tcW w:w="3628" w:type="dxa"/>
          </w:tcPr>
          <w:p w14:paraId="39483B5A" w14:textId="77777777" w:rsidR="00452B1D" w:rsidRDefault="00000000">
            <w:pPr>
              <w:spacing w:before="40" w:after="40"/>
            </w:pPr>
            <w:r>
              <w:rPr>
                <w:sz w:val="18"/>
              </w:rPr>
              <w:t>Which professional categories the platform serves, and four identifier formats that two documents describe differently</w:t>
            </w:r>
          </w:p>
        </w:tc>
        <w:tc>
          <w:tcPr>
            <w:tcW w:w="3061" w:type="dxa"/>
          </w:tcPr>
          <w:p w14:paraId="2319CC0E" w14:textId="77777777" w:rsidR="00452B1D" w:rsidRDefault="00000000">
            <w:pPr>
              <w:spacing w:before="40" w:after="40"/>
            </w:pPr>
            <w:r>
              <w:rPr>
                <w:sz w:val="18"/>
              </w:rPr>
              <w:t>All identifier work. Two case types cannot be billed.</w:t>
            </w:r>
          </w:p>
        </w:tc>
      </w:tr>
      <w:tr w:rsidR="00452B1D" w14:paraId="185770F5" w14:textId="77777777">
        <w:tc>
          <w:tcPr>
            <w:tcW w:w="850" w:type="dxa"/>
          </w:tcPr>
          <w:p w14:paraId="740BC6ED" w14:textId="77777777" w:rsidR="00452B1D" w:rsidRDefault="00000000">
            <w:pPr>
              <w:spacing w:before="40" w:after="40"/>
            </w:pPr>
            <w:r>
              <w:rPr>
                <w:sz w:val="18"/>
              </w:rPr>
              <w:t>EXT-9</w:t>
            </w:r>
          </w:p>
        </w:tc>
        <w:tc>
          <w:tcPr>
            <w:tcW w:w="1757" w:type="dxa"/>
          </w:tcPr>
          <w:p w14:paraId="02DB60EC" w14:textId="77777777" w:rsidR="00452B1D" w:rsidRDefault="00000000">
            <w:pPr>
              <w:spacing w:before="40" w:after="40"/>
            </w:pPr>
            <w:r>
              <w:rPr>
                <w:sz w:val="18"/>
              </w:rPr>
              <w:t>Finance</w:t>
            </w:r>
          </w:p>
        </w:tc>
        <w:tc>
          <w:tcPr>
            <w:tcW w:w="3628" w:type="dxa"/>
          </w:tcPr>
          <w:p w14:paraId="3521E3B9" w14:textId="77777777" w:rsidR="00452B1D" w:rsidRDefault="00000000">
            <w:pPr>
              <w:spacing w:before="40" w:after="40"/>
            </w:pPr>
            <w:r>
              <w:rPr>
                <w:sz w:val="18"/>
              </w:rPr>
              <w:t>Whether commission is charged to one side of a sale or both, and at what rate</w:t>
            </w:r>
          </w:p>
        </w:tc>
        <w:tc>
          <w:tcPr>
            <w:tcW w:w="3061" w:type="dxa"/>
          </w:tcPr>
          <w:p w14:paraId="702A0D91" w14:textId="77777777" w:rsidR="00452B1D" w:rsidRDefault="00000000">
            <w:pPr>
              <w:spacing w:before="40" w:after="40"/>
            </w:pPr>
            <w:r>
              <w:rPr>
                <w:sz w:val="18"/>
              </w:rPr>
              <w:t>Commission and settlement. No rate can be built.</w:t>
            </w:r>
          </w:p>
        </w:tc>
      </w:tr>
      <w:tr w:rsidR="00452B1D" w14:paraId="58521ABC" w14:textId="77777777">
        <w:tc>
          <w:tcPr>
            <w:tcW w:w="850" w:type="dxa"/>
          </w:tcPr>
          <w:p w14:paraId="6D953574" w14:textId="77777777" w:rsidR="00452B1D" w:rsidRDefault="00000000">
            <w:pPr>
              <w:spacing w:before="40" w:after="40"/>
            </w:pPr>
            <w:r>
              <w:rPr>
                <w:sz w:val="18"/>
              </w:rPr>
              <w:t>EXT-10</w:t>
            </w:r>
          </w:p>
        </w:tc>
        <w:tc>
          <w:tcPr>
            <w:tcW w:w="1757" w:type="dxa"/>
          </w:tcPr>
          <w:p w14:paraId="103083CD" w14:textId="77777777" w:rsidR="00452B1D" w:rsidRDefault="00000000">
            <w:pPr>
              <w:spacing w:before="40" w:after="40"/>
            </w:pPr>
            <w:r>
              <w:rPr>
                <w:sz w:val="18"/>
              </w:rPr>
              <w:t>Finance and counsel, together</w:t>
            </w:r>
          </w:p>
        </w:tc>
        <w:tc>
          <w:tcPr>
            <w:tcW w:w="3628" w:type="dxa"/>
          </w:tcPr>
          <w:p w14:paraId="303D0F3D" w14:textId="77777777" w:rsidR="00452B1D" w:rsidRDefault="00000000">
            <w:pPr>
              <w:spacing w:before="40" w:after="40"/>
            </w:pPr>
            <w:r>
              <w:rPr>
                <w:sz w:val="18"/>
              </w:rPr>
              <w:t>What authorises the platform to withhold VAT from a seller's proceeds</w:t>
            </w:r>
          </w:p>
        </w:tc>
        <w:tc>
          <w:tcPr>
            <w:tcW w:w="3061" w:type="dxa"/>
          </w:tcPr>
          <w:p w14:paraId="317E60BE" w14:textId="77777777" w:rsidR="00452B1D" w:rsidRDefault="00000000">
            <w:pPr>
              <w:spacing w:before="40" w:after="40"/>
            </w:pPr>
            <w:r>
              <w:rPr>
                <w:sz w:val="18"/>
              </w:rPr>
              <w:t>Any VAT handling at all.</w:t>
            </w:r>
          </w:p>
        </w:tc>
      </w:tr>
      <w:tr w:rsidR="00452B1D" w14:paraId="1D6AEF79" w14:textId="77777777">
        <w:tc>
          <w:tcPr>
            <w:tcW w:w="850" w:type="dxa"/>
          </w:tcPr>
          <w:p w14:paraId="60D88399" w14:textId="77777777" w:rsidR="00452B1D" w:rsidRDefault="00000000">
            <w:pPr>
              <w:spacing w:before="40" w:after="40"/>
            </w:pPr>
            <w:r>
              <w:rPr>
                <w:sz w:val="18"/>
              </w:rPr>
              <w:t>EXT-11</w:t>
            </w:r>
          </w:p>
        </w:tc>
        <w:tc>
          <w:tcPr>
            <w:tcW w:w="1757" w:type="dxa"/>
          </w:tcPr>
          <w:p w14:paraId="6D3D7499" w14:textId="77777777" w:rsidR="00452B1D" w:rsidRDefault="00000000">
            <w:pPr>
              <w:spacing w:before="40" w:after="40"/>
            </w:pPr>
            <w:r>
              <w:rPr>
                <w:sz w:val="18"/>
              </w:rPr>
              <w:t>Legal</w:t>
            </w:r>
          </w:p>
        </w:tc>
        <w:tc>
          <w:tcPr>
            <w:tcW w:w="3628" w:type="dxa"/>
          </w:tcPr>
          <w:p w14:paraId="69AF00A0" w14:textId="77777777" w:rsidR="00452B1D" w:rsidRDefault="00000000">
            <w:pPr>
              <w:spacing w:before="40" w:after="40"/>
            </w:pPr>
            <w:r>
              <w:rPr>
                <w:sz w:val="18"/>
              </w:rPr>
              <w:t>Which of our two data protection documents governs sending personal data outside Nigeria</w:t>
            </w:r>
          </w:p>
        </w:tc>
        <w:tc>
          <w:tcPr>
            <w:tcW w:w="3061" w:type="dxa"/>
          </w:tcPr>
          <w:p w14:paraId="79B7DB74" w14:textId="77777777" w:rsidR="00452B1D" w:rsidRDefault="00000000">
            <w:pPr>
              <w:spacing w:before="40" w:after="40"/>
            </w:pPr>
            <w:r>
              <w:rPr>
                <w:sz w:val="18"/>
              </w:rPr>
              <w:t>Storage region choice and document storage. Live exposure.</w:t>
            </w:r>
          </w:p>
        </w:tc>
      </w:tr>
      <w:tr w:rsidR="00452B1D" w14:paraId="7FAF298C" w14:textId="77777777">
        <w:tc>
          <w:tcPr>
            <w:tcW w:w="850" w:type="dxa"/>
          </w:tcPr>
          <w:p w14:paraId="2A71B206" w14:textId="77777777" w:rsidR="00452B1D" w:rsidRDefault="00000000">
            <w:pPr>
              <w:spacing w:before="40" w:after="40"/>
            </w:pPr>
            <w:r>
              <w:rPr>
                <w:sz w:val="18"/>
              </w:rPr>
              <w:t>EXT-12</w:t>
            </w:r>
          </w:p>
        </w:tc>
        <w:tc>
          <w:tcPr>
            <w:tcW w:w="1757" w:type="dxa"/>
          </w:tcPr>
          <w:p w14:paraId="66C76B71" w14:textId="77777777" w:rsidR="00452B1D" w:rsidRDefault="00000000">
            <w:pPr>
              <w:spacing w:before="40" w:after="40"/>
            </w:pPr>
            <w:r>
              <w:rPr>
                <w:sz w:val="18"/>
              </w:rPr>
              <w:t>Management</w:t>
            </w:r>
          </w:p>
        </w:tc>
        <w:tc>
          <w:tcPr>
            <w:tcW w:w="3628" w:type="dxa"/>
          </w:tcPr>
          <w:p w14:paraId="0B71B109" w14:textId="77777777" w:rsidR="00452B1D" w:rsidRDefault="00000000">
            <w:pPr>
              <w:spacing w:before="40" w:after="40"/>
            </w:pPr>
            <w:r>
              <w:rPr>
                <w:sz w:val="18"/>
              </w:rPr>
              <w:t>Whether the ID Standard is being revised right now, plus the company's registered name, address and domain</w:t>
            </w:r>
          </w:p>
        </w:tc>
        <w:tc>
          <w:tcPr>
            <w:tcW w:w="3061" w:type="dxa"/>
          </w:tcPr>
          <w:p w14:paraId="23A157B9" w14:textId="77777777" w:rsidR="00452B1D" w:rsidRDefault="00000000">
            <w:pPr>
              <w:spacing w:before="40" w:after="40"/>
            </w:pPr>
            <w:r>
              <w:rPr>
                <w:sz w:val="18"/>
              </w:rPr>
              <w:t>The next story cannot start. Instrument generation is on hold.</w:t>
            </w:r>
          </w:p>
        </w:tc>
      </w:tr>
    </w:tbl>
    <w:p w14:paraId="7DD9DBCA" w14:textId="77777777" w:rsidR="00452B1D" w:rsidRDefault="00452B1D">
      <w:pPr>
        <w:spacing w:after="40"/>
      </w:pPr>
    </w:p>
    <w:p w14:paraId="29D1BF02" w14:textId="77777777" w:rsidR="00452B1D" w:rsidRDefault="00000000">
      <w:pPr>
        <w:spacing w:before="280"/>
      </w:pPr>
      <w:r>
        <w:rPr>
          <w:b/>
          <w:sz w:val="26"/>
        </w:rPr>
        <w:t>How to respond</w:t>
      </w:r>
    </w:p>
    <w:p w14:paraId="6E99757B" w14:textId="77777777" w:rsidR="00452B1D" w:rsidRDefault="00000000">
      <w:pPr>
        <w:pStyle w:val="ListBullet"/>
        <w:spacing w:after="80"/>
        <w:ind w:left="397" w:hanging="198"/>
      </w:pPr>
      <w:r>
        <w:rPr>
          <w:b/>
        </w:rPr>
        <w:t xml:space="preserve">Write into the response box under each question. </w:t>
      </w:r>
      <w:r>
        <w:t>The boxes are part of the record. A decision written in the box is what engineering builds against.</w:t>
      </w:r>
    </w:p>
    <w:p w14:paraId="103CF403" w14:textId="77777777" w:rsidR="00452B1D" w:rsidRDefault="00000000">
      <w:pPr>
        <w:pStyle w:val="ListBullet"/>
        <w:spacing w:after="80"/>
        <w:ind w:left="397" w:hanging="198"/>
      </w:pPr>
      <w:r>
        <w:rPr>
          <w:b/>
        </w:rPr>
        <w:t xml:space="preserve">Answer only your own section. </w:t>
      </w:r>
      <w:r>
        <w:t>Where a question needs two owners, EXT-10 needs Finance and counsel together, it says so at the top of the page.</w:t>
      </w:r>
    </w:p>
    <w:p w14:paraId="0D69C22D" w14:textId="77777777" w:rsidR="00452B1D" w:rsidRDefault="00000000">
      <w:pPr>
        <w:pStyle w:val="ListBullet"/>
        <w:spacing w:after="80"/>
        <w:ind w:left="397" w:hanging="198"/>
      </w:pPr>
      <w:r>
        <w:rPr>
          <w:b/>
        </w:rPr>
        <w:t xml:space="preserve">Partial answers are welcome. </w:t>
      </w:r>
      <w:r>
        <w:t>One question answered unblocks work that four unanswered ones do not. EXT-12 question 1 is a single yes or no and is the smallest item in this document.</w:t>
      </w:r>
    </w:p>
    <w:p w14:paraId="2D4AFCD5" w14:textId="77777777" w:rsidR="00452B1D" w:rsidRDefault="00000000">
      <w:pPr>
        <w:pStyle w:val="ListBullet"/>
        <w:spacing w:after="80"/>
        <w:ind w:left="397" w:hanging="198"/>
      </w:pPr>
      <w:r>
        <w:rPr>
          <w:b/>
        </w:rPr>
        <w:t xml:space="preserve">If you disagree with a fact stated here, say so in the box. </w:t>
      </w:r>
      <w:r>
        <w:t>Every factual claim was checked against a named source document or against the platform's own code on 6 August 2026. The source for each claim is recorded in the engineering file that accompanies this request and is available on request.</w:t>
      </w:r>
    </w:p>
    <w:p w14:paraId="30D251F8" w14:textId="77777777" w:rsidR="00452B1D" w:rsidRDefault="00000000">
      <w:pPr>
        <w:spacing w:before="280"/>
      </w:pPr>
      <w:r>
        <w:rPr>
          <w:b/>
          <w:sz w:val="26"/>
        </w:rPr>
        <w:t>A note on what engineering is doing in the meantime</w:t>
      </w:r>
    </w:p>
    <w:p w14:paraId="0F9F61BA" w14:textId="77777777" w:rsidR="00452B1D" w:rsidRDefault="00000000">
      <w:r>
        <w:t>Nothing is being guessed. Where a document is ambiguous, the platform's existing behaviour has been left exactly as it is and the gap has been written down, rather than resolved in a direction that then has to be undone. One consequence is worth stating plainly: no further Powers of Attorney are being generated until EXT-12 comes back, because each one carries a permanent QR code pointing at a web domain that two of our own documents spell differently.</w:t>
      </w:r>
    </w:p>
    <w:p w14:paraId="7074CCBF" w14:textId="77777777" w:rsidR="00452B1D" w:rsidRDefault="00000000">
      <w:r>
        <w:br w:type="page"/>
      </w:r>
    </w:p>
    <w:p w14:paraId="4BDFB3B9" w14:textId="77777777" w:rsidR="00452B1D" w:rsidRDefault="00000000">
      <w:pPr>
        <w:spacing w:after="20"/>
      </w:pPr>
      <w:r>
        <w:rPr>
          <w:b/>
          <w:sz w:val="38"/>
        </w:rPr>
        <w:lastRenderedPageBreak/>
        <w:t>EXT-8</w:t>
      </w:r>
    </w:p>
    <w:p w14:paraId="5FFE8F41" w14:textId="77777777" w:rsidR="00452B1D" w:rsidRDefault="00000000">
      <w:pPr>
        <w:spacing w:after="200"/>
      </w:pPr>
      <w:r>
        <w:rPr>
          <w:b/>
          <w:sz w:val="22"/>
        </w:rPr>
        <w:t>For decision by: Digital Records    (copy: Finance, Product)</w:t>
      </w:r>
    </w:p>
    <w:p w14:paraId="43CAA2A7" w14:textId="77777777" w:rsidR="00452B1D" w:rsidRDefault="00000000">
      <w:pPr>
        <w:pBdr>
          <w:bottom w:val="single" w:sz="6" w:space="6" w:color="999999"/>
        </w:pBdr>
        <w:spacing w:after="240"/>
      </w:pPr>
      <w:r>
        <w:rPr>
          <w:i/>
          <w:color w:val="5A5A5A"/>
        </w:rPr>
        <w:t>The ID Standard and the Financial Governance specification describe the same identifiers differently. Five questions, one of them visible to the public.</w:t>
      </w:r>
    </w:p>
    <w:p w14:paraId="4FCECC0A" w14:textId="77777777" w:rsidR="00452B1D" w:rsidRDefault="00000000">
      <w:pPr>
        <w:spacing w:after="80"/>
      </w:pPr>
      <w:r>
        <w:rPr>
          <w:b/>
        </w:rPr>
        <w:t>The published terms promise users a professional category the platform cannot issue an identifier for.</w:t>
      </w:r>
    </w:p>
    <w:p w14:paraId="4B7680A3" w14:textId="77777777" w:rsidR="00452B1D" w:rsidRDefault="00000000">
      <w:pPr>
        <w:spacing w:after="160"/>
      </w:pPr>
      <w:r>
        <w:t>Our terms of service section 2 and our privacy policy section 1 both name nine professional categories. Three of the nine, plumbers, electricians and interior designers, have no code in either of the two coded lists. Anyone who reads the terms and signs up in one of those trades is being promised a place the identifier system has no way to record.</w:t>
      </w:r>
    </w:p>
    <w:p w14:paraId="1C31C15D" w14:textId="77777777" w:rsidR="00452B1D" w:rsidRDefault="00000000">
      <w:pPr>
        <w:spacing w:after="80"/>
      </w:pPr>
      <w:r>
        <w:rPr>
          <w:b/>
        </w:rPr>
        <w:t>Nothing has been issued yet, so whatever you rule gets encoded once, with nothing to correct.</w:t>
      </w:r>
    </w:p>
    <w:p w14:paraId="3BD3BF96" w14:textId="77777777" w:rsidR="00452B1D" w:rsidRDefault="00000000">
      <w:pPr>
        <w:spacing w:after="240"/>
      </w:pPr>
      <w:r>
        <w:t>The platform issues no professional identifier at all today. There is no mechanism for it. Every conflict below is latent, which makes this a decision that is free now and expensive later, once identifiers sit on documents and behind QR codes.</w:t>
      </w:r>
    </w:p>
    <w:p w14:paraId="4569BD2D" w14:textId="77777777" w:rsidR="00452B1D" w:rsidRDefault="00000000">
      <w:pPr>
        <w:spacing w:before="200" w:after="80"/>
      </w:pPr>
      <w:r>
        <w:rPr>
          <w:b/>
          <w:sz w:val="24"/>
        </w:rPr>
        <w:t>Question 1.  Which professional categories does the platform serve, and which list is authoritative?</w:t>
      </w:r>
    </w:p>
    <w:p w14:paraId="048B3F78" w14:textId="77777777" w:rsidR="00452B1D" w:rsidRDefault="00000000">
      <w:r>
        <w:t>There are four lists and no two of them agree.</w:t>
      </w:r>
    </w:p>
    <w:tbl>
      <w:tblPr>
        <w:tblStyle w:val="TableGrid"/>
        <w:tblW w:w="0" w:type="auto"/>
        <w:tblLook w:val="04A0" w:firstRow="1" w:lastRow="0" w:firstColumn="1" w:lastColumn="0" w:noHBand="0" w:noVBand="1"/>
      </w:tblPr>
      <w:tblGrid>
        <w:gridCol w:w="2835"/>
        <w:gridCol w:w="737"/>
        <w:gridCol w:w="5726"/>
      </w:tblGrid>
      <w:tr w:rsidR="00452B1D" w14:paraId="02D13D25" w14:textId="77777777">
        <w:tc>
          <w:tcPr>
            <w:tcW w:w="2835" w:type="dxa"/>
            <w:shd w:val="clear" w:color="auto" w:fill="EDEDED"/>
          </w:tcPr>
          <w:p w14:paraId="6D0E8315" w14:textId="77777777" w:rsidR="00452B1D" w:rsidRDefault="00000000">
            <w:pPr>
              <w:spacing w:before="40" w:after="40"/>
            </w:pPr>
            <w:r>
              <w:rPr>
                <w:b/>
                <w:sz w:val="18"/>
              </w:rPr>
              <w:t>Source</w:t>
            </w:r>
          </w:p>
        </w:tc>
        <w:tc>
          <w:tcPr>
            <w:tcW w:w="737" w:type="dxa"/>
            <w:shd w:val="clear" w:color="auto" w:fill="EDEDED"/>
          </w:tcPr>
          <w:p w14:paraId="60C7A813" w14:textId="77777777" w:rsidR="00452B1D" w:rsidRDefault="00000000">
            <w:pPr>
              <w:spacing w:before="40" w:after="40"/>
            </w:pPr>
            <w:r>
              <w:rPr>
                <w:b/>
                <w:sz w:val="18"/>
              </w:rPr>
              <w:t>Count</w:t>
            </w:r>
          </w:p>
        </w:tc>
        <w:tc>
          <w:tcPr>
            <w:tcW w:w="5726" w:type="dxa"/>
            <w:shd w:val="clear" w:color="auto" w:fill="EDEDED"/>
          </w:tcPr>
          <w:p w14:paraId="6687CD06" w14:textId="77777777" w:rsidR="00452B1D" w:rsidRDefault="00000000">
            <w:pPr>
              <w:spacing w:before="40" w:after="40"/>
            </w:pPr>
            <w:r>
              <w:rPr>
                <w:b/>
                <w:sz w:val="18"/>
              </w:rPr>
              <w:t>Categories</w:t>
            </w:r>
          </w:p>
        </w:tc>
      </w:tr>
      <w:tr w:rsidR="00452B1D" w14:paraId="26359C60" w14:textId="77777777">
        <w:tc>
          <w:tcPr>
            <w:tcW w:w="2835" w:type="dxa"/>
          </w:tcPr>
          <w:p w14:paraId="30235F60" w14:textId="77777777" w:rsidR="00452B1D" w:rsidRDefault="00000000">
            <w:pPr>
              <w:spacing w:before="40" w:after="40"/>
            </w:pPr>
            <w:r>
              <w:rPr>
                <w:sz w:val="18"/>
              </w:rPr>
              <w:t>ID Standard section 4.0</w:t>
            </w:r>
          </w:p>
        </w:tc>
        <w:tc>
          <w:tcPr>
            <w:tcW w:w="737" w:type="dxa"/>
          </w:tcPr>
          <w:p w14:paraId="580EC2CA" w14:textId="77777777" w:rsidR="00452B1D" w:rsidRDefault="00000000">
            <w:pPr>
              <w:spacing w:before="40" w:after="40"/>
            </w:pPr>
            <w:r>
              <w:rPr>
                <w:sz w:val="18"/>
              </w:rPr>
              <w:t>6</w:t>
            </w:r>
          </w:p>
        </w:tc>
        <w:tc>
          <w:tcPr>
            <w:tcW w:w="5726" w:type="dxa"/>
          </w:tcPr>
          <w:p w14:paraId="495392DA" w14:textId="77777777" w:rsidR="00452B1D" w:rsidRDefault="00000000">
            <w:pPr>
              <w:spacing w:before="40" w:after="40"/>
            </w:pPr>
            <w:r>
              <w:rPr>
                <w:sz w:val="18"/>
              </w:rPr>
              <w:t>LAW, SUR, VAL, AGT, ARC, ENG</w:t>
            </w:r>
          </w:p>
        </w:tc>
      </w:tr>
      <w:tr w:rsidR="00452B1D" w14:paraId="381353AC" w14:textId="77777777">
        <w:tc>
          <w:tcPr>
            <w:tcW w:w="2835" w:type="dxa"/>
          </w:tcPr>
          <w:p w14:paraId="71BCC6EB" w14:textId="77777777" w:rsidR="00452B1D" w:rsidRDefault="00000000">
            <w:pPr>
              <w:spacing w:before="40" w:after="40"/>
            </w:pPr>
            <w:r>
              <w:rPr>
                <w:sz w:val="18"/>
              </w:rPr>
              <w:t>The platform, as built</w:t>
            </w:r>
          </w:p>
        </w:tc>
        <w:tc>
          <w:tcPr>
            <w:tcW w:w="737" w:type="dxa"/>
          </w:tcPr>
          <w:p w14:paraId="7228207A" w14:textId="77777777" w:rsidR="00452B1D" w:rsidRDefault="00000000">
            <w:pPr>
              <w:spacing w:before="40" w:after="40"/>
            </w:pPr>
            <w:r>
              <w:rPr>
                <w:sz w:val="18"/>
              </w:rPr>
              <w:t>7</w:t>
            </w:r>
          </w:p>
        </w:tc>
        <w:tc>
          <w:tcPr>
            <w:tcW w:w="5726" w:type="dxa"/>
          </w:tcPr>
          <w:p w14:paraId="0872D2F2" w14:textId="77777777" w:rsidR="00452B1D" w:rsidRDefault="00000000">
            <w:pPr>
              <w:spacing w:before="40" w:after="40"/>
            </w:pPr>
            <w:r>
              <w:rPr>
                <w:sz w:val="18"/>
              </w:rPr>
              <w:t>Lawyer, Surveyor, Valuer, Architect, Engineer, Builder, Quantity Surveyor</w:t>
            </w:r>
          </w:p>
        </w:tc>
      </w:tr>
      <w:tr w:rsidR="00452B1D" w14:paraId="37293360" w14:textId="77777777">
        <w:tc>
          <w:tcPr>
            <w:tcW w:w="2835" w:type="dxa"/>
          </w:tcPr>
          <w:p w14:paraId="587DCB71" w14:textId="77777777" w:rsidR="00452B1D" w:rsidRDefault="00000000">
            <w:pPr>
              <w:spacing w:before="40" w:after="40"/>
            </w:pPr>
            <w:r>
              <w:rPr>
                <w:sz w:val="18"/>
              </w:rPr>
              <w:t>Financial Governance v1.5 section 5.1</w:t>
            </w:r>
          </w:p>
        </w:tc>
        <w:tc>
          <w:tcPr>
            <w:tcW w:w="737" w:type="dxa"/>
          </w:tcPr>
          <w:p w14:paraId="6CF2A5B5" w14:textId="77777777" w:rsidR="00452B1D" w:rsidRDefault="00000000">
            <w:pPr>
              <w:spacing w:before="40" w:after="40"/>
            </w:pPr>
            <w:r>
              <w:rPr>
                <w:sz w:val="18"/>
              </w:rPr>
              <w:t>13</w:t>
            </w:r>
          </w:p>
        </w:tc>
        <w:tc>
          <w:tcPr>
            <w:tcW w:w="5726" w:type="dxa"/>
          </w:tcPr>
          <w:p w14:paraId="33CC1408" w14:textId="77777777" w:rsidR="00452B1D" w:rsidRDefault="00000000">
            <w:pPr>
              <w:spacing w:before="40" w:after="40"/>
            </w:pPr>
            <w:r>
              <w:rPr>
                <w:sz w:val="18"/>
              </w:rPr>
              <w:t>the ID Standard's six, plus QSV, BLD, PLN, PJM, CON, SUP, SSP</w:t>
            </w:r>
          </w:p>
        </w:tc>
      </w:tr>
      <w:tr w:rsidR="00452B1D" w14:paraId="01A24AFD" w14:textId="77777777">
        <w:tc>
          <w:tcPr>
            <w:tcW w:w="2835" w:type="dxa"/>
          </w:tcPr>
          <w:p w14:paraId="42A4B3C1" w14:textId="77777777" w:rsidR="00452B1D" w:rsidRDefault="00000000">
            <w:pPr>
              <w:spacing w:before="40" w:after="40"/>
            </w:pPr>
            <w:r>
              <w:rPr>
                <w:sz w:val="18"/>
              </w:rPr>
              <w:t>Terms section 2 and Privacy section 1</w:t>
            </w:r>
          </w:p>
        </w:tc>
        <w:tc>
          <w:tcPr>
            <w:tcW w:w="737" w:type="dxa"/>
          </w:tcPr>
          <w:p w14:paraId="4390D0B3" w14:textId="77777777" w:rsidR="00452B1D" w:rsidRDefault="00000000">
            <w:pPr>
              <w:spacing w:before="40" w:after="40"/>
            </w:pPr>
            <w:r>
              <w:rPr>
                <w:sz w:val="18"/>
              </w:rPr>
              <w:t>9</w:t>
            </w:r>
          </w:p>
        </w:tc>
        <w:tc>
          <w:tcPr>
            <w:tcW w:w="5726" w:type="dxa"/>
          </w:tcPr>
          <w:p w14:paraId="25A337D9" w14:textId="77777777" w:rsidR="00452B1D" w:rsidRDefault="00000000">
            <w:pPr>
              <w:spacing w:before="40" w:after="40"/>
            </w:pPr>
            <w:r>
              <w:rPr>
                <w:sz w:val="18"/>
              </w:rPr>
              <w:t>architects, surveyors, engineers, lawyers, builders, plumbers, electricians, quantity surveyors, interior designers, and other related professionals</w:t>
            </w:r>
          </w:p>
        </w:tc>
      </w:tr>
    </w:tbl>
    <w:p w14:paraId="4A238681" w14:textId="77777777" w:rsidR="00452B1D" w:rsidRDefault="00452B1D">
      <w:pPr>
        <w:spacing w:after="40"/>
      </w:pPr>
    </w:p>
    <w:p w14:paraId="4FEBDE5A" w14:textId="77777777" w:rsidR="00452B1D" w:rsidRDefault="00000000">
      <w:pPr>
        <w:spacing w:before="80"/>
      </w:pPr>
      <w:r>
        <w:rPr>
          <w:i/>
          <w:color w:val="5A5A5A"/>
          <w:sz w:val="20"/>
        </w:rPr>
        <w:t>The counts are the least interesting part. Three things about how the lists overlap matter more, and they are on the next page.</w:t>
      </w:r>
    </w:p>
    <w:p w14:paraId="26BDFFAF" w14:textId="77777777" w:rsidR="00452B1D" w:rsidRDefault="00000000">
      <w:r>
        <w:br w:type="page"/>
      </w:r>
    </w:p>
    <w:p w14:paraId="6206A002" w14:textId="77777777" w:rsidR="00452B1D" w:rsidRDefault="00000000">
      <w:pPr>
        <w:spacing w:after="160"/>
      </w:pPr>
      <w:r>
        <w:rPr>
          <w:b/>
          <w:sz w:val="26"/>
        </w:rPr>
        <w:lastRenderedPageBreak/>
        <w:t>EXT-8, question 1 continued</w:t>
      </w:r>
    </w:p>
    <w:p w14:paraId="333558D9" w14:textId="77777777" w:rsidR="00452B1D" w:rsidRDefault="00000000">
      <w:pPr>
        <w:spacing w:after="80"/>
      </w:pPr>
      <w:r>
        <w:rPr>
          <w:b/>
        </w:rPr>
        <w:t>One. The platform's list crosses the ID Standard rather than sitting inside it.</w:t>
      </w:r>
    </w:p>
    <w:p w14:paraId="209E5ACB" w14:textId="77777777" w:rsidR="00452B1D" w:rsidRDefault="00000000">
      <w:pPr>
        <w:pStyle w:val="ListBullet"/>
        <w:spacing w:after="80"/>
        <w:ind w:left="397" w:hanging="198"/>
      </w:pPr>
      <w:r>
        <w:t xml:space="preserve">It has </w:t>
      </w:r>
      <w:r>
        <w:rPr>
          <w:b/>
        </w:rPr>
        <w:t>Builder</w:t>
      </w:r>
      <w:r>
        <w:t xml:space="preserve"> and </w:t>
      </w:r>
      <w:r>
        <w:rPr>
          <w:b/>
        </w:rPr>
        <w:t>Quantity Surveyor</w:t>
      </w:r>
      <w:r>
        <w:t xml:space="preserve">, which </w:t>
      </w:r>
      <w:r>
        <w:rPr>
          <w:b/>
        </w:rPr>
        <w:t>the ID Standard cannot issue identifiers for</w:t>
      </w:r>
      <w:r>
        <w:t>. The platform can already record two professional types it could never identify.</w:t>
      </w:r>
    </w:p>
    <w:p w14:paraId="760DEF0A" w14:textId="77777777" w:rsidR="00452B1D" w:rsidRDefault="00000000">
      <w:pPr>
        <w:pStyle w:val="ListBullet"/>
        <w:spacing w:after="80"/>
        <w:ind w:left="397" w:hanging="198"/>
      </w:pPr>
      <w:r>
        <w:t xml:space="preserve">It lacks </w:t>
      </w:r>
      <w:r>
        <w:rPr>
          <w:b/>
        </w:rPr>
        <w:t>Estate Agent</w:t>
      </w:r>
      <w:r>
        <w:t xml:space="preserve">, which </w:t>
      </w:r>
      <w:r>
        <w:rPr>
          <w:b/>
        </w:rPr>
        <w:t>both controlling documents code</w:t>
      </w:r>
      <w:r>
        <w:t xml:space="preserve"> as AGT. It cannot record one type both documents expect it to have, which for a real estate business is the strangest gap of the four.</w:t>
      </w:r>
    </w:p>
    <w:p w14:paraId="0F9855E9" w14:textId="77777777" w:rsidR="00452B1D" w:rsidRDefault="00000000">
      <w:pPr>
        <w:spacing w:before="160" w:after="80"/>
      </w:pPr>
      <w:r>
        <w:rPr>
          <w:b/>
        </w:rPr>
        <w:t>Two. AGT and VAL appear in no published document at all.</w:t>
      </w:r>
    </w:p>
    <w:p w14:paraId="6224881C" w14:textId="77777777" w:rsidR="00452B1D" w:rsidRDefault="00000000">
      <w:pPr>
        <w:spacing w:after="80"/>
      </w:pPr>
      <w:r>
        <w:t>Estate Agent and Valuer are coded in both controlling documents and named in neither the terms nor the privacy policy. Estate Agent is missing from the platform as well. We are carrying codes for two categories nothing user-facing mentions, while the user-facing documents promise three the codes do not cover.</w:t>
      </w:r>
    </w:p>
    <w:p w14:paraId="2E868A6A" w14:textId="77777777" w:rsidR="00452B1D" w:rsidRDefault="00000000">
      <w:r>
        <w:rPr>
          <w:b/>
        </w:rPr>
        <w:t>Is Estate Agent a category the business actually serves?</w:t>
      </w:r>
      <w:r>
        <w:t xml:space="preserve"> If no, AGT is vestigial and the question is whether to retire it. If yes, it is missing from the product and from both published documents.</w:t>
      </w:r>
    </w:p>
    <w:p w14:paraId="7A78E217" w14:textId="77777777" w:rsidR="00452B1D" w:rsidRDefault="00000000">
      <w:pPr>
        <w:spacing w:before="160" w:after="80"/>
      </w:pPr>
      <w:r>
        <w:rPr>
          <w:b/>
        </w:rPr>
        <w:t>Three. The platform's list looks like it was built from the marketing text, not from the ID Standard.</w:t>
      </w:r>
    </w:p>
    <w:p w14:paraId="0A86878B" w14:textId="77777777" w:rsidR="00452B1D" w:rsidRDefault="00000000">
      <w:pPr>
        <w:spacing w:after="160"/>
      </w:pPr>
      <w:r>
        <w:t>The published nine is exactly the platform's seven, minus Valuer, plus the three uncoded trades. That is unlikely to be coincidence. If it is what happened, the ID Standard has never been the source of the platform's category list, and this disagreement is older than the current programme of work.</w:t>
      </w:r>
    </w:p>
    <w:p w14:paraId="660A8449" w14:textId="77777777" w:rsidR="00452B1D" w:rsidRDefault="00000000">
      <w:pPr>
        <w:spacing w:after="160"/>
      </w:pPr>
      <w:r>
        <w:t>The Financial Governance specification's thirteen contains the ID Standard's six exactly, so those two may be successive versions of one list rather than two competing lists. Please confirm which, because it decides whether this is one decision or two.</w:t>
      </w:r>
    </w:p>
    <w:p w14:paraId="3C81C57A" w14:textId="77777777" w:rsidR="00452B1D" w:rsidRDefault="00000000">
      <w:pPr>
        <w:spacing w:after="160"/>
      </w:pPr>
      <w:r>
        <w:rPr>
          <w:b/>
        </w:rPr>
        <w:t xml:space="preserve">What we need: </w:t>
      </w:r>
      <w:r>
        <w:t>the single authoritative list, a yes or no on Estate Agent, and a ruling on whether the three uncoded trades named in our published terms are in scope or should come out of those documents. Both published lists end with "and other related professionals", so the prose never closes the set. A coded list has to.</w:t>
      </w:r>
    </w:p>
    <w:tbl>
      <w:tblPr>
        <w:tblStyle w:val="TableGrid"/>
        <w:tblW w:w="0" w:type="auto"/>
        <w:tblLook w:val="04A0" w:firstRow="1" w:lastRow="0" w:firstColumn="1" w:lastColumn="0" w:noHBand="0" w:noVBand="1"/>
      </w:tblPr>
      <w:tblGrid>
        <w:gridCol w:w="1701"/>
        <w:gridCol w:w="7597"/>
      </w:tblGrid>
      <w:tr w:rsidR="00452B1D" w14:paraId="60023AB8" w14:textId="77777777">
        <w:tc>
          <w:tcPr>
            <w:tcW w:w="7597" w:type="dxa"/>
            <w:gridSpan w:val="2"/>
            <w:shd w:val="clear" w:color="auto" w:fill="D9D9D9"/>
          </w:tcPr>
          <w:p w14:paraId="5981B4CE" w14:textId="77777777" w:rsidR="00452B1D" w:rsidRDefault="00000000">
            <w:pPr>
              <w:spacing w:before="40" w:after="40"/>
            </w:pPr>
            <w:r>
              <w:rPr>
                <w:b/>
                <w:sz w:val="19"/>
              </w:rPr>
              <w:t>RESPONSE  ·  EXT-8, question 1: authoritative category list</w:t>
            </w:r>
          </w:p>
        </w:tc>
      </w:tr>
      <w:tr w:rsidR="00452B1D" w14:paraId="45BF944A" w14:textId="77777777">
        <w:tc>
          <w:tcPr>
            <w:tcW w:w="1701" w:type="dxa"/>
          </w:tcPr>
          <w:p w14:paraId="509396A9" w14:textId="77777777" w:rsidR="00452B1D" w:rsidRDefault="00000000">
            <w:pPr>
              <w:spacing w:before="40" w:after="40"/>
            </w:pPr>
            <w:r>
              <w:rPr>
                <w:b/>
                <w:color w:val="5A5A5A"/>
                <w:sz w:val="19"/>
              </w:rPr>
              <w:t>Decision</w:t>
            </w:r>
          </w:p>
        </w:tc>
        <w:tc>
          <w:tcPr>
            <w:tcW w:w="7597" w:type="dxa"/>
            <w:vAlign w:val="center"/>
          </w:tcPr>
          <w:p w14:paraId="4907A7DD" w14:textId="77777777" w:rsidR="00452B1D" w:rsidRDefault="00452B1D">
            <w:pPr>
              <w:spacing w:after="0" w:line="240" w:lineRule="auto"/>
            </w:pPr>
            <w:r>
              <w:rPr>
                <w:rFonts w:ascii="Aptos" w:hAnsi="Aptos"/>
                <w:sz w:val="19"/>
              </w:rPr>
              <w:t>The authoritative list is the 13-category professional register in the ID Standard/Financial Governance list: LAW Lawyer; SUR Surveyor; VAL Valuer; AGT Estate Agent; ARC Architect; ENG Engineer; QSV Quantity Surveyor; BLD Builder; PLN Town Planner; PJM Project Manager; CON Contractor; SUP Material Supplier; SSP Site Security Provider. Add ALD (Allied Service Provider) as a controlled fourteenth category for approved allied trades, using profession subtype.</w:t>
            </w:r>
          </w:p>
        </w:tc>
      </w:tr>
      <w:tr w:rsidR="00452B1D" w14:paraId="50B66314" w14:textId="77777777">
        <w:tc>
          <w:tcPr>
            <w:tcW w:w="1701" w:type="dxa"/>
          </w:tcPr>
          <w:p w14:paraId="61A8ADE7" w14:textId="77777777" w:rsidR="00452B1D" w:rsidRDefault="00000000">
            <w:pPr>
              <w:spacing w:before="40" w:after="40"/>
            </w:pPr>
            <w:r>
              <w:rPr>
                <w:b/>
                <w:color w:val="5A5A5A"/>
                <w:sz w:val="19"/>
              </w:rPr>
              <w:t>Estate Agent: in scope?</w:t>
            </w:r>
          </w:p>
        </w:tc>
        <w:tc>
          <w:tcPr>
            <w:tcW w:w="7597" w:type="dxa"/>
            <w:vAlign w:val="center"/>
          </w:tcPr>
          <w:p w14:paraId="1F245AA6" w14:textId="77777777" w:rsidR="00452B1D" w:rsidRDefault="00452B1D">
            <w:pPr>
              <w:spacing w:after="0" w:line="240" w:lineRule="auto"/>
            </w:pPr>
            <w:r>
              <w:rPr>
                <w:rFonts w:ascii="Aptos" w:hAnsi="Aptos"/>
                <w:sz w:val="19"/>
              </w:rPr>
              <w:t>Yes. Estate Agent (AGT) is in scope and must be added to the platform, Terms of Service and Privacy Policy.</w:t>
            </w:r>
          </w:p>
        </w:tc>
      </w:tr>
      <w:tr w:rsidR="00452B1D" w14:paraId="3DA757CA" w14:textId="77777777">
        <w:tc>
          <w:tcPr>
            <w:tcW w:w="1701" w:type="dxa"/>
          </w:tcPr>
          <w:p w14:paraId="0003C8C4" w14:textId="77777777" w:rsidR="00452B1D" w:rsidRDefault="00000000">
            <w:pPr>
              <w:spacing w:before="40" w:after="40"/>
            </w:pPr>
            <w:r>
              <w:rPr>
                <w:b/>
                <w:color w:val="5A5A5A"/>
                <w:sz w:val="19"/>
              </w:rPr>
              <w:t>The three uncoded trades</w:t>
            </w:r>
          </w:p>
        </w:tc>
        <w:tc>
          <w:tcPr>
            <w:tcW w:w="7597" w:type="dxa"/>
            <w:vAlign w:val="center"/>
          </w:tcPr>
          <w:p w14:paraId="2C39BA28" w14:textId="3D738633" w:rsidR="00452B1D" w:rsidRDefault="00452B1D">
            <w:pPr>
              <w:spacing w:after="0" w:line="240" w:lineRule="auto"/>
            </w:pPr>
            <w:r>
              <w:rPr>
                <w:rFonts w:ascii="Aptos" w:hAnsi="Aptos"/>
                <w:sz w:val="19"/>
              </w:rPr>
              <w:t>Plumbers, electricians and interior designers</w:t>
            </w:r>
            <w:r w:rsidR="00BC651F">
              <w:rPr>
                <w:rFonts w:ascii="Aptos" w:hAnsi="Aptos"/>
                <w:sz w:val="19"/>
              </w:rPr>
              <w:t>,</w:t>
            </w:r>
            <w:r>
              <w:rPr>
                <w:rFonts w:ascii="Aptos" w:hAnsi="Aptos"/>
                <w:sz w:val="19"/>
              </w:rPr>
              <w:t xml:space="preserve"> </w:t>
            </w:r>
            <w:r w:rsidR="00BC651F">
              <w:rPr>
                <w:rFonts w:ascii="Aptos" w:hAnsi="Aptos"/>
                <w:sz w:val="19"/>
              </w:rPr>
              <w:t xml:space="preserve">building material sellers, </w:t>
            </w:r>
            <w:r>
              <w:rPr>
                <w:rFonts w:ascii="Aptos" w:hAnsi="Aptos"/>
                <w:sz w:val="19"/>
              </w:rPr>
              <w:t>remain in scope under ALD, with mandatory subtype values. Professional ID format: SBR-ALD-LOCYYXX-NNN. They must not be recorded as SSP, which is Site Security Provider.</w:t>
            </w:r>
          </w:p>
        </w:tc>
      </w:tr>
      <w:tr w:rsidR="00452B1D" w14:paraId="3DAC95EF" w14:textId="77777777">
        <w:tc>
          <w:tcPr>
            <w:tcW w:w="1701" w:type="dxa"/>
          </w:tcPr>
          <w:p w14:paraId="57DFBE14" w14:textId="77777777" w:rsidR="00452B1D" w:rsidRDefault="00000000">
            <w:pPr>
              <w:spacing w:before="40" w:after="40"/>
            </w:pPr>
            <w:r>
              <w:rPr>
                <w:b/>
                <w:color w:val="5A5A5A"/>
                <w:sz w:val="19"/>
              </w:rPr>
              <w:t>Decided by</w:t>
            </w:r>
          </w:p>
        </w:tc>
        <w:tc>
          <w:tcPr>
            <w:tcW w:w="7597" w:type="dxa"/>
            <w:vAlign w:val="center"/>
          </w:tcPr>
          <w:p w14:paraId="3D8BF7C2" w14:textId="77777777" w:rsidR="00452B1D" w:rsidRDefault="00452B1D">
            <w:pPr>
              <w:spacing w:after="0" w:line="240" w:lineRule="auto"/>
            </w:pPr>
            <w:r>
              <w:rPr>
                <w:rFonts w:ascii="Aptos" w:hAnsi="Aptos"/>
                <w:sz w:val="19"/>
              </w:rPr>
              <w:t>Adebiyi Emmanuel Babatope — COO, with Digital Records</w:t>
            </w:r>
          </w:p>
        </w:tc>
      </w:tr>
      <w:tr w:rsidR="00452B1D" w14:paraId="23DE1924" w14:textId="77777777">
        <w:tc>
          <w:tcPr>
            <w:tcW w:w="1701" w:type="dxa"/>
          </w:tcPr>
          <w:p w14:paraId="2100BE1A" w14:textId="77777777" w:rsidR="00452B1D" w:rsidRDefault="00000000">
            <w:pPr>
              <w:spacing w:before="40" w:after="40"/>
            </w:pPr>
            <w:r>
              <w:rPr>
                <w:b/>
                <w:color w:val="5A5A5A"/>
                <w:sz w:val="19"/>
              </w:rPr>
              <w:t>Date</w:t>
            </w:r>
          </w:p>
        </w:tc>
        <w:tc>
          <w:tcPr>
            <w:tcW w:w="7597" w:type="dxa"/>
            <w:vAlign w:val="center"/>
          </w:tcPr>
          <w:p w14:paraId="3489C1D7" w14:textId="77777777" w:rsidR="00452B1D" w:rsidRDefault="00452B1D">
            <w:pPr>
              <w:spacing w:after="0" w:line="240" w:lineRule="auto"/>
            </w:pPr>
            <w:r>
              <w:rPr>
                <w:rFonts w:ascii="Aptos" w:hAnsi="Aptos"/>
                <w:sz w:val="19"/>
              </w:rPr>
              <w:t>6 August 2026</w:t>
            </w:r>
          </w:p>
        </w:tc>
      </w:tr>
    </w:tbl>
    <w:p w14:paraId="1A775139" w14:textId="77777777" w:rsidR="00452B1D" w:rsidRDefault="00452B1D">
      <w:pPr>
        <w:spacing w:after="40"/>
      </w:pPr>
    </w:p>
    <w:p w14:paraId="6E73B4B2" w14:textId="77777777" w:rsidR="00452B1D" w:rsidRDefault="00000000">
      <w:r>
        <w:br w:type="page"/>
      </w:r>
    </w:p>
    <w:p w14:paraId="67E80B52" w14:textId="77777777" w:rsidR="00452B1D" w:rsidRDefault="00000000">
      <w:pPr>
        <w:spacing w:after="200"/>
      </w:pPr>
      <w:r>
        <w:rPr>
          <w:b/>
          <w:sz w:val="26"/>
        </w:rPr>
        <w:lastRenderedPageBreak/>
        <w:t>EXT-8, questions 2 to 5</w:t>
      </w:r>
    </w:p>
    <w:p w14:paraId="4C072FF7" w14:textId="77777777" w:rsidR="00452B1D" w:rsidRDefault="00000000">
      <w:pPr>
        <w:spacing w:before="200" w:after="80"/>
      </w:pPr>
      <w:r>
        <w:rPr>
          <w:b/>
          <w:sz w:val="24"/>
        </w:rPr>
        <w:t>Question 2.  Two case types are billed by one document and undefined by the other. This one stops revenue being recorded.</w:t>
      </w:r>
    </w:p>
    <w:p w14:paraId="4AC7F524" w14:textId="77777777" w:rsidR="00452B1D" w:rsidRDefault="00000000">
      <w:r>
        <w:t>The ID Standard defines neither SBR-CASE-ENV nor SBR-CASE-SEC. The Financial Governance specification defines both, with worked examples, and binds them to billing sub-codes 22 and 24. A sub-code cannot be billed without an identifier format for the case it bills. This is not a naming preference.</w:t>
      </w:r>
    </w:p>
    <w:p w14:paraId="74143AD2" w14:textId="77777777" w:rsidR="00452B1D" w:rsidRDefault="00000000">
      <w:r>
        <w:rPr>
          <w:b/>
        </w:rPr>
        <w:t xml:space="preserve">What we need: </w:t>
      </w:r>
      <w:r>
        <w:t>formats for both, or a decision that sub-codes 22 and 24 are not billed yet.</w:t>
      </w:r>
    </w:p>
    <w:tbl>
      <w:tblPr>
        <w:tblStyle w:val="TableGrid"/>
        <w:tblW w:w="0" w:type="auto"/>
        <w:tblLook w:val="04A0" w:firstRow="1" w:lastRow="0" w:firstColumn="1" w:lastColumn="0" w:noHBand="0" w:noVBand="1"/>
      </w:tblPr>
      <w:tblGrid>
        <w:gridCol w:w="1701"/>
        <w:gridCol w:w="7597"/>
      </w:tblGrid>
      <w:tr w:rsidR="00452B1D" w14:paraId="698C1AF8" w14:textId="77777777">
        <w:tc>
          <w:tcPr>
            <w:tcW w:w="7597" w:type="dxa"/>
            <w:gridSpan w:val="2"/>
            <w:shd w:val="clear" w:color="auto" w:fill="D9D9D9"/>
          </w:tcPr>
          <w:p w14:paraId="472174D6" w14:textId="77777777" w:rsidR="00452B1D" w:rsidRDefault="00000000">
            <w:pPr>
              <w:spacing w:before="40" w:after="40"/>
            </w:pPr>
            <w:r>
              <w:rPr>
                <w:b/>
                <w:sz w:val="19"/>
              </w:rPr>
              <w:t>RESPONSE  ·  EXT-8, question 2: SBR-CASE-ENV and SBR-CASE-SEC</w:t>
            </w:r>
          </w:p>
        </w:tc>
      </w:tr>
      <w:tr w:rsidR="00452B1D" w14:paraId="1B349055" w14:textId="77777777">
        <w:tc>
          <w:tcPr>
            <w:tcW w:w="1701" w:type="dxa"/>
          </w:tcPr>
          <w:p w14:paraId="3EF38525" w14:textId="77777777" w:rsidR="00452B1D" w:rsidRDefault="00000000">
            <w:pPr>
              <w:spacing w:before="40" w:after="40"/>
            </w:pPr>
            <w:r>
              <w:rPr>
                <w:b/>
                <w:color w:val="5A5A5A"/>
                <w:sz w:val="19"/>
              </w:rPr>
              <w:t>Decision</w:t>
            </w:r>
          </w:p>
        </w:tc>
        <w:tc>
          <w:tcPr>
            <w:tcW w:w="7597" w:type="dxa"/>
            <w:vAlign w:val="center"/>
          </w:tcPr>
          <w:p w14:paraId="1F47A93F" w14:textId="77777777" w:rsidR="00452B1D" w:rsidRDefault="00452B1D">
            <w:pPr>
              <w:spacing w:after="0" w:line="240" w:lineRule="auto"/>
            </w:pPr>
            <w:r>
              <w:rPr>
                <w:rFonts w:ascii="Aptos" w:hAnsi="Aptos"/>
                <w:sz w:val="19"/>
              </w:rPr>
              <w:t>Approve both formats: SBR-CASE-ENV-LOC-YYYYMMDD-NNN for environmental review and SBR-CASE-SEC-LOC-YYYYMMDD-NNN for security verification. Sub-codes 22 and 24 may be billed against these identifiers.</w:t>
            </w:r>
          </w:p>
        </w:tc>
      </w:tr>
      <w:tr w:rsidR="00452B1D" w14:paraId="2FE4B546" w14:textId="77777777">
        <w:tc>
          <w:tcPr>
            <w:tcW w:w="1701" w:type="dxa"/>
          </w:tcPr>
          <w:p w14:paraId="4A91DA6E" w14:textId="77777777" w:rsidR="00452B1D" w:rsidRDefault="00000000">
            <w:pPr>
              <w:spacing w:before="40" w:after="40"/>
            </w:pPr>
            <w:r>
              <w:rPr>
                <w:b/>
                <w:color w:val="5A5A5A"/>
                <w:sz w:val="19"/>
              </w:rPr>
              <w:t>Decided by</w:t>
            </w:r>
          </w:p>
        </w:tc>
        <w:tc>
          <w:tcPr>
            <w:tcW w:w="7597" w:type="dxa"/>
            <w:vAlign w:val="center"/>
          </w:tcPr>
          <w:p w14:paraId="587587B9" w14:textId="77777777" w:rsidR="00452B1D" w:rsidRDefault="00452B1D">
            <w:pPr>
              <w:spacing w:after="0" w:line="240" w:lineRule="auto"/>
            </w:pPr>
            <w:r>
              <w:rPr>
                <w:rFonts w:ascii="Aptos" w:hAnsi="Aptos"/>
                <w:sz w:val="19"/>
              </w:rPr>
              <w:t>Adebiyi Emmanuel Babatope — COO, with Digital Records</w:t>
            </w:r>
          </w:p>
        </w:tc>
      </w:tr>
      <w:tr w:rsidR="00452B1D" w14:paraId="336AD0C5" w14:textId="77777777">
        <w:tc>
          <w:tcPr>
            <w:tcW w:w="1701" w:type="dxa"/>
          </w:tcPr>
          <w:p w14:paraId="740B1BF0" w14:textId="77777777" w:rsidR="00452B1D" w:rsidRDefault="00000000">
            <w:pPr>
              <w:spacing w:before="40" w:after="40"/>
            </w:pPr>
            <w:r>
              <w:rPr>
                <w:b/>
                <w:color w:val="5A5A5A"/>
                <w:sz w:val="19"/>
              </w:rPr>
              <w:t>Date</w:t>
            </w:r>
          </w:p>
        </w:tc>
        <w:tc>
          <w:tcPr>
            <w:tcW w:w="7597" w:type="dxa"/>
            <w:vAlign w:val="center"/>
          </w:tcPr>
          <w:p w14:paraId="693BBA66" w14:textId="77777777" w:rsidR="00452B1D" w:rsidRDefault="00452B1D">
            <w:pPr>
              <w:spacing w:after="0" w:line="240" w:lineRule="auto"/>
            </w:pPr>
            <w:r>
              <w:rPr>
                <w:rFonts w:ascii="Aptos" w:hAnsi="Aptos"/>
                <w:sz w:val="19"/>
              </w:rPr>
              <w:t>6 August 2026</w:t>
            </w:r>
          </w:p>
        </w:tc>
      </w:tr>
    </w:tbl>
    <w:p w14:paraId="23D7D6C2" w14:textId="77777777" w:rsidR="00452B1D" w:rsidRDefault="00452B1D">
      <w:pPr>
        <w:spacing w:after="40"/>
      </w:pPr>
    </w:p>
    <w:p w14:paraId="2A568501" w14:textId="77777777" w:rsidR="00452B1D" w:rsidRDefault="00000000">
      <w:pPr>
        <w:spacing w:before="200" w:after="80"/>
      </w:pPr>
      <w:r>
        <w:rPr>
          <w:b/>
          <w:sz w:val="24"/>
        </w:rPr>
        <w:t>Question 3.  Every service request the platform has ever issued asserts it is a buyer request.</w:t>
      </w:r>
    </w:p>
    <w:p w14:paraId="54393780" w14:textId="77777777" w:rsidR="00452B1D" w:rsidRDefault="00000000">
      <w:r>
        <w:t>The ID Standard hard-codes BUY into the format. The Financial Governance specification writes TYPE, with BUY as one example value among several. The platform follows the standard. If a service request can ever be a seller request or a due diligence request, then everything already issued is asserting something untrue about itself, and the fix is not a code change alone.</w:t>
      </w:r>
    </w:p>
    <w:p w14:paraId="321315EC" w14:textId="77777777" w:rsidR="00452B1D" w:rsidRDefault="00000000">
      <w:r>
        <w:rPr>
          <w:b/>
        </w:rPr>
        <w:t xml:space="preserve">What we need: </w:t>
      </w:r>
      <w:r>
        <w:t>BUY or TYPE, and if TYPE, what happens to those already issued.</w:t>
      </w:r>
    </w:p>
    <w:tbl>
      <w:tblPr>
        <w:tblStyle w:val="TableGrid"/>
        <w:tblW w:w="0" w:type="auto"/>
        <w:tblLook w:val="04A0" w:firstRow="1" w:lastRow="0" w:firstColumn="1" w:lastColumn="0" w:noHBand="0" w:noVBand="1"/>
      </w:tblPr>
      <w:tblGrid>
        <w:gridCol w:w="1701"/>
        <w:gridCol w:w="7597"/>
      </w:tblGrid>
      <w:tr w:rsidR="00452B1D" w14:paraId="3558FC11" w14:textId="77777777">
        <w:tc>
          <w:tcPr>
            <w:tcW w:w="7597" w:type="dxa"/>
            <w:gridSpan w:val="2"/>
            <w:shd w:val="clear" w:color="auto" w:fill="D9D9D9"/>
          </w:tcPr>
          <w:p w14:paraId="213CD235" w14:textId="77777777" w:rsidR="00452B1D" w:rsidRDefault="00000000">
            <w:pPr>
              <w:spacing w:before="40" w:after="40"/>
            </w:pPr>
            <w:r>
              <w:rPr>
                <w:b/>
                <w:sz w:val="19"/>
              </w:rPr>
              <w:t>RESPONSE  ·  EXT-8, question 3: SBR-SRV-BUY or SBR-SRV-TYPE</w:t>
            </w:r>
          </w:p>
        </w:tc>
      </w:tr>
      <w:tr w:rsidR="00452B1D" w14:paraId="2E9CC159" w14:textId="77777777">
        <w:tc>
          <w:tcPr>
            <w:tcW w:w="1701" w:type="dxa"/>
          </w:tcPr>
          <w:p w14:paraId="31CAF696" w14:textId="77777777" w:rsidR="00452B1D" w:rsidRDefault="00000000">
            <w:pPr>
              <w:spacing w:before="40" w:after="40"/>
            </w:pPr>
            <w:r>
              <w:rPr>
                <w:b/>
                <w:color w:val="5A5A5A"/>
                <w:sz w:val="19"/>
              </w:rPr>
              <w:t>Decision</w:t>
            </w:r>
          </w:p>
        </w:tc>
        <w:tc>
          <w:tcPr>
            <w:tcW w:w="7597" w:type="dxa"/>
            <w:vAlign w:val="center"/>
          </w:tcPr>
          <w:p w14:paraId="5262AD3C" w14:textId="77777777" w:rsidR="00452B1D" w:rsidRDefault="00452B1D">
            <w:pPr>
              <w:spacing w:after="0" w:line="240" w:lineRule="auto"/>
            </w:pPr>
            <w:r>
              <w:rPr>
                <w:rFonts w:ascii="Aptos" w:hAnsi="Aptos"/>
                <w:sz w:val="19"/>
              </w:rPr>
              <w:t>Use SBR-SRV-TYPE-YYYYMMDD-NNN. TYPE must be selected from a controlled list, including BUY, SEL, DD, PRO and PRT. Existing correctly issued BUY requests remain valid legacy records. A wrongly classified record must not be edited in place; it may be superseded by a linked replacement with the original retained and an audit reason recorded.</w:t>
            </w:r>
          </w:p>
        </w:tc>
      </w:tr>
      <w:tr w:rsidR="00452B1D" w14:paraId="430EE400" w14:textId="77777777">
        <w:tc>
          <w:tcPr>
            <w:tcW w:w="1701" w:type="dxa"/>
          </w:tcPr>
          <w:p w14:paraId="4EB2320C" w14:textId="77777777" w:rsidR="00452B1D" w:rsidRDefault="00000000">
            <w:pPr>
              <w:spacing w:before="40" w:after="40"/>
            </w:pPr>
            <w:r>
              <w:rPr>
                <w:b/>
                <w:color w:val="5A5A5A"/>
                <w:sz w:val="19"/>
              </w:rPr>
              <w:t>Decided by</w:t>
            </w:r>
          </w:p>
        </w:tc>
        <w:tc>
          <w:tcPr>
            <w:tcW w:w="7597" w:type="dxa"/>
            <w:vAlign w:val="center"/>
          </w:tcPr>
          <w:p w14:paraId="2536D179" w14:textId="77777777" w:rsidR="00452B1D" w:rsidRDefault="00452B1D">
            <w:pPr>
              <w:spacing w:after="0" w:line="240" w:lineRule="auto"/>
            </w:pPr>
            <w:r>
              <w:rPr>
                <w:rFonts w:ascii="Aptos" w:hAnsi="Aptos"/>
                <w:sz w:val="19"/>
              </w:rPr>
              <w:t>Adebiyi Emmanuel Babatope — COO, with Digital Records</w:t>
            </w:r>
          </w:p>
        </w:tc>
      </w:tr>
      <w:tr w:rsidR="00452B1D" w14:paraId="68671A9B" w14:textId="77777777">
        <w:tc>
          <w:tcPr>
            <w:tcW w:w="1701" w:type="dxa"/>
          </w:tcPr>
          <w:p w14:paraId="2D4DB40F" w14:textId="77777777" w:rsidR="00452B1D" w:rsidRDefault="00000000">
            <w:pPr>
              <w:spacing w:before="40" w:after="40"/>
            </w:pPr>
            <w:r>
              <w:rPr>
                <w:b/>
                <w:color w:val="5A5A5A"/>
                <w:sz w:val="19"/>
              </w:rPr>
              <w:t>Date</w:t>
            </w:r>
          </w:p>
        </w:tc>
        <w:tc>
          <w:tcPr>
            <w:tcW w:w="7597" w:type="dxa"/>
            <w:vAlign w:val="center"/>
          </w:tcPr>
          <w:p w14:paraId="1901780C" w14:textId="77777777" w:rsidR="00452B1D" w:rsidRDefault="00452B1D">
            <w:pPr>
              <w:spacing w:after="0" w:line="240" w:lineRule="auto"/>
            </w:pPr>
            <w:r>
              <w:rPr>
                <w:rFonts w:ascii="Aptos" w:hAnsi="Aptos"/>
                <w:sz w:val="19"/>
              </w:rPr>
              <w:t>6 August 2026</w:t>
            </w:r>
          </w:p>
        </w:tc>
      </w:tr>
    </w:tbl>
    <w:p w14:paraId="567499A1" w14:textId="77777777" w:rsidR="00452B1D" w:rsidRDefault="00452B1D">
      <w:pPr>
        <w:spacing w:after="40"/>
      </w:pPr>
    </w:p>
    <w:p w14:paraId="52368FDA" w14:textId="77777777" w:rsidR="00452B1D" w:rsidRDefault="00000000">
      <w:r>
        <w:br w:type="page"/>
      </w:r>
    </w:p>
    <w:p w14:paraId="12397A49" w14:textId="77777777" w:rsidR="00452B1D" w:rsidRDefault="00000000">
      <w:pPr>
        <w:spacing w:after="200"/>
      </w:pPr>
      <w:r>
        <w:rPr>
          <w:b/>
          <w:sz w:val="26"/>
        </w:rPr>
        <w:lastRenderedPageBreak/>
        <w:t>EXT-8, questions 4 and 5, and one scoping decision</w:t>
      </w:r>
    </w:p>
    <w:p w14:paraId="4214FF10" w14:textId="77777777" w:rsidR="00452B1D" w:rsidRDefault="00000000">
      <w:pPr>
        <w:spacing w:before="200" w:after="80"/>
      </w:pPr>
      <w:r>
        <w:rPr>
          <w:b/>
          <w:sz w:val="24"/>
        </w:rPr>
        <w:t>Question 4.  The standard contradicts itself on which location register non-property identifiers use.</w:t>
      </w:r>
    </w:p>
    <w:p w14:paraId="3A89D9A9" w14:textId="77777777" w:rsidR="00452B1D" w:rsidRDefault="00000000">
      <w:pPr>
        <w:spacing w:after="80"/>
      </w:pPr>
      <w:r>
        <w:t>Section 2.0 rule 6 implies the national register throughout. Sections 3.0 and 4.0 then give their formats and examples using Lagos property codes. Section 7.0 gives its examples, for those same identifier types, using national codes. The two registers are disjoint, 32 Lagos codes against 38 national ones, so this is not a choice between synonyms. It decides what a correct identifier looks like.</w:t>
      </w:r>
    </w:p>
    <w:p w14:paraId="557001DC" w14:textId="77777777" w:rsidR="00452B1D" w:rsidRDefault="00000000">
      <w:r>
        <w:t>Until it is answered, engineering is implementing the property register mapping only, and leaving every other location segment on its current behaviour behind a recorded gap rather than a guess.</w:t>
      </w:r>
    </w:p>
    <w:p w14:paraId="45042A1E" w14:textId="77777777" w:rsidR="00452B1D" w:rsidRDefault="00000000">
      <w:r>
        <w:rPr>
          <w:b/>
        </w:rPr>
        <w:t xml:space="preserve">What we need: </w:t>
      </w:r>
      <w:r>
        <w:t>which register each non-property identifier type draws from.</w:t>
      </w:r>
    </w:p>
    <w:tbl>
      <w:tblPr>
        <w:tblStyle w:val="TableGrid"/>
        <w:tblW w:w="0" w:type="auto"/>
        <w:tblLook w:val="04A0" w:firstRow="1" w:lastRow="0" w:firstColumn="1" w:lastColumn="0" w:noHBand="0" w:noVBand="1"/>
      </w:tblPr>
      <w:tblGrid>
        <w:gridCol w:w="1701"/>
        <w:gridCol w:w="7597"/>
      </w:tblGrid>
      <w:tr w:rsidR="00452B1D" w14:paraId="1A1295C3" w14:textId="77777777">
        <w:tc>
          <w:tcPr>
            <w:tcW w:w="7597" w:type="dxa"/>
            <w:gridSpan w:val="2"/>
            <w:shd w:val="clear" w:color="auto" w:fill="D9D9D9"/>
          </w:tcPr>
          <w:p w14:paraId="4BD08888" w14:textId="77777777" w:rsidR="00452B1D" w:rsidRDefault="00000000">
            <w:pPr>
              <w:spacing w:before="40" w:after="40"/>
            </w:pPr>
            <w:r>
              <w:rPr>
                <w:b/>
                <w:sz w:val="19"/>
              </w:rPr>
              <w:t>RESPONSE  ·  EXT-8, question 4: which register governs</w:t>
            </w:r>
          </w:p>
        </w:tc>
      </w:tr>
      <w:tr w:rsidR="00452B1D" w14:paraId="17583F56" w14:textId="77777777">
        <w:tc>
          <w:tcPr>
            <w:tcW w:w="1701" w:type="dxa"/>
          </w:tcPr>
          <w:p w14:paraId="560810D6" w14:textId="77777777" w:rsidR="00452B1D" w:rsidRDefault="00000000">
            <w:pPr>
              <w:spacing w:before="40" w:after="40"/>
            </w:pPr>
            <w:r>
              <w:rPr>
                <w:b/>
                <w:color w:val="5A5A5A"/>
                <w:sz w:val="19"/>
              </w:rPr>
              <w:t>Decision</w:t>
            </w:r>
          </w:p>
        </w:tc>
        <w:tc>
          <w:tcPr>
            <w:tcW w:w="7597" w:type="dxa"/>
            <w:vAlign w:val="center"/>
          </w:tcPr>
          <w:p w14:paraId="0E7AC806" w14:textId="6FC6BFE7" w:rsidR="00452B1D" w:rsidRDefault="00452B1D">
            <w:pPr>
              <w:spacing w:after="0" w:line="240" w:lineRule="auto"/>
            </w:pPr>
            <w:r>
              <w:rPr>
                <w:rFonts w:ascii="Aptos" w:hAnsi="Aptos"/>
                <w:sz w:val="19"/>
              </w:rPr>
              <w:t>Property-related identifiers use the property-location register for the subject property. Buyer, seller, professional, general service and administrative identifiers use the national office/client-jurisdiction register. A property-linked case, inspection, escrow or dispute inherits the property location; outside Lagos, use the approved national city/state code and flag any missing locality for register update.</w:t>
            </w:r>
            <w:r w:rsidR="00AD6C35">
              <w:rPr>
                <w:rFonts w:ascii="Aptos" w:hAnsi="Aptos"/>
                <w:sz w:val="19"/>
              </w:rPr>
              <w:t xml:space="preserve"> As the as the need </w:t>
            </w:r>
            <w:proofErr w:type="gramStart"/>
            <w:r w:rsidR="00AD6C35">
              <w:rPr>
                <w:rFonts w:ascii="Aptos" w:hAnsi="Aptos"/>
                <w:sz w:val="19"/>
              </w:rPr>
              <w:t>arises</w:t>
            </w:r>
            <w:proofErr w:type="gramEnd"/>
            <w:r w:rsidR="00AD6C35">
              <w:rPr>
                <w:rFonts w:ascii="Aptos" w:hAnsi="Aptos"/>
                <w:sz w:val="19"/>
              </w:rPr>
              <w:t xml:space="preserve"> we will be implementing more codes</w:t>
            </w:r>
          </w:p>
        </w:tc>
      </w:tr>
      <w:tr w:rsidR="00452B1D" w14:paraId="556C0D98" w14:textId="77777777">
        <w:tc>
          <w:tcPr>
            <w:tcW w:w="1701" w:type="dxa"/>
          </w:tcPr>
          <w:p w14:paraId="2F827FB7" w14:textId="77777777" w:rsidR="00452B1D" w:rsidRDefault="00000000">
            <w:pPr>
              <w:spacing w:before="40" w:after="40"/>
            </w:pPr>
            <w:r>
              <w:rPr>
                <w:b/>
                <w:color w:val="5A5A5A"/>
                <w:sz w:val="19"/>
              </w:rPr>
              <w:t>Decided by</w:t>
            </w:r>
          </w:p>
        </w:tc>
        <w:tc>
          <w:tcPr>
            <w:tcW w:w="7597" w:type="dxa"/>
            <w:vAlign w:val="center"/>
          </w:tcPr>
          <w:p w14:paraId="3C6A4F2C" w14:textId="77777777" w:rsidR="00452B1D" w:rsidRDefault="00452B1D">
            <w:pPr>
              <w:spacing w:after="0" w:line="240" w:lineRule="auto"/>
            </w:pPr>
            <w:r>
              <w:rPr>
                <w:rFonts w:ascii="Aptos" w:hAnsi="Aptos"/>
                <w:sz w:val="19"/>
              </w:rPr>
              <w:t>Adebiyi Emmanuel Babatope — COO, with Digital Records</w:t>
            </w:r>
          </w:p>
        </w:tc>
      </w:tr>
      <w:tr w:rsidR="00452B1D" w14:paraId="3D8EACDD" w14:textId="77777777">
        <w:tc>
          <w:tcPr>
            <w:tcW w:w="1701" w:type="dxa"/>
          </w:tcPr>
          <w:p w14:paraId="2D526C6B" w14:textId="77777777" w:rsidR="00452B1D" w:rsidRDefault="00000000">
            <w:pPr>
              <w:spacing w:before="40" w:after="40"/>
            </w:pPr>
            <w:r>
              <w:rPr>
                <w:b/>
                <w:color w:val="5A5A5A"/>
                <w:sz w:val="19"/>
              </w:rPr>
              <w:t>Date</w:t>
            </w:r>
          </w:p>
        </w:tc>
        <w:tc>
          <w:tcPr>
            <w:tcW w:w="7597" w:type="dxa"/>
            <w:vAlign w:val="center"/>
          </w:tcPr>
          <w:p w14:paraId="4E160370" w14:textId="77777777" w:rsidR="00452B1D" w:rsidRDefault="00452B1D">
            <w:pPr>
              <w:spacing w:after="0" w:line="240" w:lineRule="auto"/>
            </w:pPr>
            <w:r>
              <w:rPr>
                <w:rFonts w:ascii="Aptos" w:hAnsi="Aptos"/>
                <w:sz w:val="19"/>
              </w:rPr>
              <w:t>6 August 2026</w:t>
            </w:r>
          </w:p>
        </w:tc>
      </w:tr>
    </w:tbl>
    <w:p w14:paraId="258A7793" w14:textId="77777777" w:rsidR="00452B1D" w:rsidRDefault="00452B1D">
      <w:pPr>
        <w:spacing w:after="40"/>
      </w:pPr>
    </w:p>
    <w:p w14:paraId="4C19FB59" w14:textId="77777777" w:rsidR="00452B1D" w:rsidRDefault="00000000">
      <w:pPr>
        <w:spacing w:before="200" w:after="80"/>
      </w:pPr>
      <w:r>
        <w:rPr>
          <w:b/>
          <w:sz w:val="24"/>
        </w:rPr>
        <w:t>Question 5.  SUR means two different things inside the same document.</w:t>
      </w:r>
    </w:p>
    <w:p w14:paraId="1BCC60F9" w14:textId="77777777" w:rsidR="00452B1D" w:rsidRDefault="00000000">
      <w:r>
        <w:t>Section 4.0 gives SBR-SUR for Surveyor. Section 5.0 gives SUR for Surulere. A reader holding a SUR segment cannot tell from the identifier alone which register it came from. This is survivable if question 4 returns a hard rule, and it is a live ambiguity if it does not, so please rule on it alongside question 4. It should be cheap to answer.</w:t>
      </w:r>
    </w:p>
    <w:tbl>
      <w:tblPr>
        <w:tblStyle w:val="TableGrid"/>
        <w:tblW w:w="0" w:type="auto"/>
        <w:tblLook w:val="04A0" w:firstRow="1" w:lastRow="0" w:firstColumn="1" w:lastColumn="0" w:noHBand="0" w:noVBand="1"/>
      </w:tblPr>
      <w:tblGrid>
        <w:gridCol w:w="1701"/>
        <w:gridCol w:w="7597"/>
      </w:tblGrid>
      <w:tr w:rsidR="00452B1D" w14:paraId="3FFCAFCC" w14:textId="77777777">
        <w:tc>
          <w:tcPr>
            <w:tcW w:w="7597" w:type="dxa"/>
            <w:gridSpan w:val="2"/>
            <w:shd w:val="clear" w:color="auto" w:fill="D9D9D9"/>
          </w:tcPr>
          <w:p w14:paraId="0AB0E98E" w14:textId="77777777" w:rsidR="00452B1D" w:rsidRDefault="00000000">
            <w:pPr>
              <w:spacing w:before="40" w:after="40"/>
            </w:pPr>
            <w:r>
              <w:rPr>
                <w:b/>
                <w:sz w:val="19"/>
              </w:rPr>
              <w:t>RESPONSE  ·  EXT-8, question 5: SUR</w:t>
            </w:r>
          </w:p>
        </w:tc>
      </w:tr>
      <w:tr w:rsidR="00452B1D" w14:paraId="54F2A67E" w14:textId="77777777">
        <w:tc>
          <w:tcPr>
            <w:tcW w:w="1701" w:type="dxa"/>
          </w:tcPr>
          <w:p w14:paraId="5BF0FC53" w14:textId="77777777" w:rsidR="00452B1D" w:rsidRDefault="00000000">
            <w:pPr>
              <w:spacing w:before="40" w:after="40"/>
            </w:pPr>
            <w:r>
              <w:rPr>
                <w:b/>
                <w:color w:val="5A5A5A"/>
                <w:sz w:val="19"/>
              </w:rPr>
              <w:t>Decision</w:t>
            </w:r>
          </w:p>
        </w:tc>
        <w:tc>
          <w:tcPr>
            <w:tcW w:w="7597" w:type="dxa"/>
            <w:vAlign w:val="center"/>
          </w:tcPr>
          <w:p w14:paraId="470CE67A" w14:textId="59936CF4" w:rsidR="00452B1D" w:rsidRDefault="00AD6C35">
            <w:pPr>
              <w:spacing w:after="0" w:line="240" w:lineRule="auto"/>
            </w:pPr>
            <w:r>
              <w:rPr>
                <w:rFonts w:ascii="Aptos" w:hAnsi="Aptos"/>
                <w:sz w:val="19"/>
              </w:rPr>
              <w:t xml:space="preserve">Use </w:t>
            </w:r>
            <w:r w:rsidR="00452B1D">
              <w:rPr>
                <w:rFonts w:ascii="Aptos" w:hAnsi="Aptos"/>
                <w:sz w:val="19"/>
              </w:rPr>
              <w:t>S</w:t>
            </w:r>
            <w:r>
              <w:rPr>
                <w:rFonts w:ascii="Aptos" w:hAnsi="Aptos"/>
                <w:sz w:val="19"/>
              </w:rPr>
              <w:t>V</w:t>
            </w:r>
            <w:r w:rsidR="00452B1D">
              <w:rPr>
                <w:rFonts w:ascii="Aptos" w:hAnsi="Aptos"/>
                <w:sz w:val="19"/>
              </w:rPr>
              <w:t>R… means Surveyor as the record-type segment, while …-S</w:t>
            </w:r>
            <w:r>
              <w:rPr>
                <w:rFonts w:ascii="Aptos" w:hAnsi="Aptos"/>
                <w:sz w:val="19"/>
              </w:rPr>
              <w:t>UR</w:t>
            </w:r>
            <w:r w:rsidR="00452B1D">
              <w:rPr>
                <w:rFonts w:ascii="Aptos" w:hAnsi="Aptos"/>
                <w:sz w:val="19"/>
              </w:rPr>
              <w:t>-… means Surulere as the location segment. Engineering must enforce identifier-family and segment-position validation and display the full label in the interface.</w:t>
            </w:r>
          </w:p>
        </w:tc>
      </w:tr>
      <w:tr w:rsidR="00452B1D" w14:paraId="0CE14A3F" w14:textId="77777777">
        <w:tc>
          <w:tcPr>
            <w:tcW w:w="1701" w:type="dxa"/>
          </w:tcPr>
          <w:p w14:paraId="7BEA173F" w14:textId="77777777" w:rsidR="00452B1D" w:rsidRDefault="00000000">
            <w:pPr>
              <w:spacing w:before="40" w:after="40"/>
            </w:pPr>
            <w:r>
              <w:rPr>
                <w:b/>
                <w:color w:val="5A5A5A"/>
                <w:sz w:val="19"/>
              </w:rPr>
              <w:t>Decided by</w:t>
            </w:r>
          </w:p>
        </w:tc>
        <w:tc>
          <w:tcPr>
            <w:tcW w:w="7597" w:type="dxa"/>
            <w:vAlign w:val="center"/>
          </w:tcPr>
          <w:p w14:paraId="5E8AC62B" w14:textId="77777777" w:rsidR="00452B1D" w:rsidRDefault="00452B1D">
            <w:pPr>
              <w:spacing w:after="0" w:line="240" w:lineRule="auto"/>
            </w:pPr>
            <w:r>
              <w:rPr>
                <w:rFonts w:ascii="Aptos" w:hAnsi="Aptos"/>
                <w:sz w:val="19"/>
              </w:rPr>
              <w:t>Adebiyi Emmanuel Babatope — COO, with Digital Records</w:t>
            </w:r>
          </w:p>
        </w:tc>
      </w:tr>
      <w:tr w:rsidR="00452B1D" w14:paraId="527FB853" w14:textId="77777777">
        <w:tc>
          <w:tcPr>
            <w:tcW w:w="1701" w:type="dxa"/>
          </w:tcPr>
          <w:p w14:paraId="39EA1892" w14:textId="77777777" w:rsidR="00452B1D" w:rsidRDefault="00000000">
            <w:pPr>
              <w:spacing w:before="40" w:after="40"/>
            </w:pPr>
            <w:r>
              <w:rPr>
                <w:b/>
                <w:color w:val="5A5A5A"/>
                <w:sz w:val="19"/>
              </w:rPr>
              <w:t>Date</w:t>
            </w:r>
          </w:p>
        </w:tc>
        <w:tc>
          <w:tcPr>
            <w:tcW w:w="7597" w:type="dxa"/>
            <w:vAlign w:val="center"/>
          </w:tcPr>
          <w:p w14:paraId="64BD7007" w14:textId="77777777" w:rsidR="00452B1D" w:rsidRDefault="00452B1D">
            <w:pPr>
              <w:spacing w:after="0" w:line="240" w:lineRule="auto"/>
            </w:pPr>
            <w:r>
              <w:rPr>
                <w:rFonts w:ascii="Aptos" w:hAnsi="Aptos"/>
                <w:sz w:val="19"/>
              </w:rPr>
              <w:t>6 August 2026</w:t>
            </w:r>
          </w:p>
        </w:tc>
      </w:tr>
    </w:tbl>
    <w:p w14:paraId="08CF24B1" w14:textId="77777777" w:rsidR="00452B1D" w:rsidRDefault="00452B1D">
      <w:pPr>
        <w:spacing w:after="40"/>
      </w:pPr>
    </w:p>
    <w:p w14:paraId="0DBF5A4B" w14:textId="77777777" w:rsidR="00452B1D" w:rsidRDefault="00000000">
      <w:r>
        <w:br w:type="page"/>
      </w:r>
    </w:p>
    <w:p w14:paraId="00F7A75F" w14:textId="77777777" w:rsidR="00452B1D" w:rsidRDefault="00000000">
      <w:pPr>
        <w:spacing w:after="160"/>
      </w:pPr>
      <w:r>
        <w:rPr>
          <w:b/>
          <w:sz w:val="26"/>
        </w:rPr>
        <w:lastRenderedPageBreak/>
        <w:t>EXT-8, a scoping decision that is yours rather than engineering's</w:t>
      </w:r>
    </w:p>
    <w:p w14:paraId="37DC9CDD" w14:textId="77777777" w:rsidR="00452B1D" w:rsidRDefault="00000000">
      <w:pPr>
        <w:spacing w:after="160"/>
      </w:pPr>
      <w:r>
        <w:t>Some records already carry a location code we now believe is wrong. We are not changing any of them, and the work currently in front of us does not touch them either way. We raise it because the decision is yours and it is cheaper to take before the volumes grow.</w:t>
      </w:r>
    </w:p>
    <w:p w14:paraId="257A8A5A" w14:textId="77777777" w:rsidR="00452B1D" w:rsidRDefault="00000000">
      <w:pPr>
        <w:spacing w:after="80"/>
      </w:pPr>
      <w:r>
        <w:rPr>
          <w:b/>
        </w:rPr>
        <w:t>Two operations get conflated, and they are not the same thing.</w:t>
      </w:r>
    </w:p>
    <w:p w14:paraId="691A693F" w14:textId="77777777" w:rsidR="00452B1D" w:rsidRDefault="00000000">
      <w:pPr>
        <w:pStyle w:val="ListBullet"/>
        <w:spacing w:after="80"/>
        <w:ind w:left="397" w:hanging="198"/>
      </w:pPr>
      <w:r>
        <w:rPr>
          <w:b/>
        </w:rPr>
        <w:t xml:space="preserve">Editing an identifier in place, or reusing a retired one, is forbidden. </w:t>
      </w:r>
      <w:r>
        <w:t>Section 2.0 rules 2 and 3 are unambiguous: identifiers are immutable once generated and are never reused. We are proposing neither.</w:t>
      </w:r>
    </w:p>
    <w:p w14:paraId="35448BD3" w14:textId="77777777" w:rsidR="00452B1D" w:rsidRDefault="00000000">
      <w:pPr>
        <w:pStyle w:val="ListBullet"/>
        <w:spacing w:after="80"/>
        <w:ind w:left="397" w:hanging="198"/>
      </w:pPr>
      <w:r>
        <w:rPr>
          <w:b/>
        </w:rPr>
        <w:t xml:space="preserve">Superseding a record is not forbidden. </w:t>
      </w:r>
      <w:r>
        <w:t>The old identifier is kept and marked superseded, never reused. A new one is issued, linked to the old, with the reason recorded. Section 5.2's own rule list ends with "manual override requires documented approval and an audit event", so the standard contemplates this and governs it rather than banning it. Section 8.2's reversal and replacement rule applies the same principle to financial records.</w:t>
      </w:r>
    </w:p>
    <w:p w14:paraId="21B4F3BF" w14:textId="77777777" w:rsidR="00452B1D" w:rsidRDefault="00000000">
      <w:pPr>
        <w:spacing w:after="160"/>
      </w:pPr>
      <w:r>
        <w:t>So the question is whether the mis-coded records should be superseded, left as they are with the mapping corrected for new issuance only, or handled some third way.</w:t>
      </w:r>
    </w:p>
    <w:p w14:paraId="35F7B4EA" w14:textId="77777777" w:rsidR="00452B1D" w:rsidRDefault="00000000">
      <w:pPr>
        <w:spacing w:after="80"/>
      </w:pPr>
      <w:r>
        <w:rPr>
          <w:b/>
        </w:rPr>
        <w:t>Before you decide, the reach is wider than either document discusses.</w:t>
      </w:r>
    </w:p>
    <w:p w14:paraId="7AE43644" w14:textId="77777777" w:rsidR="00452B1D" w:rsidRDefault="00000000">
      <w:pPr>
        <w:pStyle w:val="ListBullet"/>
        <w:spacing w:after="80"/>
        <w:ind w:left="397" w:hanging="198"/>
      </w:pPr>
      <w:r>
        <w:rPr>
          <w:b/>
        </w:rPr>
        <w:t xml:space="preserve">Eight document filename patterns embed an identifier. </w:t>
      </w:r>
      <w:r>
        <w:t>Financial Governance section 6.1 requires them: buyer information form, seller information form, final due diligence report, physical inspection report, escrow confirmation, seller settlement statement, commission invoice, VAT record. Superseding a record does not rename documents already filed against it. Either the filed set keeps the old identifier and stops matching the register, or it is refiled.</w:t>
      </w:r>
    </w:p>
    <w:p w14:paraId="2002D6ED" w14:textId="77777777" w:rsidR="00452B1D" w:rsidRDefault="00000000">
      <w:pPr>
        <w:pStyle w:val="ListBullet"/>
        <w:spacing w:after="80"/>
        <w:ind w:left="397" w:hanging="198"/>
      </w:pPr>
      <w:r>
        <w:rPr>
          <w:b/>
        </w:rPr>
        <w:t xml:space="preserve">Power of Attorney QR codes point at a record and cannot be recalled. </w:t>
      </w:r>
      <w:r>
        <w:t>Signed instruments are already in the world. A superseded identifier behind one of those codes has to keep resolving.</w:t>
      </w:r>
    </w:p>
    <w:p w14:paraId="27FBFE44" w14:textId="77777777" w:rsidR="00452B1D" w:rsidRDefault="00000000">
      <w:pPr>
        <w:pStyle w:val="ListBullet"/>
        <w:spacing w:after="80"/>
        <w:ind w:left="397" w:hanging="198"/>
      </w:pPr>
      <w:r>
        <w:rPr>
          <w:b/>
        </w:rPr>
        <w:t xml:space="preserve">Any correspondence quoting an old identifier goes stale, </w:t>
      </w:r>
      <w:r>
        <w:t>including anything already sent to a buyer, a seller, a lawyer or a bank.</w:t>
      </w:r>
    </w:p>
    <w:p w14:paraId="09564B13" w14:textId="77777777" w:rsidR="00452B1D" w:rsidRDefault="00000000">
      <w:pPr>
        <w:spacing w:after="160"/>
      </w:pPr>
      <w:r>
        <w:t>We are not asking you to solve those three. We are asking you to weigh them, because a supersession decision is cheap in the database and expensive everywhere else.</w:t>
      </w:r>
    </w:p>
    <w:p w14:paraId="4E8ADF9C" w14:textId="77777777" w:rsidR="00452B1D" w:rsidRDefault="00000000">
      <w:pPr>
        <w:spacing w:after="160"/>
      </w:pPr>
      <w:r>
        <w:rPr>
          <w:b/>
        </w:rPr>
        <w:t>One thing we deliberately do not claim: we do not know how many records are affected.</w:t>
      </w:r>
      <w:r>
        <w:t xml:space="preserve"> The query that answers it is written and has not been run, because nobody on the engineering side has access to the production database. If it returns nothing, this decision has nothing to decide. Running it, or giving us the access to run it, is probably the shortest route to closing this item.</w:t>
      </w:r>
    </w:p>
    <w:tbl>
      <w:tblPr>
        <w:tblStyle w:val="TableGrid"/>
        <w:tblW w:w="0" w:type="auto"/>
        <w:tblLook w:val="04A0" w:firstRow="1" w:lastRow="0" w:firstColumn="1" w:lastColumn="0" w:noHBand="0" w:noVBand="1"/>
      </w:tblPr>
      <w:tblGrid>
        <w:gridCol w:w="1701"/>
        <w:gridCol w:w="7597"/>
      </w:tblGrid>
      <w:tr w:rsidR="00452B1D" w14:paraId="69978783" w14:textId="77777777">
        <w:tc>
          <w:tcPr>
            <w:tcW w:w="7597" w:type="dxa"/>
            <w:gridSpan w:val="2"/>
            <w:shd w:val="clear" w:color="auto" w:fill="D9D9D9"/>
          </w:tcPr>
          <w:p w14:paraId="40B136FE" w14:textId="77777777" w:rsidR="00452B1D" w:rsidRDefault="00000000">
            <w:pPr>
              <w:spacing w:before="40" w:after="40"/>
            </w:pPr>
            <w:r>
              <w:rPr>
                <w:b/>
                <w:sz w:val="19"/>
              </w:rPr>
              <w:t>RESPONSE  ·  EXT-8, scoping: what happens to records already carrying a wrong code</w:t>
            </w:r>
          </w:p>
        </w:tc>
      </w:tr>
      <w:tr w:rsidR="00452B1D" w14:paraId="39FE0A9F" w14:textId="77777777">
        <w:tc>
          <w:tcPr>
            <w:tcW w:w="1701" w:type="dxa"/>
          </w:tcPr>
          <w:p w14:paraId="7536933D" w14:textId="77777777" w:rsidR="00452B1D" w:rsidRDefault="00000000">
            <w:pPr>
              <w:spacing w:before="40" w:after="40"/>
            </w:pPr>
            <w:r>
              <w:rPr>
                <w:b/>
                <w:color w:val="5A5A5A"/>
                <w:sz w:val="19"/>
              </w:rPr>
              <w:t>Decision</w:t>
            </w:r>
          </w:p>
        </w:tc>
        <w:tc>
          <w:tcPr>
            <w:tcW w:w="7597" w:type="dxa"/>
            <w:vAlign w:val="center"/>
          </w:tcPr>
          <w:p w14:paraId="49BB8585" w14:textId="79306287" w:rsidR="00452B1D" w:rsidRDefault="003F1AE1">
            <w:pPr>
              <w:spacing w:after="0" w:line="240" w:lineRule="auto"/>
            </w:pPr>
            <w:r>
              <w:rPr>
                <w:rFonts w:ascii="Aptos" w:hAnsi="Aptos"/>
                <w:sz w:val="19"/>
              </w:rPr>
              <w:t>To ensure there is no collision in identifiers. Instead of using random identifier we shall use UUID</w:t>
            </w:r>
            <w:r>
              <w:rPr>
                <w:rFonts w:ascii="Aptos" w:hAnsi="Aptos"/>
                <w:sz w:val="19"/>
              </w:rPr>
              <w:t xml:space="preserve"> to replace the NNN at the end of the identifiers – (</w:t>
            </w:r>
            <w:r>
              <w:rPr>
                <w:rFonts w:ascii="Aptos" w:hAnsi="Aptos"/>
                <w:sz w:val="19"/>
              </w:rPr>
              <w:t>SBR-SRV-TYPE-YYYYMMDD-NNN</w:t>
            </w:r>
            <w:r>
              <w:rPr>
                <w:rFonts w:ascii="Aptos" w:hAnsi="Aptos"/>
                <w:sz w:val="19"/>
              </w:rPr>
              <w:t>)</w:t>
            </w:r>
            <w:r>
              <w:rPr>
                <w:rFonts w:ascii="Aptos" w:hAnsi="Aptos"/>
                <w:sz w:val="19"/>
              </w:rPr>
              <w:br/>
            </w:r>
            <w:r>
              <w:rPr>
                <w:rFonts w:ascii="Aptos" w:hAnsi="Aptos"/>
                <w:sz w:val="19"/>
              </w:rPr>
              <w:br/>
            </w:r>
            <w:r w:rsidR="00452B1D">
              <w:rPr>
                <w:rFonts w:ascii="Aptos" w:hAnsi="Aptos"/>
                <w:sz w:val="19"/>
              </w:rPr>
              <w:t>Run the production-impact query before remediation. Do not edit, delete or reuse an issued identifier. If affected records exist, retain low-risk records as legacy and apply the corrected mapping prospectively. Where the error affects legal, financial, regulatory, QR-code or operational use, issue a linked superseding identifier; the old identifier must remain resolvable, with reason, approval and audit event recorded. Executed documents may be refiled or replaced only with Legal approval.</w:t>
            </w:r>
            <w:r>
              <w:rPr>
                <w:rFonts w:ascii="Aptos" w:hAnsi="Aptos"/>
                <w:sz w:val="19"/>
              </w:rPr>
              <w:t xml:space="preserve"> </w:t>
            </w:r>
          </w:p>
        </w:tc>
      </w:tr>
      <w:tr w:rsidR="00452B1D" w14:paraId="17EE320C" w14:textId="77777777">
        <w:tc>
          <w:tcPr>
            <w:tcW w:w="1701" w:type="dxa"/>
          </w:tcPr>
          <w:p w14:paraId="61EA3E4A" w14:textId="77777777" w:rsidR="00452B1D" w:rsidRDefault="00000000">
            <w:pPr>
              <w:spacing w:before="40" w:after="40"/>
            </w:pPr>
            <w:r>
              <w:rPr>
                <w:b/>
                <w:color w:val="5A5A5A"/>
                <w:sz w:val="19"/>
              </w:rPr>
              <w:t>Decided by</w:t>
            </w:r>
          </w:p>
        </w:tc>
        <w:tc>
          <w:tcPr>
            <w:tcW w:w="7597" w:type="dxa"/>
            <w:vAlign w:val="center"/>
          </w:tcPr>
          <w:p w14:paraId="7264967D" w14:textId="77777777" w:rsidR="00452B1D" w:rsidRDefault="00452B1D">
            <w:pPr>
              <w:spacing w:after="0" w:line="240" w:lineRule="auto"/>
            </w:pPr>
            <w:r>
              <w:rPr>
                <w:rFonts w:ascii="Aptos" w:hAnsi="Aptos"/>
                <w:sz w:val="19"/>
              </w:rPr>
              <w:t>Adebiyi Emmanuel Babatope — COO, with Digital Records and Legal where documents are affected</w:t>
            </w:r>
          </w:p>
        </w:tc>
      </w:tr>
      <w:tr w:rsidR="00452B1D" w14:paraId="52AF32F8" w14:textId="77777777">
        <w:tc>
          <w:tcPr>
            <w:tcW w:w="1701" w:type="dxa"/>
          </w:tcPr>
          <w:p w14:paraId="2802BAEC" w14:textId="77777777" w:rsidR="00452B1D" w:rsidRDefault="00000000">
            <w:pPr>
              <w:spacing w:before="40" w:after="40"/>
            </w:pPr>
            <w:r>
              <w:rPr>
                <w:b/>
                <w:color w:val="5A5A5A"/>
                <w:sz w:val="19"/>
              </w:rPr>
              <w:t>Date</w:t>
            </w:r>
          </w:p>
        </w:tc>
        <w:tc>
          <w:tcPr>
            <w:tcW w:w="7597" w:type="dxa"/>
            <w:vAlign w:val="center"/>
          </w:tcPr>
          <w:p w14:paraId="0BC9AAEE" w14:textId="77777777" w:rsidR="00452B1D" w:rsidRDefault="00452B1D">
            <w:pPr>
              <w:spacing w:after="0" w:line="240" w:lineRule="auto"/>
            </w:pPr>
            <w:r>
              <w:rPr>
                <w:rFonts w:ascii="Aptos" w:hAnsi="Aptos"/>
                <w:sz w:val="19"/>
              </w:rPr>
              <w:t>6 August 2026</w:t>
            </w:r>
          </w:p>
        </w:tc>
      </w:tr>
    </w:tbl>
    <w:p w14:paraId="26432B03" w14:textId="77777777" w:rsidR="00452B1D" w:rsidRDefault="00452B1D">
      <w:pPr>
        <w:spacing w:after="40"/>
      </w:pPr>
    </w:p>
    <w:p w14:paraId="79D5E089" w14:textId="77777777" w:rsidR="00452B1D" w:rsidRDefault="00000000">
      <w:r>
        <w:br w:type="page"/>
      </w:r>
    </w:p>
    <w:p w14:paraId="1D13EECB" w14:textId="77777777" w:rsidR="00452B1D" w:rsidRDefault="00000000">
      <w:pPr>
        <w:spacing w:after="20"/>
      </w:pPr>
      <w:r>
        <w:rPr>
          <w:b/>
          <w:sz w:val="38"/>
        </w:rPr>
        <w:lastRenderedPageBreak/>
        <w:t>EXT-9</w:t>
      </w:r>
    </w:p>
    <w:p w14:paraId="20BCA183" w14:textId="77777777" w:rsidR="00452B1D" w:rsidRDefault="00000000">
      <w:pPr>
        <w:spacing w:after="200"/>
      </w:pPr>
      <w:r>
        <w:rPr>
          <w:b/>
          <w:sz w:val="22"/>
        </w:rPr>
        <w:t>For decision by: Finance    (copy: Digital Records, counsel)</w:t>
      </w:r>
    </w:p>
    <w:p w14:paraId="7F8CE82A" w14:textId="77777777" w:rsidR="00452B1D" w:rsidRDefault="00000000">
      <w:pPr>
        <w:pBdr>
          <w:bottom w:val="single" w:sz="6" w:space="6" w:color="999999"/>
        </w:pBdr>
        <w:spacing w:after="240"/>
      </w:pPr>
      <w:r>
        <w:rPr>
          <w:i/>
          <w:color w:val="5A5A5A"/>
        </w:rPr>
        <w:t>Commission basis. Four sources describe it and they give three different readings.</w:t>
      </w:r>
    </w:p>
    <w:p w14:paraId="5BB3A1B2" w14:textId="77777777" w:rsidR="00452B1D" w:rsidRDefault="00000000">
      <w:r>
        <w:t>We need the commission basis confirmed rather than inferred.</w:t>
      </w:r>
    </w:p>
    <w:tbl>
      <w:tblPr>
        <w:tblStyle w:val="TableGrid"/>
        <w:tblW w:w="0" w:type="auto"/>
        <w:tblLook w:val="04A0" w:firstRow="1" w:lastRow="0" w:firstColumn="1" w:lastColumn="0" w:noHBand="0" w:noVBand="1"/>
      </w:tblPr>
      <w:tblGrid>
        <w:gridCol w:w="3175"/>
        <w:gridCol w:w="6123"/>
      </w:tblGrid>
      <w:tr w:rsidR="00452B1D" w14:paraId="5F0F3D52" w14:textId="77777777">
        <w:tc>
          <w:tcPr>
            <w:tcW w:w="3175" w:type="dxa"/>
            <w:shd w:val="clear" w:color="auto" w:fill="EDEDED"/>
          </w:tcPr>
          <w:p w14:paraId="154F0F0C" w14:textId="77777777" w:rsidR="00452B1D" w:rsidRDefault="00000000">
            <w:pPr>
              <w:spacing w:before="40" w:after="40"/>
            </w:pPr>
            <w:r>
              <w:rPr>
                <w:b/>
                <w:sz w:val="19"/>
              </w:rPr>
              <w:t>Source</w:t>
            </w:r>
          </w:p>
        </w:tc>
        <w:tc>
          <w:tcPr>
            <w:tcW w:w="6123" w:type="dxa"/>
            <w:shd w:val="clear" w:color="auto" w:fill="EDEDED"/>
          </w:tcPr>
          <w:p w14:paraId="1500E99F" w14:textId="77777777" w:rsidR="00452B1D" w:rsidRDefault="00000000">
            <w:pPr>
              <w:spacing w:before="40" w:after="40"/>
            </w:pPr>
            <w:r>
              <w:rPr>
                <w:b/>
                <w:sz w:val="19"/>
              </w:rPr>
              <w:t>What it says</w:t>
            </w:r>
          </w:p>
        </w:tc>
      </w:tr>
      <w:tr w:rsidR="00452B1D" w14:paraId="4E472F06" w14:textId="77777777">
        <w:tc>
          <w:tcPr>
            <w:tcW w:w="3175" w:type="dxa"/>
          </w:tcPr>
          <w:p w14:paraId="66B05458" w14:textId="77777777" w:rsidR="00452B1D" w:rsidRDefault="00000000">
            <w:pPr>
              <w:spacing w:before="40" w:after="40"/>
            </w:pPr>
            <w:r>
              <w:rPr>
                <w:sz w:val="19"/>
              </w:rPr>
              <w:t>The platform, as built</w:t>
            </w:r>
          </w:p>
        </w:tc>
        <w:tc>
          <w:tcPr>
            <w:tcW w:w="6123" w:type="dxa"/>
          </w:tcPr>
          <w:p w14:paraId="15A0A0D8" w14:textId="77777777" w:rsidR="00452B1D" w:rsidRDefault="00000000">
            <w:pPr>
              <w:spacing w:before="40" w:after="40"/>
            </w:pPr>
            <w:r>
              <w:rPr>
                <w:sz w:val="19"/>
              </w:rPr>
              <w:t>5% on the seller side only. No buyer commission at all.</w:t>
            </w:r>
          </w:p>
        </w:tc>
      </w:tr>
      <w:tr w:rsidR="00452B1D" w14:paraId="7E6C0D6A" w14:textId="77777777">
        <w:tc>
          <w:tcPr>
            <w:tcW w:w="3175" w:type="dxa"/>
          </w:tcPr>
          <w:p w14:paraId="1BE3C7A2" w14:textId="77777777" w:rsidR="00452B1D" w:rsidRDefault="00000000">
            <w:pPr>
              <w:spacing w:before="40" w:after="40"/>
            </w:pPr>
            <w:r>
              <w:rPr>
                <w:sz w:val="19"/>
              </w:rPr>
              <w:t>Power of Attorney clause 5</w:t>
            </w:r>
          </w:p>
        </w:tc>
        <w:tc>
          <w:tcPr>
            <w:tcW w:w="6123" w:type="dxa"/>
          </w:tcPr>
          <w:p w14:paraId="0C6E4C26" w14:textId="6C9E0A67" w:rsidR="00452B1D" w:rsidRDefault="00000000">
            <w:pPr>
              <w:spacing w:before="40" w:after="40"/>
            </w:pPr>
            <w:r>
              <w:rPr>
                <w:sz w:val="19"/>
              </w:rPr>
              <w:t xml:space="preserve">the </w:t>
            </w:r>
            <w:proofErr w:type="spellStart"/>
            <w:r>
              <w:rPr>
                <w:sz w:val="19"/>
              </w:rPr>
              <w:t>donee</w:t>
            </w:r>
            <w:proofErr w:type="spellEnd"/>
            <w:r>
              <w:rPr>
                <w:sz w:val="19"/>
              </w:rPr>
              <w:t xml:space="preserve"> deducts </w:t>
            </w:r>
            <w:r w:rsidR="000B51F2">
              <w:rPr>
                <w:sz w:val="19"/>
              </w:rPr>
              <w:t>5</w:t>
            </w:r>
            <w:r>
              <w:rPr>
                <w:sz w:val="19"/>
              </w:rPr>
              <w:t>% at source</w:t>
            </w:r>
          </w:p>
        </w:tc>
      </w:tr>
      <w:tr w:rsidR="00452B1D" w14:paraId="33EC42DB" w14:textId="77777777">
        <w:tc>
          <w:tcPr>
            <w:tcW w:w="3175" w:type="dxa"/>
          </w:tcPr>
          <w:p w14:paraId="124BA3E1" w14:textId="77777777" w:rsidR="00452B1D" w:rsidRDefault="00000000">
            <w:pPr>
              <w:spacing w:before="40" w:after="40"/>
            </w:pPr>
            <w:r>
              <w:rPr>
                <w:sz w:val="19"/>
              </w:rPr>
              <w:t>Terms of service section 5(a)</w:t>
            </w:r>
          </w:p>
        </w:tc>
        <w:tc>
          <w:tcPr>
            <w:tcW w:w="6123" w:type="dxa"/>
          </w:tcPr>
          <w:p w14:paraId="7ADAB8B0" w14:textId="77777777" w:rsidR="00452B1D" w:rsidRDefault="00000000">
            <w:pPr>
              <w:spacing w:before="40" w:after="40"/>
            </w:pPr>
            <w:r>
              <w:rPr>
                <w:sz w:val="19"/>
              </w:rPr>
              <w:t>a minimum of 5% from buyer and seller cumulatively</w:t>
            </w:r>
          </w:p>
        </w:tc>
      </w:tr>
      <w:tr w:rsidR="00452B1D" w14:paraId="0F801515" w14:textId="77777777">
        <w:tc>
          <w:tcPr>
            <w:tcW w:w="3175" w:type="dxa"/>
          </w:tcPr>
          <w:p w14:paraId="09CD9C69" w14:textId="77777777" w:rsidR="00452B1D" w:rsidRDefault="00000000">
            <w:pPr>
              <w:spacing w:before="40" w:after="40"/>
            </w:pPr>
            <w:r>
              <w:rPr>
                <w:sz w:val="19"/>
              </w:rPr>
              <w:t>Financial Governance sub-codes 11 and 12</w:t>
            </w:r>
          </w:p>
        </w:tc>
        <w:tc>
          <w:tcPr>
            <w:tcW w:w="6123" w:type="dxa"/>
          </w:tcPr>
          <w:p w14:paraId="2FF61B3F" w14:textId="77777777" w:rsidR="00452B1D" w:rsidRDefault="00000000">
            <w:pPr>
              <w:spacing w:before="40" w:after="40"/>
            </w:pPr>
            <w:r>
              <w:rPr>
                <w:sz w:val="19"/>
              </w:rPr>
              <w:t>separate codes for buyer and seller, which corroborates a two-sided charge</w:t>
            </w:r>
          </w:p>
        </w:tc>
      </w:tr>
    </w:tbl>
    <w:p w14:paraId="3FB58E43" w14:textId="77777777" w:rsidR="00452B1D" w:rsidRDefault="00452B1D">
      <w:pPr>
        <w:spacing w:after="40"/>
      </w:pPr>
    </w:p>
    <w:p w14:paraId="331F6CB1" w14:textId="512AE07A" w:rsidR="00452B1D" w:rsidRDefault="00000000">
      <w:pPr>
        <w:spacing w:before="80" w:after="160"/>
      </w:pPr>
      <w:r>
        <w:t xml:space="preserve">The likeliest reconciliation is that 5% plus 5% is the Power of Attorney's </w:t>
      </w:r>
      <w:r w:rsidR="000B51F2">
        <w:t>5</w:t>
      </w:r>
      <w:r>
        <w:t>% at source. That is plausible enough to be dangerous, which is why we are asking rather than assuming.</w:t>
      </w:r>
    </w:p>
    <w:p w14:paraId="57999FA9" w14:textId="77777777" w:rsidR="00452B1D" w:rsidRDefault="00000000">
      <w:pPr>
        <w:spacing w:before="200" w:after="80"/>
      </w:pPr>
      <w:r>
        <w:rPr>
          <w:b/>
          <w:sz w:val="24"/>
        </w:rPr>
        <w:t>Question 1.  Is commission one-sided or two-sided?</w:t>
      </w:r>
    </w:p>
    <w:p w14:paraId="3B8EFCAC" w14:textId="77777777" w:rsidR="00452B1D" w:rsidRDefault="00000000">
      <w:r>
        <w:t>The platform charges the seller side only and has no buyer commission at all, despite sub-code 11 existing for exactly that.</w:t>
      </w:r>
    </w:p>
    <w:tbl>
      <w:tblPr>
        <w:tblStyle w:val="TableGrid"/>
        <w:tblW w:w="0" w:type="auto"/>
        <w:tblLook w:val="04A0" w:firstRow="1" w:lastRow="0" w:firstColumn="1" w:lastColumn="0" w:noHBand="0" w:noVBand="1"/>
      </w:tblPr>
      <w:tblGrid>
        <w:gridCol w:w="1701"/>
        <w:gridCol w:w="7597"/>
      </w:tblGrid>
      <w:tr w:rsidR="00452B1D" w14:paraId="0AD821D6" w14:textId="77777777">
        <w:tc>
          <w:tcPr>
            <w:tcW w:w="7597" w:type="dxa"/>
            <w:gridSpan w:val="2"/>
            <w:shd w:val="clear" w:color="auto" w:fill="D9D9D9"/>
            <w:vAlign w:val="center"/>
          </w:tcPr>
          <w:p w14:paraId="778029FF" w14:textId="77777777" w:rsidR="00452B1D" w:rsidRDefault="00000000">
            <w:pPr>
              <w:spacing w:before="40" w:after="40"/>
            </w:pPr>
            <w:r>
              <w:rPr>
                <w:b/>
                <w:sz w:val="19"/>
              </w:rPr>
              <w:t>RESPONSE  ·  EXT-9, question 1: one-sided or two-sided</w:t>
            </w:r>
          </w:p>
        </w:tc>
      </w:tr>
      <w:tr w:rsidR="00452B1D" w14:paraId="5E7A38E9" w14:textId="77777777">
        <w:tc>
          <w:tcPr>
            <w:tcW w:w="1701" w:type="dxa"/>
            <w:vAlign w:val="center"/>
          </w:tcPr>
          <w:p w14:paraId="2096CE82" w14:textId="77777777" w:rsidR="00452B1D" w:rsidRDefault="00000000">
            <w:pPr>
              <w:spacing w:before="40" w:after="40"/>
            </w:pPr>
            <w:r>
              <w:rPr>
                <w:b/>
                <w:color w:val="5A5A5A"/>
                <w:sz w:val="19"/>
              </w:rPr>
              <w:t>Decision</w:t>
            </w:r>
          </w:p>
        </w:tc>
        <w:tc>
          <w:tcPr>
            <w:tcW w:w="7597" w:type="dxa"/>
            <w:vAlign w:val="center"/>
          </w:tcPr>
          <w:p w14:paraId="547D1ACE" w14:textId="04FDBD50" w:rsidR="004E33AF" w:rsidRDefault="00000000">
            <w:pPr>
              <w:spacing w:before="20" w:after="20" w:line="240" w:lineRule="auto"/>
            </w:pPr>
            <w:r>
              <w:rPr>
                <w:sz w:val="19"/>
              </w:rPr>
              <w:t xml:space="preserve">Two-sided. Commission is chargeable at </w:t>
            </w:r>
            <w:r w:rsidR="0088580D" w:rsidRPr="0088580D">
              <w:rPr>
                <w:sz w:val="19"/>
                <w:highlight w:val="green"/>
              </w:rPr>
              <w:t>5</w:t>
            </w:r>
            <w:r w:rsidRPr="0088580D">
              <w:rPr>
                <w:sz w:val="19"/>
                <w:highlight w:val="green"/>
              </w:rPr>
              <w:t xml:space="preserve">% to the seller and </w:t>
            </w:r>
            <w:r w:rsidR="0088580D" w:rsidRPr="0088580D">
              <w:rPr>
                <w:sz w:val="19"/>
                <w:highlight w:val="green"/>
              </w:rPr>
              <w:t>5</w:t>
            </w:r>
            <w:r w:rsidRPr="0088580D">
              <w:rPr>
                <w:sz w:val="19"/>
                <w:highlight w:val="green"/>
              </w:rPr>
              <w:t>% to the buyer.</w:t>
            </w:r>
          </w:p>
        </w:tc>
      </w:tr>
      <w:tr w:rsidR="00452B1D" w14:paraId="5B21BF81" w14:textId="77777777">
        <w:tc>
          <w:tcPr>
            <w:tcW w:w="1701" w:type="dxa"/>
            <w:vAlign w:val="center"/>
          </w:tcPr>
          <w:p w14:paraId="11E627F3" w14:textId="77777777" w:rsidR="00452B1D" w:rsidRDefault="00000000">
            <w:pPr>
              <w:spacing w:before="40" w:after="40"/>
            </w:pPr>
            <w:r>
              <w:rPr>
                <w:b/>
                <w:color w:val="5A5A5A"/>
                <w:sz w:val="19"/>
              </w:rPr>
              <w:t>Decided by</w:t>
            </w:r>
          </w:p>
        </w:tc>
        <w:tc>
          <w:tcPr>
            <w:tcW w:w="7597" w:type="dxa"/>
            <w:vAlign w:val="center"/>
          </w:tcPr>
          <w:p w14:paraId="45975EEF" w14:textId="77777777" w:rsidR="004E33AF" w:rsidRDefault="00000000">
            <w:pPr>
              <w:spacing w:before="20" w:after="20" w:line="240" w:lineRule="auto"/>
            </w:pPr>
            <w:r>
              <w:rPr>
                <w:sz w:val="19"/>
              </w:rPr>
              <w:t>Aregbe Idris — Finance</w:t>
            </w:r>
          </w:p>
        </w:tc>
      </w:tr>
      <w:tr w:rsidR="00452B1D" w14:paraId="09B5607E" w14:textId="77777777">
        <w:tc>
          <w:tcPr>
            <w:tcW w:w="1701" w:type="dxa"/>
            <w:vAlign w:val="center"/>
          </w:tcPr>
          <w:p w14:paraId="38BC990C" w14:textId="77777777" w:rsidR="00452B1D" w:rsidRDefault="00000000">
            <w:pPr>
              <w:spacing w:before="40" w:after="40"/>
            </w:pPr>
            <w:r>
              <w:rPr>
                <w:b/>
                <w:color w:val="5A5A5A"/>
                <w:sz w:val="19"/>
              </w:rPr>
              <w:t>Date</w:t>
            </w:r>
          </w:p>
        </w:tc>
        <w:tc>
          <w:tcPr>
            <w:tcW w:w="7597" w:type="dxa"/>
            <w:vAlign w:val="center"/>
          </w:tcPr>
          <w:p w14:paraId="36482B64" w14:textId="77777777" w:rsidR="004E33AF" w:rsidRDefault="00000000">
            <w:pPr>
              <w:spacing w:before="20" w:after="20" w:line="240" w:lineRule="auto"/>
            </w:pPr>
            <w:r>
              <w:rPr>
                <w:sz w:val="19"/>
              </w:rPr>
              <w:t>6 August 2026</w:t>
            </w:r>
          </w:p>
        </w:tc>
      </w:tr>
    </w:tbl>
    <w:p w14:paraId="0E4367FD" w14:textId="77777777" w:rsidR="00452B1D" w:rsidRDefault="00452B1D">
      <w:pPr>
        <w:spacing w:after="40"/>
      </w:pPr>
    </w:p>
    <w:p w14:paraId="4AF920D0" w14:textId="77777777" w:rsidR="00452B1D" w:rsidRDefault="00000000">
      <w:pPr>
        <w:spacing w:before="200" w:after="80"/>
      </w:pPr>
      <w:r>
        <w:rPr>
          <w:b/>
          <w:sz w:val="24"/>
        </w:rPr>
        <w:t>Question 2.  If two-sided, is the buyer's 5% collected from the buyer, or withheld from the seller's proceeds?</w:t>
      </w:r>
    </w:p>
    <w:p w14:paraId="526CA57A" w14:textId="44B6889C" w:rsidR="00452B1D" w:rsidRDefault="00000000">
      <w:r>
        <w:t xml:space="preserve">Withholding both from the seller is what "deduct from source </w:t>
      </w:r>
      <w:r w:rsidR="0088580D">
        <w:t>5</w:t>
      </w:r>
      <w:r>
        <w:t>%" would mean, and it is a materially different thing to tell a seller.</w:t>
      </w:r>
    </w:p>
    <w:tbl>
      <w:tblPr>
        <w:tblStyle w:val="TableGrid"/>
        <w:tblW w:w="0" w:type="auto"/>
        <w:tblLook w:val="04A0" w:firstRow="1" w:lastRow="0" w:firstColumn="1" w:lastColumn="0" w:noHBand="0" w:noVBand="1"/>
      </w:tblPr>
      <w:tblGrid>
        <w:gridCol w:w="1701"/>
        <w:gridCol w:w="7597"/>
      </w:tblGrid>
      <w:tr w:rsidR="00452B1D" w14:paraId="1C5EDFA3" w14:textId="77777777">
        <w:tc>
          <w:tcPr>
            <w:tcW w:w="7597" w:type="dxa"/>
            <w:gridSpan w:val="2"/>
            <w:shd w:val="clear" w:color="auto" w:fill="D9D9D9"/>
            <w:vAlign w:val="center"/>
          </w:tcPr>
          <w:p w14:paraId="2D1511F6" w14:textId="77777777" w:rsidR="00452B1D" w:rsidRDefault="00000000">
            <w:pPr>
              <w:spacing w:before="40" w:after="40"/>
            </w:pPr>
            <w:r>
              <w:rPr>
                <w:b/>
                <w:sz w:val="19"/>
              </w:rPr>
              <w:t>RESPONSE  ·  EXT-9, question 2: who the buyer's 5% comes from</w:t>
            </w:r>
          </w:p>
        </w:tc>
      </w:tr>
      <w:tr w:rsidR="00452B1D" w14:paraId="50D0FC44" w14:textId="77777777">
        <w:tc>
          <w:tcPr>
            <w:tcW w:w="1701" w:type="dxa"/>
            <w:vAlign w:val="center"/>
          </w:tcPr>
          <w:p w14:paraId="7EB63ED0" w14:textId="77777777" w:rsidR="00452B1D" w:rsidRDefault="00000000">
            <w:pPr>
              <w:spacing w:before="40" w:after="40"/>
            </w:pPr>
            <w:r>
              <w:rPr>
                <w:b/>
                <w:color w:val="5A5A5A"/>
                <w:sz w:val="19"/>
              </w:rPr>
              <w:t>Decision</w:t>
            </w:r>
          </w:p>
        </w:tc>
        <w:tc>
          <w:tcPr>
            <w:tcW w:w="7597" w:type="dxa"/>
            <w:vAlign w:val="center"/>
          </w:tcPr>
          <w:p w14:paraId="3094A028" w14:textId="23AEBE84" w:rsidR="004E33AF" w:rsidRDefault="00000000">
            <w:pPr>
              <w:spacing w:before="20" w:after="20" w:line="240" w:lineRule="auto"/>
            </w:pPr>
            <w:r>
              <w:rPr>
                <w:sz w:val="19"/>
              </w:rPr>
              <w:t xml:space="preserve">The buyer's </w:t>
            </w:r>
            <w:r w:rsidR="0088580D">
              <w:rPr>
                <w:sz w:val="19"/>
              </w:rPr>
              <w:t>5</w:t>
            </w:r>
            <w:r>
              <w:rPr>
                <w:sz w:val="19"/>
              </w:rPr>
              <w:t>% commission is collected from the buyer. It must not be withheld from the seller's proceeds.</w:t>
            </w:r>
          </w:p>
        </w:tc>
      </w:tr>
      <w:tr w:rsidR="00452B1D" w14:paraId="02199814" w14:textId="77777777">
        <w:tc>
          <w:tcPr>
            <w:tcW w:w="1701" w:type="dxa"/>
            <w:vAlign w:val="center"/>
          </w:tcPr>
          <w:p w14:paraId="7C6A9F75" w14:textId="77777777" w:rsidR="00452B1D" w:rsidRDefault="00000000">
            <w:pPr>
              <w:spacing w:before="40" w:after="40"/>
            </w:pPr>
            <w:r>
              <w:rPr>
                <w:b/>
                <w:color w:val="5A5A5A"/>
                <w:sz w:val="19"/>
              </w:rPr>
              <w:t>Decided by</w:t>
            </w:r>
          </w:p>
        </w:tc>
        <w:tc>
          <w:tcPr>
            <w:tcW w:w="7597" w:type="dxa"/>
            <w:vAlign w:val="center"/>
          </w:tcPr>
          <w:p w14:paraId="217434C8" w14:textId="77777777" w:rsidR="004E33AF" w:rsidRDefault="00000000">
            <w:pPr>
              <w:spacing w:before="20" w:after="20" w:line="240" w:lineRule="auto"/>
            </w:pPr>
            <w:r>
              <w:rPr>
                <w:sz w:val="19"/>
              </w:rPr>
              <w:t>Aregbe Idris — Finance</w:t>
            </w:r>
          </w:p>
        </w:tc>
      </w:tr>
      <w:tr w:rsidR="00452B1D" w14:paraId="1AE6E8C3" w14:textId="77777777">
        <w:tc>
          <w:tcPr>
            <w:tcW w:w="1701" w:type="dxa"/>
            <w:vAlign w:val="center"/>
          </w:tcPr>
          <w:p w14:paraId="2AEBEC51" w14:textId="77777777" w:rsidR="00452B1D" w:rsidRDefault="00000000">
            <w:pPr>
              <w:spacing w:before="40" w:after="40"/>
            </w:pPr>
            <w:r>
              <w:rPr>
                <w:b/>
                <w:color w:val="5A5A5A"/>
                <w:sz w:val="19"/>
              </w:rPr>
              <w:t>Date</w:t>
            </w:r>
          </w:p>
        </w:tc>
        <w:tc>
          <w:tcPr>
            <w:tcW w:w="7597" w:type="dxa"/>
            <w:vAlign w:val="center"/>
          </w:tcPr>
          <w:p w14:paraId="37D5A9FC" w14:textId="77777777" w:rsidR="004E33AF" w:rsidRDefault="00000000">
            <w:pPr>
              <w:spacing w:before="20" w:after="20" w:line="240" w:lineRule="auto"/>
            </w:pPr>
            <w:r>
              <w:rPr>
                <w:sz w:val="19"/>
              </w:rPr>
              <w:t>6 August 2026</w:t>
            </w:r>
          </w:p>
        </w:tc>
      </w:tr>
    </w:tbl>
    <w:p w14:paraId="277C4DDE" w14:textId="77777777" w:rsidR="00452B1D" w:rsidRDefault="00452B1D">
      <w:pPr>
        <w:spacing w:after="40"/>
      </w:pPr>
    </w:p>
    <w:p w14:paraId="66C40CFF" w14:textId="77777777" w:rsidR="00452B1D" w:rsidRDefault="00000000">
      <w:pPr>
        <w:spacing w:before="200" w:after="80"/>
      </w:pPr>
      <w:r>
        <w:rPr>
          <w:b/>
          <w:sz w:val="24"/>
        </w:rPr>
        <w:t>Question 3.  Is "minimum of 5%" a floor with a configurable rate, or is it the rate?</w:t>
      </w:r>
    </w:p>
    <w:p w14:paraId="0A337A31" w14:textId="77777777" w:rsidR="00452B1D" w:rsidRDefault="00000000">
      <w:r>
        <w:t>If it is a floor, who sets the actual rate, and where is that decision recorded?</w:t>
      </w:r>
    </w:p>
    <w:tbl>
      <w:tblPr>
        <w:tblStyle w:val="TableGrid"/>
        <w:tblW w:w="0" w:type="auto"/>
        <w:tblLook w:val="04A0" w:firstRow="1" w:lastRow="0" w:firstColumn="1" w:lastColumn="0" w:noHBand="0" w:noVBand="1"/>
      </w:tblPr>
      <w:tblGrid>
        <w:gridCol w:w="1701"/>
        <w:gridCol w:w="7597"/>
      </w:tblGrid>
      <w:tr w:rsidR="00452B1D" w14:paraId="74A67CA7" w14:textId="77777777">
        <w:tc>
          <w:tcPr>
            <w:tcW w:w="7597" w:type="dxa"/>
            <w:gridSpan w:val="2"/>
            <w:shd w:val="clear" w:color="auto" w:fill="D9D9D9"/>
            <w:vAlign w:val="center"/>
          </w:tcPr>
          <w:p w14:paraId="73E35E53" w14:textId="77777777" w:rsidR="00452B1D" w:rsidRDefault="00000000">
            <w:pPr>
              <w:spacing w:before="40" w:after="40"/>
            </w:pPr>
            <w:r>
              <w:rPr>
                <w:b/>
                <w:sz w:val="19"/>
              </w:rPr>
              <w:t>RESPONSE  ·  EXT-9, question 3: floor or rate</w:t>
            </w:r>
          </w:p>
        </w:tc>
      </w:tr>
      <w:tr w:rsidR="00452B1D" w14:paraId="08A9ADB4" w14:textId="77777777">
        <w:tc>
          <w:tcPr>
            <w:tcW w:w="1701" w:type="dxa"/>
            <w:vAlign w:val="center"/>
          </w:tcPr>
          <w:p w14:paraId="3208FF17" w14:textId="77777777" w:rsidR="00452B1D" w:rsidRDefault="00000000">
            <w:pPr>
              <w:spacing w:before="40" w:after="40"/>
            </w:pPr>
            <w:r>
              <w:rPr>
                <w:b/>
                <w:color w:val="5A5A5A"/>
                <w:sz w:val="19"/>
              </w:rPr>
              <w:t>Decision</w:t>
            </w:r>
          </w:p>
        </w:tc>
        <w:tc>
          <w:tcPr>
            <w:tcW w:w="7597" w:type="dxa"/>
            <w:vAlign w:val="center"/>
          </w:tcPr>
          <w:p w14:paraId="1E2EE8E7" w14:textId="507D34DC" w:rsidR="004E33AF" w:rsidRDefault="000B51F2">
            <w:pPr>
              <w:spacing w:before="20" w:after="20" w:line="240" w:lineRule="auto"/>
            </w:pPr>
            <w:r>
              <w:rPr>
                <w:sz w:val="19"/>
              </w:rPr>
              <w:t>5</w:t>
            </w:r>
            <w:r w:rsidR="00000000">
              <w:rPr>
                <w:sz w:val="19"/>
              </w:rPr>
              <w:t xml:space="preserve">% is the standard rate for each party. </w:t>
            </w:r>
            <w:r w:rsidR="00000000" w:rsidRPr="0088580D">
              <w:rPr>
                <w:sz w:val="19"/>
                <w:highlight w:val="green"/>
              </w:rPr>
              <w:t>The application must allow authorised users to edit the commission rate for an approved transaction-specific variation</w:t>
            </w:r>
            <w:r w:rsidR="00000000">
              <w:rPr>
                <w:sz w:val="19"/>
              </w:rPr>
              <w:t>.</w:t>
            </w:r>
          </w:p>
        </w:tc>
      </w:tr>
      <w:tr w:rsidR="00452B1D" w14:paraId="295C0986" w14:textId="77777777">
        <w:tc>
          <w:tcPr>
            <w:tcW w:w="1701" w:type="dxa"/>
            <w:vAlign w:val="center"/>
          </w:tcPr>
          <w:p w14:paraId="70798650" w14:textId="77777777" w:rsidR="00452B1D" w:rsidRDefault="00000000">
            <w:pPr>
              <w:spacing w:before="40" w:after="40"/>
            </w:pPr>
            <w:r>
              <w:rPr>
                <w:b/>
                <w:color w:val="5A5A5A"/>
                <w:sz w:val="19"/>
              </w:rPr>
              <w:t>Decided by</w:t>
            </w:r>
          </w:p>
        </w:tc>
        <w:tc>
          <w:tcPr>
            <w:tcW w:w="7597" w:type="dxa"/>
            <w:vAlign w:val="center"/>
          </w:tcPr>
          <w:p w14:paraId="0122A68C" w14:textId="77777777" w:rsidR="004E33AF" w:rsidRDefault="00000000">
            <w:pPr>
              <w:spacing w:before="20" w:after="20" w:line="240" w:lineRule="auto"/>
            </w:pPr>
            <w:r>
              <w:rPr>
                <w:sz w:val="19"/>
              </w:rPr>
              <w:t>Aregbe Idris — Finance</w:t>
            </w:r>
          </w:p>
        </w:tc>
      </w:tr>
      <w:tr w:rsidR="00452B1D" w14:paraId="4B2EB927" w14:textId="77777777">
        <w:tc>
          <w:tcPr>
            <w:tcW w:w="1701" w:type="dxa"/>
            <w:vAlign w:val="center"/>
          </w:tcPr>
          <w:p w14:paraId="4AE62A27" w14:textId="77777777" w:rsidR="00452B1D" w:rsidRDefault="00000000">
            <w:pPr>
              <w:spacing w:before="40" w:after="40"/>
            </w:pPr>
            <w:r>
              <w:rPr>
                <w:b/>
                <w:color w:val="5A5A5A"/>
                <w:sz w:val="19"/>
              </w:rPr>
              <w:t>Date</w:t>
            </w:r>
          </w:p>
        </w:tc>
        <w:tc>
          <w:tcPr>
            <w:tcW w:w="7597" w:type="dxa"/>
            <w:vAlign w:val="center"/>
          </w:tcPr>
          <w:p w14:paraId="7AEC02A7" w14:textId="77777777" w:rsidR="004E33AF" w:rsidRDefault="00000000">
            <w:pPr>
              <w:spacing w:before="20" w:after="20" w:line="240" w:lineRule="auto"/>
            </w:pPr>
            <w:r>
              <w:rPr>
                <w:sz w:val="19"/>
              </w:rPr>
              <w:t>6 August 2026</w:t>
            </w:r>
          </w:p>
        </w:tc>
      </w:tr>
    </w:tbl>
    <w:p w14:paraId="5A81EA01" w14:textId="77777777" w:rsidR="00452B1D" w:rsidRDefault="00452B1D">
      <w:pPr>
        <w:spacing w:after="40"/>
      </w:pPr>
    </w:p>
    <w:p w14:paraId="44FB043A" w14:textId="77777777" w:rsidR="00452B1D" w:rsidRDefault="00000000">
      <w:r>
        <w:br w:type="page"/>
      </w:r>
    </w:p>
    <w:p w14:paraId="6CDDF311" w14:textId="77777777" w:rsidR="00452B1D" w:rsidRDefault="00000000">
      <w:pPr>
        <w:spacing w:after="20"/>
      </w:pPr>
      <w:r>
        <w:rPr>
          <w:b/>
          <w:sz w:val="38"/>
        </w:rPr>
        <w:lastRenderedPageBreak/>
        <w:t>EXT-10</w:t>
      </w:r>
    </w:p>
    <w:p w14:paraId="19C2D6C1" w14:textId="77777777" w:rsidR="00452B1D" w:rsidRDefault="00000000">
      <w:pPr>
        <w:spacing w:after="200"/>
      </w:pPr>
      <w:r>
        <w:rPr>
          <w:b/>
          <w:sz w:val="22"/>
        </w:rPr>
        <w:t>For decision by: Finance and counsel, together</w:t>
      </w:r>
    </w:p>
    <w:p w14:paraId="62B55C17" w14:textId="77777777" w:rsidR="00452B1D" w:rsidRDefault="00000000">
      <w:pPr>
        <w:pBdr>
          <w:bottom w:val="single" w:sz="6" w:space="6" w:color="999999"/>
        </w:pBdr>
        <w:spacing w:after="240"/>
      </w:pPr>
      <w:r>
        <w:rPr>
          <w:i/>
          <w:color w:val="5A5A5A"/>
        </w:rPr>
        <w:t>No signed instrument authorises withholding VAT from a seller's proceeds.</w:t>
      </w:r>
    </w:p>
    <w:p w14:paraId="629ABE1D" w14:textId="77777777" w:rsidR="00452B1D" w:rsidRDefault="00000000">
      <w:pPr>
        <w:spacing w:after="160"/>
      </w:pPr>
      <w:r>
        <w:t>This goes up separately from the commission question because it is not a rate question. It is an authority question.</w:t>
      </w:r>
    </w:p>
    <w:p w14:paraId="657C3D9E" w14:textId="2AF2B8EA" w:rsidR="00452B1D" w:rsidRDefault="00000000">
      <w:pPr>
        <w:spacing w:after="160"/>
      </w:pPr>
      <w:r>
        <w:rPr>
          <w:b/>
        </w:rPr>
        <w:t>No document the seller signs authorises the platform to withhold VAT from their proceeds.</w:t>
      </w:r>
      <w:r>
        <w:t xml:space="preserve"> Power of Attorney clause 5 </w:t>
      </w:r>
      <w:proofErr w:type="spellStart"/>
      <w:r>
        <w:t>authorises</w:t>
      </w:r>
      <w:proofErr w:type="spellEnd"/>
      <w:r>
        <w:t xml:space="preserve"> the </w:t>
      </w:r>
      <w:r w:rsidR="000B51F2">
        <w:t>5</w:t>
      </w:r>
      <w:r>
        <w:t>% brokerage deduction and stops there. It says nothing about VAT. The Financial Governance formula in section 4, and the worked example in Appendix C, withhold VAT anyway.</w:t>
      </w:r>
    </w:p>
    <w:p w14:paraId="6A54C37E" w14:textId="77777777" w:rsidR="00452B1D" w:rsidRDefault="00000000">
      <w:pPr>
        <w:spacing w:after="80"/>
      </w:pPr>
      <w:r>
        <w:rPr>
          <w:b/>
        </w:rPr>
        <w:t>On a sale of NGN 50,000,000:</w:t>
      </w:r>
    </w:p>
    <w:tbl>
      <w:tblPr>
        <w:tblStyle w:val="TableGrid"/>
        <w:tblW w:w="0" w:type="auto"/>
        <w:tblLook w:val="04A0" w:firstRow="1" w:lastRow="0" w:firstColumn="1" w:lastColumn="0" w:noHBand="0" w:noVBand="1"/>
      </w:tblPr>
      <w:tblGrid>
        <w:gridCol w:w="3628"/>
        <w:gridCol w:w="1928"/>
        <w:gridCol w:w="1871"/>
        <w:gridCol w:w="1871"/>
      </w:tblGrid>
      <w:tr w:rsidR="00452B1D" w14:paraId="744F146E" w14:textId="77777777">
        <w:tc>
          <w:tcPr>
            <w:tcW w:w="3628" w:type="dxa"/>
            <w:shd w:val="clear" w:color="auto" w:fill="EDEDED"/>
          </w:tcPr>
          <w:p w14:paraId="50DCA498" w14:textId="77777777" w:rsidR="00452B1D" w:rsidRDefault="00452B1D">
            <w:pPr>
              <w:spacing w:before="40" w:after="40"/>
            </w:pPr>
          </w:p>
        </w:tc>
        <w:tc>
          <w:tcPr>
            <w:tcW w:w="1928" w:type="dxa"/>
            <w:shd w:val="clear" w:color="auto" w:fill="EDEDED"/>
          </w:tcPr>
          <w:p w14:paraId="3BA343AB" w14:textId="77777777" w:rsidR="00452B1D" w:rsidRDefault="00000000">
            <w:pPr>
              <w:spacing w:before="40" w:after="40"/>
            </w:pPr>
            <w:r>
              <w:rPr>
                <w:b/>
                <w:sz w:val="19"/>
              </w:rPr>
              <w:t>Commission</w:t>
            </w:r>
          </w:p>
        </w:tc>
        <w:tc>
          <w:tcPr>
            <w:tcW w:w="1871" w:type="dxa"/>
            <w:shd w:val="clear" w:color="auto" w:fill="EDEDED"/>
          </w:tcPr>
          <w:p w14:paraId="0167D8E8" w14:textId="77777777" w:rsidR="00452B1D" w:rsidRDefault="00000000">
            <w:pPr>
              <w:spacing w:before="40" w:after="40"/>
            </w:pPr>
            <w:r>
              <w:rPr>
                <w:b/>
                <w:sz w:val="19"/>
              </w:rPr>
              <w:t>VAT withheld</w:t>
            </w:r>
          </w:p>
        </w:tc>
        <w:tc>
          <w:tcPr>
            <w:tcW w:w="1871" w:type="dxa"/>
            <w:shd w:val="clear" w:color="auto" w:fill="EDEDED"/>
          </w:tcPr>
          <w:p w14:paraId="07F8F156" w14:textId="77777777" w:rsidR="00452B1D" w:rsidRDefault="00000000">
            <w:pPr>
              <w:spacing w:before="40" w:after="40"/>
            </w:pPr>
            <w:r>
              <w:rPr>
                <w:b/>
                <w:sz w:val="19"/>
              </w:rPr>
              <w:t>Seller receives</w:t>
            </w:r>
          </w:p>
        </w:tc>
      </w:tr>
      <w:tr w:rsidR="00452B1D" w14:paraId="318520C1" w14:textId="77777777">
        <w:tc>
          <w:tcPr>
            <w:tcW w:w="3628" w:type="dxa"/>
          </w:tcPr>
          <w:p w14:paraId="18CFC167" w14:textId="77777777" w:rsidR="00452B1D" w:rsidRDefault="00000000">
            <w:pPr>
              <w:spacing w:before="40" w:after="40"/>
            </w:pPr>
            <w:r>
              <w:rPr>
                <w:sz w:val="19"/>
              </w:rPr>
              <w:t>Financial Governance, Appendix C</w:t>
            </w:r>
          </w:p>
        </w:tc>
        <w:tc>
          <w:tcPr>
            <w:tcW w:w="1928" w:type="dxa"/>
          </w:tcPr>
          <w:p w14:paraId="753B4AD5" w14:textId="77777777" w:rsidR="00452B1D" w:rsidRDefault="00000000">
            <w:pPr>
              <w:spacing w:before="40" w:after="40"/>
            </w:pPr>
            <w:r>
              <w:rPr>
                <w:sz w:val="19"/>
              </w:rPr>
              <w:t>2,500,000</w:t>
            </w:r>
          </w:p>
        </w:tc>
        <w:tc>
          <w:tcPr>
            <w:tcW w:w="1871" w:type="dxa"/>
          </w:tcPr>
          <w:p w14:paraId="7EB2B2FA" w14:textId="77777777" w:rsidR="00452B1D" w:rsidRDefault="00000000">
            <w:pPr>
              <w:spacing w:before="40" w:after="40"/>
            </w:pPr>
            <w:r>
              <w:rPr>
                <w:sz w:val="19"/>
              </w:rPr>
              <w:t>187,500</w:t>
            </w:r>
          </w:p>
        </w:tc>
        <w:tc>
          <w:tcPr>
            <w:tcW w:w="1871" w:type="dxa"/>
          </w:tcPr>
          <w:p w14:paraId="28892CB7" w14:textId="77777777" w:rsidR="00452B1D" w:rsidRDefault="00000000">
            <w:pPr>
              <w:spacing w:before="40" w:after="40"/>
            </w:pPr>
            <w:r>
              <w:rPr>
                <w:sz w:val="19"/>
              </w:rPr>
              <w:t>47,312,500</w:t>
            </w:r>
          </w:p>
        </w:tc>
      </w:tr>
      <w:tr w:rsidR="00452B1D" w14:paraId="45357CD5" w14:textId="77777777">
        <w:tc>
          <w:tcPr>
            <w:tcW w:w="3628" w:type="dxa"/>
          </w:tcPr>
          <w:p w14:paraId="5B464F66" w14:textId="77777777" w:rsidR="00452B1D" w:rsidRDefault="00000000">
            <w:pPr>
              <w:spacing w:before="40" w:after="40"/>
            </w:pPr>
            <w:r>
              <w:rPr>
                <w:sz w:val="19"/>
              </w:rPr>
              <w:t>The platform, as built</w:t>
            </w:r>
          </w:p>
        </w:tc>
        <w:tc>
          <w:tcPr>
            <w:tcW w:w="1928" w:type="dxa"/>
          </w:tcPr>
          <w:p w14:paraId="3360DA3E" w14:textId="77777777" w:rsidR="00452B1D" w:rsidRDefault="00000000">
            <w:pPr>
              <w:spacing w:before="40" w:after="40"/>
            </w:pPr>
            <w:r>
              <w:rPr>
                <w:sz w:val="19"/>
              </w:rPr>
              <w:t>2,500,000</w:t>
            </w:r>
          </w:p>
        </w:tc>
        <w:tc>
          <w:tcPr>
            <w:tcW w:w="1871" w:type="dxa"/>
          </w:tcPr>
          <w:p w14:paraId="25A13C5D" w14:textId="77777777" w:rsidR="00452B1D" w:rsidRDefault="00000000">
            <w:pPr>
              <w:spacing w:before="40" w:after="40"/>
            </w:pPr>
            <w:r>
              <w:rPr>
                <w:sz w:val="19"/>
              </w:rPr>
              <w:t>none</w:t>
            </w:r>
          </w:p>
        </w:tc>
        <w:tc>
          <w:tcPr>
            <w:tcW w:w="1871" w:type="dxa"/>
          </w:tcPr>
          <w:p w14:paraId="35958C56" w14:textId="77777777" w:rsidR="00452B1D" w:rsidRDefault="00000000">
            <w:pPr>
              <w:spacing w:before="40" w:after="40"/>
            </w:pPr>
            <w:r>
              <w:rPr>
                <w:sz w:val="19"/>
              </w:rPr>
              <w:t>47,500,000</w:t>
            </w:r>
          </w:p>
        </w:tc>
      </w:tr>
    </w:tbl>
    <w:p w14:paraId="3002DD0F" w14:textId="77777777" w:rsidR="00452B1D" w:rsidRDefault="00452B1D">
      <w:pPr>
        <w:spacing w:after="40"/>
      </w:pPr>
    </w:p>
    <w:p w14:paraId="78E74E94" w14:textId="77777777" w:rsidR="00452B1D" w:rsidRDefault="00000000">
      <w:pPr>
        <w:spacing w:before="80" w:after="200"/>
      </w:pPr>
      <w:r>
        <w:rPr>
          <w:b/>
        </w:rPr>
        <w:t>The difference is NGN 187,500 of a seller's money on a single transaction, and the platform's current behaviour is the one that matches the instrument the seller actually signed.</w:t>
      </w:r>
      <w:r>
        <w:t xml:space="preserve"> The specification is the document out ahead of its authority here, not the code.</w:t>
      </w:r>
    </w:p>
    <w:p w14:paraId="5CBE8491" w14:textId="77777777" w:rsidR="00452B1D" w:rsidRDefault="00000000">
      <w:pPr>
        <w:spacing w:before="200" w:after="80"/>
      </w:pPr>
      <w:r>
        <w:rPr>
          <w:b/>
          <w:sz w:val="24"/>
        </w:rPr>
        <w:t>The question: what authorises the withholding?</w:t>
      </w:r>
    </w:p>
    <w:p w14:paraId="13F091CF" w14:textId="77777777" w:rsidR="00452B1D" w:rsidRDefault="00000000">
      <w:pPr>
        <w:pStyle w:val="ListBullet"/>
        <w:spacing w:after="80"/>
        <w:ind w:left="397" w:hanging="198"/>
      </w:pPr>
      <w:r>
        <w:rPr>
          <w:b/>
        </w:rPr>
        <w:t xml:space="preserve">If clause 5 was always intended to cover it, </w:t>
      </w:r>
      <w:r>
        <w:t>we need that confirmed in writing by counsel, because the clause does not say so.</w:t>
      </w:r>
    </w:p>
    <w:p w14:paraId="0F167198" w14:textId="77777777" w:rsidR="00452B1D" w:rsidRDefault="00000000">
      <w:pPr>
        <w:pStyle w:val="ListBullet"/>
        <w:spacing w:after="80"/>
        <w:ind w:left="397" w:hanging="198"/>
      </w:pPr>
      <w:r>
        <w:rPr>
          <w:b/>
        </w:rPr>
        <w:t xml:space="preserve">If it does not currently authorise it, </w:t>
      </w:r>
      <w:r>
        <w:t>the fix is a drafting change to clause 5 and a re-execution path for instruments already signed, not a configuration value.</w:t>
      </w:r>
    </w:p>
    <w:p w14:paraId="6B107AF4" w14:textId="77777777" w:rsidR="00452B1D" w:rsidRDefault="00000000">
      <w:pPr>
        <w:spacing w:before="80" w:after="160"/>
      </w:pPr>
      <w:r>
        <w:rPr>
          <w:b/>
        </w:rPr>
        <w:t>Either way, this has to be answered before any VAT rate is written into the platform.</w:t>
      </w:r>
    </w:p>
    <w:tbl>
      <w:tblPr>
        <w:tblStyle w:val="TableGrid"/>
        <w:tblW w:w="0" w:type="auto"/>
        <w:tblLook w:val="04A0" w:firstRow="1" w:lastRow="0" w:firstColumn="1" w:lastColumn="0" w:noHBand="0" w:noVBand="1"/>
      </w:tblPr>
      <w:tblGrid>
        <w:gridCol w:w="1701"/>
        <w:gridCol w:w="7597"/>
      </w:tblGrid>
      <w:tr w:rsidR="00452B1D" w14:paraId="17093039" w14:textId="77777777">
        <w:tc>
          <w:tcPr>
            <w:tcW w:w="7597" w:type="dxa"/>
            <w:gridSpan w:val="2"/>
            <w:shd w:val="clear" w:color="auto" w:fill="D9D9D9"/>
            <w:vAlign w:val="center"/>
          </w:tcPr>
          <w:p w14:paraId="7249DF52" w14:textId="77777777" w:rsidR="00452B1D" w:rsidRDefault="00000000">
            <w:pPr>
              <w:spacing w:before="40" w:after="40"/>
            </w:pPr>
            <w:r>
              <w:rPr>
                <w:b/>
                <w:sz w:val="19"/>
              </w:rPr>
              <w:t>RESPONSE  ·  EXT-10: authority for withholding VAT</w:t>
            </w:r>
          </w:p>
        </w:tc>
      </w:tr>
      <w:tr w:rsidR="00452B1D" w14:paraId="66AA4896" w14:textId="77777777">
        <w:tc>
          <w:tcPr>
            <w:tcW w:w="1701" w:type="dxa"/>
            <w:vAlign w:val="center"/>
          </w:tcPr>
          <w:p w14:paraId="568BAFAE" w14:textId="77777777" w:rsidR="00452B1D" w:rsidRDefault="00000000">
            <w:pPr>
              <w:spacing w:before="40" w:after="40"/>
            </w:pPr>
            <w:r>
              <w:rPr>
                <w:b/>
                <w:color w:val="5A5A5A"/>
                <w:sz w:val="19"/>
              </w:rPr>
              <w:t>Decision</w:t>
            </w:r>
          </w:p>
        </w:tc>
        <w:tc>
          <w:tcPr>
            <w:tcW w:w="7597" w:type="dxa"/>
            <w:vAlign w:val="center"/>
          </w:tcPr>
          <w:p w14:paraId="47DF9029" w14:textId="44D29FFF" w:rsidR="004E33AF" w:rsidRDefault="00000000">
            <w:pPr>
              <w:spacing w:before="20" w:after="20" w:line="240" w:lineRule="auto"/>
            </w:pPr>
            <w:r>
              <w:rPr>
                <w:sz w:val="19"/>
              </w:rPr>
              <w:t>Safebuyrealties International Ltd facilitates property sales and does not sell the properties. VAT must not be withheld from the seller's property-sale proceeds. VAT may only be charged on the commission receivable from the buyer and the seller.</w:t>
            </w:r>
            <w:r w:rsidR="000B51F2">
              <w:rPr>
                <w:sz w:val="19"/>
              </w:rPr>
              <w:t xml:space="preserve"> A sub-account will be operated for the purpose of this.</w:t>
            </w:r>
          </w:p>
        </w:tc>
      </w:tr>
      <w:tr w:rsidR="00452B1D" w14:paraId="0B85F4A6" w14:textId="77777777">
        <w:tc>
          <w:tcPr>
            <w:tcW w:w="1701" w:type="dxa"/>
            <w:vAlign w:val="center"/>
          </w:tcPr>
          <w:p w14:paraId="2DAF9E93" w14:textId="77777777" w:rsidR="00452B1D" w:rsidRDefault="00000000">
            <w:pPr>
              <w:spacing w:before="40" w:after="40"/>
            </w:pPr>
            <w:r>
              <w:rPr>
                <w:b/>
                <w:color w:val="5A5A5A"/>
                <w:sz w:val="19"/>
              </w:rPr>
              <w:t>Finance position</w:t>
            </w:r>
          </w:p>
        </w:tc>
        <w:tc>
          <w:tcPr>
            <w:tcW w:w="7597" w:type="dxa"/>
            <w:vAlign w:val="center"/>
          </w:tcPr>
          <w:p w14:paraId="45633F73" w14:textId="49305B15" w:rsidR="004E33AF" w:rsidRDefault="00000000">
            <w:pPr>
              <w:spacing w:before="20" w:after="20" w:line="240" w:lineRule="auto"/>
            </w:pPr>
            <w:r>
              <w:rPr>
                <w:sz w:val="19"/>
              </w:rPr>
              <w:t>Do not withhold VAT from the seller's proceeds</w:t>
            </w:r>
            <w:r w:rsidR="00573E39">
              <w:rPr>
                <w:sz w:val="19"/>
              </w:rPr>
              <w:t xml:space="preserve"> (Selling Price)</w:t>
            </w:r>
            <w:r>
              <w:rPr>
                <w:sz w:val="19"/>
              </w:rPr>
              <w:t>. Charge VAT only on the commission receivable from buyers and sellers.</w:t>
            </w:r>
          </w:p>
        </w:tc>
      </w:tr>
      <w:tr w:rsidR="00452B1D" w14:paraId="5D73EBF0" w14:textId="77777777">
        <w:tc>
          <w:tcPr>
            <w:tcW w:w="1701" w:type="dxa"/>
            <w:vAlign w:val="center"/>
          </w:tcPr>
          <w:p w14:paraId="2D073DED" w14:textId="77777777" w:rsidR="00452B1D" w:rsidRDefault="00000000">
            <w:pPr>
              <w:spacing w:before="40" w:after="40"/>
            </w:pPr>
            <w:r>
              <w:rPr>
                <w:b/>
                <w:color w:val="5A5A5A"/>
                <w:sz w:val="19"/>
              </w:rPr>
              <w:t>Counsel position</w:t>
            </w:r>
          </w:p>
        </w:tc>
        <w:tc>
          <w:tcPr>
            <w:tcW w:w="7597" w:type="dxa"/>
            <w:vAlign w:val="center"/>
          </w:tcPr>
          <w:p w14:paraId="09DF7ABA" w14:textId="4E051917" w:rsidR="004E33AF" w:rsidRPr="002455D6" w:rsidRDefault="00000000">
            <w:pPr>
              <w:spacing w:after="0" w:line="240" w:lineRule="auto"/>
              <w:rPr>
                <w:highlight w:val="yellow"/>
              </w:rPr>
            </w:pPr>
            <w:r w:rsidRPr="002455D6">
              <w:rPr>
                <w:rFonts w:ascii="Aptos" w:hAnsi="Aptos"/>
                <w:sz w:val="19"/>
                <w:highlight w:val="yellow"/>
              </w:rPr>
              <w:t>Recommended counsel position for formal signature: Clause 5 does not authorise VAT withholding from the seller’s property proceeds. Safebuyrealties International Ltd should invoice VAT only on its taxable commission/service fee to the party liable for that fee. Buyer and seller engagement documents must expressly state “commission plus applicable VAT”. No production VAT automation should activate until counsel signs this position and the CEO, COO and CFO approve the configuration.</w:t>
            </w:r>
            <w:r w:rsidR="006B6002" w:rsidRPr="002455D6">
              <w:rPr>
                <w:rFonts w:ascii="Aptos" w:hAnsi="Aptos"/>
                <w:sz w:val="19"/>
                <w:highlight w:val="yellow"/>
              </w:rPr>
              <w:br/>
            </w:r>
            <w:r w:rsidR="006B6002" w:rsidRPr="002455D6">
              <w:rPr>
                <w:rFonts w:ascii="Aptos" w:hAnsi="Aptos"/>
                <w:highlight w:val="yellow"/>
              </w:rPr>
              <w:br/>
            </w:r>
          </w:p>
        </w:tc>
      </w:tr>
      <w:tr w:rsidR="00452B1D" w14:paraId="3CB2E77D" w14:textId="77777777">
        <w:tc>
          <w:tcPr>
            <w:tcW w:w="1701" w:type="dxa"/>
            <w:vAlign w:val="center"/>
          </w:tcPr>
          <w:p w14:paraId="432F4322" w14:textId="77777777" w:rsidR="00452B1D" w:rsidRDefault="00000000">
            <w:pPr>
              <w:spacing w:before="40" w:after="40"/>
            </w:pPr>
            <w:r>
              <w:rPr>
                <w:b/>
                <w:color w:val="5A5A5A"/>
                <w:sz w:val="19"/>
              </w:rPr>
              <w:t>Decided by</w:t>
            </w:r>
          </w:p>
        </w:tc>
        <w:tc>
          <w:tcPr>
            <w:tcW w:w="7597" w:type="dxa"/>
            <w:vAlign w:val="center"/>
          </w:tcPr>
          <w:p w14:paraId="072F4D3E" w14:textId="77777777" w:rsidR="004E33AF" w:rsidRDefault="00000000">
            <w:pPr>
              <w:spacing w:before="20" w:after="20" w:line="240" w:lineRule="auto"/>
            </w:pPr>
            <w:r>
              <w:rPr>
                <w:sz w:val="19"/>
              </w:rPr>
              <w:t>Managing Director/CEO, Chief Operating Officer and Chief Financial Officer — joint approval</w:t>
            </w:r>
          </w:p>
        </w:tc>
      </w:tr>
      <w:tr w:rsidR="00452B1D" w14:paraId="40EF34A1" w14:textId="77777777">
        <w:tc>
          <w:tcPr>
            <w:tcW w:w="1701" w:type="dxa"/>
            <w:vAlign w:val="center"/>
          </w:tcPr>
          <w:p w14:paraId="36678771" w14:textId="77777777" w:rsidR="00452B1D" w:rsidRDefault="00000000">
            <w:pPr>
              <w:spacing w:before="40" w:after="40"/>
            </w:pPr>
            <w:r>
              <w:rPr>
                <w:b/>
                <w:color w:val="5A5A5A"/>
                <w:sz w:val="19"/>
              </w:rPr>
              <w:t>Date</w:t>
            </w:r>
          </w:p>
        </w:tc>
        <w:tc>
          <w:tcPr>
            <w:tcW w:w="7597" w:type="dxa"/>
            <w:vAlign w:val="center"/>
          </w:tcPr>
          <w:p w14:paraId="3CC3DC82" w14:textId="77777777" w:rsidR="004E33AF" w:rsidRDefault="00000000">
            <w:pPr>
              <w:spacing w:before="20" w:after="20" w:line="240" w:lineRule="auto"/>
            </w:pPr>
            <w:r>
              <w:rPr>
                <w:sz w:val="19"/>
              </w:rPr>
              <w:t>6 August 2026</w:t>
            </w:r>
          </w:p>
        </w:tc>
      </w:tr>
    </w:tbl>
    <w:p w14:paraId="33C2D051" w14:textId="77777777" w:rsidR="00452B1D" w:rsidRDefault="00452B1D">
      <w:pPr>
        <w:spacing w:after="40"/>
      </w:pPr>
    </w:p>
    <w:p w14:paraId="53BE865F" w14:textId="77777777" w:rsidR="00452B1D" w:rsidRDefault="00000000">
      <w:r>
        <w:br w:type="page"/>
      </w:r>
    </w:p>
    <w:p w14:paraId="4F35C746" w14:textId="77777777" w:rsidR="00452B1D" w:rsidRDefault="00000000">
      <w:pPr>
        <w:spacing w:after="20"/>
      </w:pPr>
      <w:r>
        <w:rPr>
          <w:b/>
          <w:sz w:val="38"/>
        </w:rPr>
        <w:lastRenderedPageBreak/>
        <w:t>EXT-11</w:t>
      </w:r>
    </w:p>
    <w:p w14:paraId="5D2A9D52" w14:textId="77777777" w:rsidR="00452B1D" w:rsidRDefault="00000000">
      <w:pPr>
        <w:spacing w:after="200"/>
      </w:pPr>
      <w:r>
        <w:rPr>
          <w:b/>
          <w:sz w:val="22"/>
        </w:rPr>
        <w:t>For decision by: Legal    (copy: the client, Corne Labs)</w:t>
      </w:r>
    </w:p>
    <w:p w14:paraId="46E24B46" w14:textId="77777777" w:rsidR="00452B1D" w:rsidRDefault="00000000">
      <w:pPr>
        <w:pBdr>
          <w:bottom w:val="single" w:sz="6" w:space="6" w:color="999999"/>
        </w:pBdr>
        <w:spacing w:after="240"/>
      </w:pPr>
      <w:r>
        <w:rPr>
          <w:i/>
          <w:color w:val="5A5A5A"/>
        </w:rPr>
        <w:t>BLOCKING. Two data protection documents give different transfer rules, and the stricter one is already being crossed.</w:t>
      </w:r>
    </w:p>
    <w:p w14:paraId="726E9943" w14:textId="77777777" w:rsidR="00452B1D" w:rsidRDefault="00000000">
      <w:pPr>
        <w:spacing w:after="160"/>
      </w:pPr>
      <w:r>
        <w:t>We are marking this blocking because it is a live exposure rather than a future one.</w:t>
      </w:r>
    </w:p>
    <w:tbl>
      <w:tblPr>
        <w:tblStyle w:val="TableGrid"/>
        <w:tblW w:w="0" w:type="auto"/>
        <w:tblLook w:val="04A0" w:firstRow="1" w:lastRow="0" w:firstColumn="1" w:lastColumn="0" w:noHBand="0" w:noVBand="1"/>
      </w:tblPr>
      <w:tblGrid>
        <w:gridCol w:w="3175"/>
        <w:gridCol w:w="6123"/>
      </w:tblGrid>
      <w:tr w:rsidR="00452B1D" w14:paraId="128D5ACE" w14:textId="77777777">
        <w:tc>
          <w:tcPr>
            <w:tcW w:w="3175" w:type="dxa"/>
            <w:shd w:val="clear" w:color="auto" w:fill="EDEDED"/>
          </w:tcPr>
          <w:p w14:paraId="17FAA191" w14:textId="77777777" w:rsidR="00452B1D" w:rsidRDefault="00000000">
            <w:pPr>
              <w:spacing w:before="40" w:after="40"/>
            </w:pPr>
            <w:r>
              <w:rPr>
                <w:b/>
                <w:sz w:val="19"/>
              </w:rPr>
              <w:t>Document</w:t>
            </w:r>
          </w:p>
        </w:tc>
        <w:tc>
          <w:tcPr>
            <w:tcW w:w="6123" w:type="dxa"/>
            <w:shd w:val="clear" w:color="auto" w:fill="EDEDED"/>
          </w:tcPr>
          <w:p w14:paraId="051505D4" w14:textId="77777777" w:rsidR="00452B1D" w:rsidRDefault="00000000">
            <w:pPr>
              <w:spacing w:before="40" w:after="40"/>
            </w:pPr>
            <w:r>
              <w:rPr>
                <w:b/>
                <w:sz w:val="19"/>
              </w:rPr>
              <w:t>What it says about sending personal data outside Nigeria</w:t>
            </w:r>
          </w:p>
        </w:tc>
      </w:tr>
      <w:tr w:rsidR="00452B1D" w14:paraId="091079E7" w14:textId="77777777">
        <w:tc>
          <w:tcPr>
            <w:tcW w:w="3175" w:type="dxa"/>
          </w:tcPr>
          <w:p w14:paraId="53E13A92" w14:textId="77777777" w:rsidR="00452B1D" w:rsidRDefault="00000000">
            <w:pPr>
              <w:spacing w:before="40" w:after="40"/>
            </w:pPr>
            <w:r>
              <w:rPr>
                <w:sz w:val="19"/>
              </w:rPr>
              <w:t>Internal data protection policy, section 12</w:t>
            </w:r>
          </w:p>
        </w:tc>
        <w:tc>
          <w:tcPr>
            <w:tcW w:w="6123" w:type="dxa"/>
          </w:tcPr>
          <w:p w14:paraId="0290D38D" w14:textId="77777777" w:rsidR="00452B1D" w:rsidRDefault="00000000">
            <w:pPr>
              <w:spacing w:before="40" w:after="40"/>
            </w:pPr>
            <w:r>
              <w:rPr>
                <w:sz w:val="19"/>
              </w:rPr>
              <w:t>Personal data shall not be transferred outside Nigeria unless one of three conditions is met: an adequacy decision, NDPC-approved standard contractual clauses, or a valid statutory exception.</w:t>
            </w:r>
          </w:p>
        </w:tc>
      </w:tr>
      <w:tr w:rsidR="00452B1D" w14:paraId="70F71583" w14:textId="77777777">
        <w:tc>
          <w:tcPr>
            <w:tcW w:w="3175" w:type="dxa"/>
          </w:tcPr>
          <w:p w14:paraId="582156CE" w14:textId="77777777" w:rsidR="00452B1D" w:rsidRDefault="00000000">
            <w:pPr>
              <w:spacing w:before="40" w:after="40"/>
            </w:pPr>
            <w:r>
              <w:rPr>
                <w:sz w:val="19"/>
              </w:rPr>
              <w:t>Published privacy policy, section 10</w:t>
            </w:r>
          </w:p>
        </w:tc>
        <w:tc>
          <w:tcPr>
            <w:tcW w:w="6123" w:type="dxa"/>
          </w:tcPr>
          <w:p w14:paraId="120BFD0A" w14:textId="77777777" w:rsidR="00452B1D" w:rsidRDefault="00000000">
            <w:pPr>
              <w:spacing w:before="40" w:after="40"/>
            </w:pPr>
            <w:r>
              <w:rPr>
                <w:sz w:val="19"/>
              </w:rPr>
              <w:t>Reasonable steps are taken to protect data transferred outside Nigeria.</w:t>
            </w:r>
          </w:p>
        </w:tc>
      </w:tr>
    </w:tbl>
    <w:p w14:paraId="52013B39" w14:textId="77777777" w:rsidR="00452B1D" w:rsidRDefault="00452B1D">
      <w:pPr>
        <w:spacing w:after="40"/>
      </w:pPr>
    </w:p>
    <w:p w14:paraId="1449E4A2" w14:textId="77777777" w:rsidR="00452B1D" w:rsidRDefault="00000000">
      <w:pPr>
        <w:spacing w:before="80" w:after="160"/>
      </w:pPr>
      <w:r>
        <w:rPr>
          <w:b/>
        </w:rPr>
        <w:t>The platform already runs on non-Nigerian infrastructure.</w:t>
      </w:r>
      <w:r>
        <w:t xml:space="preserve"> So these two documents are not describing a choice we are about to make. They are describing something already happening, and the stricter of the two is the one we cannot currently demonstrate compliance with. A closed list of three conditions and a reasonable-steps undertaking produce different infrastructure, so we cannot choose a storage region until this is answered.</w:t>
      </w:r>
    </w:p>
    <w:p w14:paraId="71D4D60B" w14:textId="77777777" w:rsidR="00452B1D" w:rsidRDefault="00000000">
      <w:pPr>
        <w:spacing w:after="80"/>
      </w:pPr>
      <w:r>
        <w:rPr>
          <w:b/>
        </w:rPr>
        <w:t>Two further conflicts go up with this one, both in the published policy:</w:t>
      </w:r>
    </w:p>
    <w:p w14:paraId="0D2450DF" w14:textId="77777777" w:rsidR="00452B1D" w:rsidRDefault="00000000">
      <w:pPr>
        <w:pStyle w:val="ListBullet"/>
        <w:spacing w:after="80"/>
        <w:ind w:left="397" w:hanging="198"/>
      </w:pPr>
      <w:r>
        <w:t>it treats browser settings as cookie consent, and</w:t>
      </w:r>
    </w:p>
    <w:p w14:paraId="453F2BA4" w14:textId="77777777" w:rsidR="00452B1D" w:rsidRDefault="00000000">
      <w:pPr>
        <w:pStyle w:val="ListBullet"/>
        <w:spacing w:after="80"/>
        <w:ind w:left="397" w:hanging="198"/>
      </w:pPr>
      <w:r>
        <w:t>it treats continued browsing as consent.</w:t>
      </w:r>
    </w:p>
    <w:p w14:paraId="237A0800" w14:textId="77777777" w:rsidR="00452B1D" w:rsidRDefault="00000000">
      <w:pPr>
        <w:spacing w:after="160"/>
      </w:pPr>
      <w:r>
        <w:t>Neither is supported by the internal policy or by the NDPA.</w:t>
      </w:r>
    </w:p>
    <w:p w14:paraId="1B919E2D" w14:textId="77777777" w:rsidR="00452B1D" w:rsidRDefault="00000000">
      <w:pPr>
        <w:spacing w:after="160"/>
      </w:pPr>
      <w:r>
        <w:rPr>
          <w:b/>
        </w:rPr>
        <w:t xml:space="preserve">What engineering is doing in the meantime: </w:t>
      </w:r>
      <w:r>
        <w:t>encoding the stricter rule. If the answer comes back strict, we are already compliant. If it comes back permissive, we have given away nothing but flexibility. The automated tests will be the record of which document won, so whichever way you rule, the reasoning stays visible to whoever reads this in a year.</w:t>
      </w:r>
    </w:p>
    <w:tbl>
      <w:tblPr>
        <w:tblStyle w:val="TableGrid"/>
        <w:tblW w:w="0" w:type="auto"/>
        <w:tblLook w:val="04A0" w:firstRow="1" w:lastRow="0" w:firstColumn="1" w:lastColumn="0" w:noHBand="0" w:noVBand="1"/>
      </w:tblPr>
      <w:tblGrid>
        <w:gridCol w:w="1701"/>
        <w:gridCol w:w="7597"/>
      </w:tblGrid>
      <w:tr w:rsidR="00452B1D" w14:paraId="5EDD95BA" w14:textId="77777777">
        <w:tc>
          <w:tcPr>
            <w:tcW w:w="7597" w:type="dxa"/>
            <w:gridSpan w:val="2"/>
            <w:shd w:val="clear" w:color="auto" w:fill="D9D9D9"/>
            <w:vAlign w:val="center"/>
          </w:tcPr>
          <w:p w14:paraId="3C6DE456" w14:textId="77777777" w:rsidR="00452B1D" w:rsidRDefault="00000000">
            <w:pPr>
              <w:spacing w:before="40" w:after="40"/>
            </w:pPr>
            <w:r>
              <w:rPr>
                <w:b/>
                <w:sz w:val="19"/>
              </w:rPr>
              <w:t>RESPONSE  ·  EXT-11: cross-border transfer and consent</w:t>
            </w:r>
          </w:p>
        </w:tc>
      </w:tr>
      <w:tr w:rsidR="00452B1D" w14:paraId="26A3E5A9" w14:textId="77777777">
        <w:tc>
          <w:tcPr>
            <w:tcW w:w="1701" w:type="dxa"/>
            <w:vAlign w:val="center"/>
          </w:tcPr>
          <w:p w14:paraId="75C5DC48" w14:textId="77777777" w:rsidR="00452B1D" w:rsidRDefault="00000000">
            <w:pPr>
              <w:spacing w:before="40" w:after="40"/>
            </w:pPr>
            <w:r>
              <w:rPr>
                <w:b/>
                <w:color w:val="5A5A5A"/>
                <w:sz w:val="19"/>
              </w:rPr>
              <w:t>Decision</w:t>
            </w:r>
          </w:p>
        </w:tc>
        <w:tc>
          <w:tcPr>
            <w:tcW w:w="7597" w:type="dxa"/>
            <w:vAlign w:val="center"/>
          </w:tcPr>
          <w:p w14:paraId="42A09C95" w14:textId="77777777" w:rsidR="004E33AF" w:rsidRDefault="00000000">
            <w:pPr>
              <w:spacing w:after="0" w:line="240" w:lineRule="auto"/>
            </w:pPr>
            <w:r>
              <w:rPr>
                <w:rFonts w:ascii="Aptos" w:hAnsi="Aptos"/>
                <w:sz w:val="19"/>
              </w:rPr>
              <w:t>The stricter Company Data Protection Policy governs operationally, subject to the NDPA 2023 and GAID 2025. For the current non-Nigerian cloud infrastructure, the approved mechanism shall be an NDPC-approved Cross-Border Data Transfer Instrument/standard contractual clauses with the hosting provider and relevant subprocessors. Until executed and documented, no new production transfer should rely on general consent or “reasonable steps”; any statutory exception must be approved by Legal for a specific transfer.</w:t>
            </w:r>
          </w:p>
        </w:tc>
      </w:tr>
      <w:tr w:rsidR="00452B1D" w14:paraId="63931D26" w14:textId="77777777">
        <w:tc>
          <w:tcPr>
            <w:tcW w:w="1701" w:type="dxa"/>
            <w:vAlign w:val="center"/>
          </w:tcPr>
          <w:p w14:paraId="78AE3C96" w14:textId="77777777" w:rsidR="00452B1D" w:rsidRDefault="00000000">
            <w:pPr>
              <w:spacing w:before="40" w:after="40"/>
            </w:pPr>
            <w:r>
              <w:rPr>
                <w:b/>
                <w:color w:val="5A5A5A"/>
                <w:sz w:val="19"/>
              </w:rPr>
              <w:t>Which document governs</w:t>
            </w:r>
          </w:p>
        </w:tc>
        <w:tc>
          <w:tcPr>
            <w:tcW w:w="7597" w:type="dxa"/>
            <w:vAlign w:val="center"/>
          </w:tcPr>
          <w:p w14:paraId="4F574F89" w14:textId="77777777" w:rsidR="004E33AF" w:rsidRDefault="00000000">
            <w:pPr>
              <w:spacing w:after="0" w:line="240" w:lineRule="auto"/>
            </w:pPr>
            <w:r>
              <w:rPr>
                <w:rFonts w:ascii="Aptos" w:hAnsi="Aptos"/>
                <w:sz w:val="19"/>
              </w:rPr>
              <w:t>The Nigeria Data Protection Act, 2023, the General Application and Implementation Directive, 2025, and the Company Data Protection Policy. Where the published Privacy Policy conflicts, it must be amended to match the stricter internal policy and governing law.</w:t>
            </w:r>
          </w:p>
        </w:tc>
      </w:tr>
      <w:tr w:rsidR="00452B1D" w14:paraId="74B639C2" w14:textId="77777777">
        <w:tc>
          <w:tcPr>
            <w:tcW w:w="1701" w:type="dxa"/>
            <w:vAlign w:val="center"/>
          </w:tcPr>
          <w:p w14:paraId="1DD2279A" w14:textId="77777777" w:rsidR="00452B1D" w:rsidRDefault="00000000">
            <w:pPr>
              <w:spacing w:before="40" w:after="40"/>
            </w:pPr>
            <w:r>
              <w:rPr>
                <w:b/>
                <w:color w:val="5A5A5A"/>
                <w:sz w:val="19"/>
              </w:rPr>
              <w:t>The two consent mechanisms</w:t>
            </w:r>
          </w:p>
        </w:tc>
        <w:tc>
          <w:tcPr>
            <w:tcW w:w="7597" w:type="dxa"/>
            <w:vAlign w:val="center"/>
          </w:tcPr>
          <w:p w14:paraId="22460EE5" w14:textId="77777777" w:rsidR="004E33AF" w:rsidRDefault="00000000">
            <w:pPr>
              <w:spacing w:before="20" w:after="20" w:line="240" w:lineRule="auto"/>
            </w:pPr>
            <w:r>
              <w:rPr>
                <w:sz w:val="19"/>
              </w:rPr>
              <w:t>Standard Consent: freely given, specific, informed and unambiguous; no implied consent, pre-ticked boxes or bundling with general terms. Explicit Consent: the higher standard required for processing sensitive personal data under Section 6.2.</w:t>
            </w:r>
          </w:p>
        </w:tc>
      </w:tr>
      <w:tr w:rsidR="00452B1D" w14:paraId="3A3B3CF6" w14:textId="77777777">
        <w:tc>
          <w:tcPr>
            <w:tcW w:w="1701" w:type="dxa"/>
            <w:vAlign w:val="center"/>
          </w:tcPr>
          <w:p w14:paraId="0DD2CE20" w14:textId="77777777" w:rsidR="00452B1D" w:rsidRDefault="00000000">
            <w:pPr>
              <w:spacing w:before="40" w:after="40"/>
            </w:pPr>
            <w:r>
              <w:rPr>
                <w:b/>
                <w:color w:val="5A5A5A"/>
                <w:sz w:val="19"/>
              </w:rPr>
              <w:t>Decided by</w:t>
            </w:r>
          </w:p>
        </w:tc>
        <w:tc>
          <w:tcPr>
            <w:tcW w:w="7597" w:type="dxa"/>
            <w:vAlign w:val="center"/>
          </w:tcPr>
          <w:p w14:paraId="6B3A64D5" w14:textId="77777777" w:rsidR="004E33AF" w:rsidRDefault="00000000">
            <w:pPr>
              <w:spacing w:after="0" w:line="240" w:lineRule="auto"/>
            </w:pPr>
            <w:r>
              <w:rPr>
                <w:rFonts w:ascii="Aptos" w:hAnsi="Aptos"/>
                <w:sz w:val="19"/>
              </w:rPr>
              <w:t>Managing Director/CEO and Board of Directors, implemented by Legal/DPO</w:t>
            </w:r>
          </w:p>
        </w:tc>
      </w:tr>
      <w:tr w:rsidR="00452B1D" w14:paraId="3361EA6A" w14:textId="77777777">
        <w:tc>
          <w:tcPr>
            <w:tcW w:w="1701" w:type="dxa"/>
            <w:vAlign w:val="center"/>
          </w:tcPr>
          <w:p w14:paraId="0D9E6D55" w14:textId="77777777" w:rsidR="00452B1D" w:rsidRDefault="00000000">
            <w:pPr>
              <w:spacing w:before="40" w:after="40"/>
            </w:pPr>
            <w:r>
              <w:rPr>
                <w:b/>
                <w:color w:val="5A5A5A"/>
                <w:sz w:val="19"/>
              </w:rPr>
              <w:t>Date</w:t>
            </w:r>
          </w:p>
        </w:tc>
        <w:tc>
          <w:tcPr>
            <w:tcW w:w="7597" w:type="dxa"/>
            <w:vAlign w:val="center"/>
          </w:tcPr>
          <w:p w14:paraId="11D4FFB1" w14:textId="77777777" w:rsidR="004E33AF" w:rsidRDefault="00000000">
            <w:pPr>
              <w:spacing w:after="0" w:line="240" w:lineRule="auto"/>
            </w:pPr>
            <w:r>
              <w:rPr>
                <w:rFonts w:ascii="Aptos" w:hAnsi="Aptos"/>
                <w:sz w:val="19"/>
              </w:rPr>
              <w:t>Decision date: 6 August 2026. Policy effective date: the official platform go-live date.</w:t>
            </w:r>
          </w:p>
        </w:tc>
      </w:tr>
    </w:tbl>
    <w:p w14:paraId="4E6AB86D" w14:textId="77777777" w:rsidR="00452B1D" w:rsidRDefault="00452B1D">
      <w:pPr>
        <w:spacing w:after="40"/>
      </w:pPr>
    </w:p>
    <w:p w14:paraId="6F321838" w14:textId="77777777" w:rsidR="00452B1D" w:rsidRDefault="00000000">
      <w:r>
        <w:br w:type="page"/>
      </w:r>
    </w:p>
    <w:p w14:paraId="6FD80863" w14:textId="77777777" w:rsidR="00452B1D" w:rsidRDefault="00000000">
      <w:pPr>
        <w:spacing w:after="20"/>
      </w:pPr>
      <w:r>
        <w:rPr>
          <w:b/>
          <w:sz w:val="38"/>
        </w:rPr>
        <w:lastRenderedPageBreak/>
        <w:t>EXT-12</w:t>
      </w:r>
    </w:p>
    <w:p w14:paraId="4DC6BB78" w14:textId="77777777" w:rsidR="00452B1D" w:rsidRDefault="00000000">
      <w:pPr>
        <w:spacing w:after="200"/>
      </w:pPr>
      <w:r>
        <w:rPr>
          <w:b/>
          <w:sz w:val="22"/>
        </w:rPr>
        <w:t>For decision by: Management</w:t>
      </w:r>
    </w:p>
    <w:p w14:paraId="5C12CE06" w14:textId="77777777" w:rsidR="00452B1D" w:rsidRDefault="00000000">
      <w:pPr>
        <w:pBdr>
          <w:bottom w:val="single" w:sz="6" w:space="6" w:color="999999"/>
        </w:pBdr>
        <w:spacing w:after="240"/>
      </w:pPr>
      <w:r>
        <w:rPr>
          <w:i/>
          <w:color w:val="5A5A5A"/>
        </w:rPr>
        <w:t>Is the ID Standard being revised right now? Plus the company's registered name, address, and the domain we print onto signed instruments.</w:t>
      </w:r>
    </w:p>
    <w:p w14:paraId="58769771" w14:textId="77777777" w:rsidR="00452B1D" w:rsidRDefault="00000000">
      <w:pPr>
        <w:spacing w:before="200" w:after="80"/>
      </w:pPr>
      <w:r>
        <w:rPr>
          <w:b/>
          <w:sz w:val="24"/>
        </w:rPr>
        <w:t>Question 1.  Is the ID Standard under revision at the moment?</w:t>
      </w:r>
    </w:p>
    <w:p w14:paraId="589CAD08" w14:textId="77777777" w:rsidR="00452B1D" w:rsidRDefault="00000000">
      <w:r>
        <w:rPr>
          <w:b/>
        </w:rPr>
        <w:t>This is a yes or no, and it is the smallest item in this document. It is also the one holding up work this week.</w:t>
      </w:r>
    </w:p>
    <w:p w14:paraId="0DA6E3BA" w14:textId="77777777" w:rsidR="00452B1D" w:rsidRDefault="00000000">
      <w:r>
        <w:t>There is a Microsoft Word lock file sitting beside SafeBuy Realties ID Standard.docx, which means the document is open on somebody's desk. The next piece of work encodes 32 Lagos location codes and 38 national ones straight out of that document. If it is being revised, we wait for the revision rather than encode a version about to be superseded and then do the same work twice.</w:t>
      </w:r>
    </w:p>
    <w:p w14:paraId="567B058D" w14:textId="77777777" w:rsidR="00452B1D" w:rsidRDefault="00000000">
      <w:r>
        <w:t>To be clear about why we are asking rather than checking for ourselves: a revision arrives as a new file. Comparing a checksum against the copy we hold can only tell us our copy has not changed. It can never tell us a newer one does not exist. This is a question only you can answer.</w:t>
      </w:r>
    </w:p>
    <w:p w14:paraId="4890C7CA" w14:textId="77777777" w:rsidR="00452B1D" w:rsidRDefault="00000000">
      <w:pPr>
        <w:spacing w:after="160"/>
      </w:pPr>
      <w:r>
        <w:t>If it is being revised, we would also like to know roughly when, and whether the location registers are among what is changing. The financial governance work already delivered does not wait on this; its tables contain no location code at all.</w:t>
      </w:r>
    </w:p>
    <w:tbl>
      <w:tblPr>
        <w:tblStyle w:val="TableGrid"/>
        <w:tblW w:w="0" w:type="auto"/>
        <w:tblLook w:val="04A0" w:firstRow="1" w:lastRow="0" w:firstColumn="1" w:lastColumn="0" w:noHBand="0" w:noVBand="1"/>
      </w:tblPr>
      <w:tblGrid>
        <w:gridCol w:w="1701"/>
        <w:gridCol w:w="7597"/>
      </w:tblGrid>
      <w:tr w:rsidR="00452B1D" w14:paraId="386F01AB" w14:textId="77777777">
        <w:tc>
          <w:tcPr>
            <w:tcW w:w="7597" w:type="dxa"/>
            <w:gridSpan w:val="2"/>
            <w:shd w:val="clear" w:color="auto" w:fill="D9D9D9"/>
          </w:tcPr>
          <w:p w14:paraId="754D7ADA" w14:textId="77777777" w:rsidR="00452B1D" w:rsidRDefault="00000000">
            <w:pPr>
              <w:spacing w:before="40" w:after="40"/>
            </w:pPr>
            <w:r>
              <w:rPr>
                <w:b/>
                <w:sz w:val="19"/>
              </w:rPr>
              <w:t>RESPONSE  ·  EXT-12, question 1: is the ID Standard under revision</w:t>
            </w:r>
          </w:p>
        </w:tc>
      </w:tr>
      <w:tr w:rsidR="00452B1D" w14:paraId="055FBA27" w14:textId="77777777">
        <w:tc>
          <w:tcPr>
            <w:tcW w:w="1701" w:type="dxa"/>
          </w:tcPr>
          <w:p w14:paraId="159FDC5C" w14:textId="77777777" w:rsidR="00452B1D" w:rsidRDefault="00000000">
            <w:pPr>
              <w:spacing w:before="40" w:after="40"/>
            </w:pPr>
            <w:r>
              <w:rPr>
                <w:b/>
                <w:color w:val="5A5A5A"/>
                <w:sz w:val="19"/>
              </w:rPr>
              <w:t>Decision</w:t>
            </w:r>
          </w:p>
        </w:tc>
        <w:tc>
          <w:tcPr>
            <w:tcW w:w="7597" w:type="dxa"/>
            <w:vAlign w:val="center"/>
          </w:tcPr>
          <w:p w14:paraId="30D563BB" w14:textId="41A2F68A" w:rsidR="00452B1D" w:rsidRDefault="00452B1D">
            <w:pPr>
              <w:spacing w:after="0" w:line="240" w:lineRule="auto"/>
            </w:pPr>
            <w:r>
              <w:rPr>
                <w:rFonts w:ascii="Aptos" w:hAnsi="Aptos"/>
                <w:sz w:val="19"/>
              </w:rPr>
              <w:t xml:space="preserve">Yes. </w:t>
            </w:r>
            <w:r w:rsidR="002455D6">
              <w:rPr>
                <w:rFonts w:ascii="Aptos" w:hAnsi="Aptos"/>
                <w:sz w:val="19"/>
              </w:rPr>
              <w:br/>
              <w:t xml:space="preserve">We </w:t>
            </w:r>
            <w:r w:rsidR="002455D6">
              <w:rPr>
                <w:rFonts w:ascii="Aptos" w:hAnsi="Aptos"/>
                <w:sz w:val="19"/>
              </w:rPr>
              <w:t>shall use UUID to replace the NNN at the end of the identifiers – (SBR-SRV-TYPE-YYYYMMDD-NNN)</w:t>
            </w:r>
            <w:r w:rsidR="002455D6">
              <w:rPr>
                <w:rFonts w:ascii="Aptos" w:hAnsi="Aptos"/>
                <w:sz w:val="19"/>
              </w:rPr>
              <w:br/>
            </w:r>
            <w:r w:rsidR="002455D6">
              <w:rPr>
                <w:rFonts w:ascii="Aptos" w:hAnsi="Aptos"/>
                <w:sz w:val="19"/>
              </w:rPr>
              <w:br/>
            </w:r>
            <w:r>
              <w:rPr>
                <w:rFonts w:ascii="Aptos" w:hAnsi="Aptos"/>
                <w:sz w:val="19"/>
              </w:rPr>
              <w:t>The ID Standard is under controlled revision to incorporate the decisions in ENG-DR-2026-08-06-01. Engineering may continue non-disputed foundation work but must not permanently encode disputed rules until Version 2 is approved and issued.</w:t>
            </w:r>
          </w:p>
        </w:tc>
      </w:tr>
      <w:tr w:rsidR="00452B1D" w14:paraId="32297003" w14:textId="77777777">
        <w:tc>
          <w:tcPr>
            <w:tcW w:w="1701" w:type="dxa"/>
          </w:tcPr>
          <w:p w14:paraId="44752D01" w14:textId="77777777" w:rsidR="00452B1D" w:rsidRDefault="00000000">
            <w:pPr>
              <w:spacing w:before="40" w:after="40"/>
            </w:pPr>
            <w:r>
              <w:rPr>
                <w:b/>
                <w:color w:val="5A5A5A"/>
                <w:sz w:val="19"/>
              </w:rPr>
              <w:t>If yes, expected when</w:t>
            </w:r>
          </w:p>
        </w:tc>
        <w:tc>
          <w:tcPr>
            <w:tcW w:w="7597" w:type="dxa"/>
            <w:vAlign w:val="center"/>
          </w:tcPr>
          <w:p w14:paraId="5E4C5A1A" w14:textId="77777777" w:rsidR="00452B1D" w:rsidRDefault="00452B1D">
            <w:pPr>
              <w:spacing w:after="0" w:line="240" w:lineRule="auto"/>
            </w:pPr>
            <w:r>
              <w:rPr>
                <w:rFonts w:ascii="Aptos" w:hAnsi="Aptos"/>
                <w:sz w:val="19"/>
              </w:rPr>
              <w:t>Revised Version 2 to be issued by 13 August 2026 and in all cases before platform go-live or further Power of Attorney generation.</w:t>
            </w:r>
          </w:p>
        </w:tc>
      </w:tr>
      <w:tr w:rsidR="00452B1D" w14:paraId="44972694" w14:textId="77777777">
        <w:tc>
          <w:tcPr>
            <w:tcW w:w="1701" w:type="dxa"/>
          </w:tcPr>
          <w:p w14:paraId="7ABAF163" w14:textId="77777777" w:rsidR="00452B1D" w:rsidRDefault="00000000">
            <w:pPr>
              <w:spacing w:before="40" w:after="40"/>
            </w:pPr>
            <w:r>
              <w:rPr>
                <w:b/>
                <w:color w:val="5A5A5A"/>
                <w:sz w:val="19"/>
              </w:rPr>
              <w:t>Are the location registers changing</w:t>
            </w:r>
          </w:p>
        </w:tc>
        <w:tc>
          <w:tcPr>
            <w:tcW w:w="7597" w:type="dxa"/>
            <w:vAlign w:val="center"/>
          </w:tcPr>
          <w:p w14:paraId="70CB5C0C" w14:textId="77777777" w:rsidR="00452B1D" w:rsidRDefault="00452B1D">
            <w:pPr>
              <w:spacing w:after="0" w:line="240" w:lineRule="auto"/>
            </w:pPr>
            <w:r>
              <w:rPr>
                <w:rFonts w:ascii="Aptos" w:hAnsi="Aptos"/>
                <w:sz w:val="19"/>
              </w:rPr>
              <w:t>Yes, the allocation rules are being clarified by identifier family. Existing approved code values remain unless Version 2 expressly replaces them. SUR will be retained and distinguished by fixed segment position.</w:t>
            </w:r>
          </w:p>
        </w:tc>
      </w:tr>
      <w:tr w:rsidR="00452B1D" w14:paraId="06BD0FCB" w14:textId="77777777">
        <w:tc>
          <w:tcPr>
            <w:tcW w:w="1701" w:type="dxa"/>
          </w:tcPr>
          <w:p w14:paraId="75AFDD18" w14:textId="77777777" w:rsidR="00452B1D" w:rsidRDefault="00000000">
            <w:pPr>
              <w:spacing w:before="40" w:after="40"/>
            </w:pPr>
            <w:r>
              <w:rPr>
                <w:b/>
                <w:color w:val="5A5A5A"/>
                <w:sz w:val="19"/>
              </w:rPr>
              <w:t>Decided by</w:t>
            </w:r>
          </w:p>
        </w:tc>
        <w:tc>
          <w:tcPr>
            <w:tcW w:w="7597" w:type="dxa"/>
            <w:vAlign w:val="center"/>
          </w:tcPr>
          <w:p w14:paraId="76C1E00B" w14:textId="77777777" w:rsidR="00452B1D" w:rsidRDefault="00452B1D">
            <w:pPr>
              <w:spacing w:after="0" w:line="240" w:lineRule="auto"/>
            </w:pPr>
            <w:r>
              <w:rPr>
                <w:rFonts w:ascii="Aptos" w:hAnsi="Aptos"/>
                <w:sz w:val="19"/>
              </w:rPr>
              <w:t>Management — Managing Director/CEO and Chief Operating Officer</w:t>
            </w:r>
          </w:p>
        </w:tc>
      </w:tr>
      <w:tr w:rsidR="00452B1D" w14:paraId="392DB671" w14:textId="77777777">
        <w:tc>
          <w:tcPr>
            <w:tcW w:w="1701" w:type="dxa"/>
          </w:tcPr>
          <w:p w14:paraId="1E1393B9" w14:textId="77777777" w:rsidR="00452B1D" w:rsidRDefault="00000000">
            <w:pPr>
              <w:spacing w:before="40" w:after="40"/>
            </w:pPr>
            <w:r>
              <w:rPr>
                <w:b/>
                <w:color w:val="5A5A5A"/>
                <w:sz w:val="19"/>
              </w:rPr>
              <w:t>Date</w:t>
            </w:r>
          </w:p>
        </w:tc>
        <w:tc>
          <w:tcPr>
            <w:tcW w:w="7597" w:type="dxa"/>
            <w:vAlign w:val="center"/>
          </w:tcPr>
          <w:p w14:paraId="7016E3CA" w14:textId="77777777" w:rsidR="00452B1D" w:rsidRDefault="00452B1D">
            <w:pPr>
              <w:spacing w:after="0" w:line="240" w:lineRule="auto"/>
            </w:pPr>
            <w:r>
              <w:rPr>
                <w:rFonts w:ascii="Aptos" w:hAnsi="Aptos"/>
                <w:sz w:val="19"/>
              </w:rPr>
              <w:t>6 August 2026</w:t>
            </w:r>
          </w:p>
        </w:tc>
      </w:tr>
    </w:tbl>
    <w:p w14:paraId="29BCE2D8" w14:textId="77777777" w:rsidR="00452B1D" w:rsidRDefault="00452B1D">
      <w:pPr>
        <w:spacing w:after="40"/>
      </w:pPr>
    </w:p>
    <w:p w14:paraId="4E57517C" w14:textId="77777777" w:rsidR="00452B1D" w:rsidRDefault="00000000">
      <w:pPr>
        <w:pageBreakBefore/>
        <w:spacing w:before="200" w:after="80"/>
      </w:pPr>
      <w:r>
        <w:rPr>
          <w:b/>
          <w:sz w:val="24"/>
        </w:rPr>
        <w:lastRenderedPageBreak/>
        <w:t>Question 2.  The entity, the address, and the canonical domain.</w:t>
      </w:r>
    </w:p>
    <w:p w14:paraId="06DDD3CC" w14:textId="77777777" w:rsidR="00452B1D" w:rsidRDefault="00000000">
      <w:r>
        <w:t>Four documents give three spellings of the company name and two registered addresses. Separately, the terms of service give the website as safebuyrealtiesltd.com, while the platform prints safebuyrealties.com into the QR code on every Power of Attorney it generates.</w:t>
      </w:r>
    </w:p>
    <w:p w14:paraId="0712F31C" w14:textId="77777777" w:rsidR="00452B1D" w:rsidRDefault="00000000">
      <w:r>
        <w:rPr>
          <w:b/>
        </w:rPr>
        <w:t>That second one is why further instrument generation is on hold.</w:t>
      </w:r>
      <w:r>
        <w:t xml:space="preserve"> Issued instruments cannot be recalled. A Power of Attorney carrying a QR code pointing at a domain the company does not control, or does not intend to use, is not something we can fix afterwards. We would rather generate none than generate more of those.</w:t>
      </w:r>
    </w:p>
    <w:p w14:paraId="7D051CE9" w14:textId="77777777" w:rsidR="00452B1D" w:rsidRDefault="00000000">
      <w:r>
        <w:t>Items below also need to reach counsel, because the terms of service and the Power of Attorney both carry the entity details, and one of them needs amending regardless of which answer comes back.</w:t>
      </w:r>
    </w:p>
    <w:tbl>
      <w:tblPr>
        <w:tblStyle w:val="TableGrid"/>
        <w:tblW w:w="0" w:type="auto"/>
        <w:tblLook w:val="04A0" w:firstRow="1" w:lastRow="0" w:firstColumn="1" w:lastColumn="0" w:noHBand="0" w:noVBand="1"/>
      </w:tblPr>
      <w:tblGrid>
        <w:gridCol w:w="1701"/>
        <w:gridCol w:w="7597"/>
      </w:tblGrid>
      <w:tr w:rsidR="00452B1D" w14:paraId="68F24C2B" w14:textId="77777777">
        <w:tc>
          <w:tcPr>
            <w:tcW w:w="7597" w:type="dxa"/>
            <w:gridSpan w:val="2"/>
            <w:shd w:val="clear" w:color="auto" w:fill="D9D9D9"/>
          </w:tcPr>
          <w:p w14:paraId="48330923" w14:textId="77777777" w:rsidR="00452B1D" w:rsidRDefault="00000000">
            <w:pPr>
              <w:spacing w:before="40" w:after="40"/>
            </w:pPr>
            <w:r>
              <w:rPr>
                <w:b/>
                <w:sz w:val="19"/>
              </w:rPr>
              <w:t>RESPONSE  ·  EXT-12, question 2: entity and domain</w:t>
            </w:r>
          </w:p>
        </w:tc>
      </w:tr>
      <w:tr w:rsidR="00452B1D" w14:paraId="02E15056" w14:textId="77777777">
        <w:tc>
          <w:tcPr>
            <w:tcW w:w="1701" w:type="dxa"/>
          </w:tcPr>
          <w:p w14:paraId="32610043" w14:textId="77777777" w:rsidR="00452B1D" w:rsidRDefault="00000000">
            <w:pPr>
              <w:spacing w:before="40" w:after="40"/>
            </w:pPr>
            <w:r>
              <w:rPr>
                <w:b/>
                <w:color w:val="5A5A5A"/>
                <w:sz w:val="19"/>
              </w:rPr>
              <w:t>Decision</w:t>
            </w:r>
          </w:p>
        </w:tc>
        <w:tc>
          <w:tcPr>
            <w:tcW w:w="7597" w:type="dxa"/>
            <w:vAlign w:val="center"/>
          </w:tcPr>
          <w:p w14:paraId="4E53E0BB" w14:textId="77777777" w:rsidR="00452B1D" w:rsidRDefault="00452B1D">
            <w:pPr>
              <w:spacing w:after="0" w:line="240" w:lineRule="auto"/>
            </w:pPr>
            <w:r>
              <w:rPr>
                <w:rFonts w:ascii="Aptos" w:hAnsi="Aptos"/>
                <w:sz w:val="19"/>
              </w:rPr>
              <w:t>Use the verified company identity and canonical domain below in all policies, agreements, instruments, QR codes, invoices and platform templates. The hold on new Power of Attorney generation remains until the templates and QR destination are corrected and tested.</w:t>
            </w:r>
          </w:p>
        </w:tc>
      </w:tr>
      <w:tr w:rsidR="00452B1D" w14:paraId="0F797E49" w14:textId="77777777">
        <w:tc>
          <w:tcPr>
            <w:tcW w:w="1701" w:type="dxa"/>
          </w:tcPr>
          <w:p w14:paraId="18D3A406" w14:textId="77777777" w:rsidR="00452B1D" w:rsidRDefault="00000000">
            <w:pPr>
              <w:spacing w:before="40" w:after="40"/>
            </w:pPr>
            <w:r>
              <w:rPr>
                <w:b/>
                <w:color w:val="5A5A5A"/>
                <w:sz w:val="19"/>
              </w:rPr>
              <w:t>Registered name, exactly as incorporated</w:t>
            </w:r>
          </w:p>
        </w:tc>
        <w:tc>
          <w:tcPr>
            <w:tcW w:w="7597" w:type="dxa"/>
            <w:vAlign w:val="center"/>
          </w:tcPr>
          <w:p w14:paraId="0A48372D" w14:textId="77777777" w:rsidR="00452B1D" w:rsidRDefault="00452B1D">
            <w:pPr>
              <w:spacing w:after="0" w:line="240" w:lineRule="auto"/>
            </w:pPr>
            <w:r>
              <w:rPr>
                <w:rFonts w:ascii="Aptos" w:hAnsi="Aptos"/>
                <w:sz w:val="19"/>
              </w:rPr>
              <w:t>Safebuyrealties International Ltd — RC Number 8483982</w:t>
            </w:r>
          </w:p>
        </w:tc>
      </w:tr>
      <w:tr w:rsidR="00452B1D" w14:paraId="16EF32F8" w14:textId="77777777">
        <w:tc>
          <w:tcPr>
            <w:tcW w:w="1701" w:type="dxa"/>
          </w:tcPr>
          <w:p w14:paraId="42EE6E31" w14:textId="77777777" w:rsidR="00452B1D" w:rsidRDefault="00000000">
            <w:pPr>
              <w:spacing w:before="40" w:after="40"/>
            </w:pPr>
            <w:r>
              <w:rPr>
                <w:b/>
                <w:color w:val="5A5A5A"/>
                <w:sz w:val="19"/>
              </w:rPr>
              <w:t>Registered address</w:t>
            </w:r>
          </w:p>
        </w:tc>
        <w:tc>
          <w:tcPr>
            <w:tcW w:w="7597" w:type="dxa"/>
            <w:vAlign w:val="center"/>
          </w:tcPr>
          <w:p w14:paraId="50062611" w14:textId="77777777" w:rsidR="00452B1D" w:rsidRDefault="00452B1D">
            <w:pPr>
              <w:spacing w:after="0" w:line="240" w:lineRule="auto"/>
            </w:pPr>
            <w:r>
              <w:rPr>
                <w:rFonts w:ascii="Aptos" w:hAnsi="Aptos"/>
                <w:sz w:val="19"/>
              </w:rPr>
              <w:t>Suite 404, 4th Floor, 14 Allen Avenue, Centage Plaza, Ikeja, Lagos.</w:t>
            </w:r>
          </w:p>
        </w:tc>
      </w:tr>
      <w:tr w:rsidR="00452B1D" w14:paraId="0A9BFCEB" w14:textId="77777777">
        <w:tc>
          <w:tcPr>
            <w:tcW w:w="1701" w:type="dxa"/>
          </w:tcPr>
          <w:p w14:paraId="718310EF" w14:textId="77777777" w:rsidR="00452B1D" w:rsidRDefault="00000000">
            <w:pPr>
              <w:spacing w:before="40" w:after="40"/>
            </w:pPr>
            <w:r>
              <w:rPr>
                <w:b/>
                <w:color w:val="5A5A5A"/>
                <w:sz w:val="19"/>
              </w:rPr>
              <w:t>Canonical domain, and who controls it</w:t>
            </w:r>
          </w:p>
        </w:tc>
        <w:tc>
          <w:tcPr>
            <w:tcW w:w="7597" w:type="dxa"/>
            <w:vAlign w:val="center"/>
          </w:tcPr>
          <w:p w14:paraId="4C2D8D8B" w14:textId="77777777" w:rsidR="00452B1D" w:rsidRDefault="00452B1D">
            <w:pPr>
              <w:spacing w:after="0" w:line="240" w:lineRule="auto"/>
            </w:pPr>
            <w:r>
              <w:rPr>
                <w:rFonts w:ascii="Aptos" w:hAnsi="Aptos"/>
                <w:sz w:val="19"/>
              </w:rPr>
              <w:t>www.safebuyrealtiesltd.com. The domain, registrar account, DNS, certificates, renewal billing and recovery credentials must be held in a company-controlled account by Safebuyrealties International Ltd under MD/CEO and authorised administrator oversight. Do not print safebuyrealties.com on instruments unless Management separately confirms company ownership and approval.</w:t>
            </w:r>
          </w:p>
        </w:tc>
      </w:tr>
      <w:tr w:rsidR="00452B1D" w14:paraId="41B02AAD" w14:textId="77777777">
        <w:tc>
          <w:tcPr>
            <w:tcW w:w="1701" w:type="dxa"/>
          </w:tcPr>
          <w:p w14:paraId="1D427AAC" w14:textId="77777777" w:rsidR="00452B1D" w:rsidRDefault="00000000">
            <w:pPr>
              <w:spacing w:before="40" w:after="40"/>
            </w:pPr>
            <w:r>
              <w:rPr>
                <w:b/>
                <w:color w:val="5A5A5A"/>
                <w:sz w:val="19"/>
              </w:rPr>
              <w:t>Decided by</w:t>
            </w:r>
          </w:p>
        </w:tc>
        <w:tc>
          <w:tcPr>
            <w:tcW w:w="7597" w:type="dxa"/>
            <w:vAlign w:val="center"/>
          </w:tcPr>
          <w:p w14:paraId="1A68CDE9" w14:textId="77777777" w:rsidR="00452B1D" w:rsidRDefault="00452B1D">
            <w:pPr>
              <w:spacing w:after="0" w:line="240" w:lineRule="auto"/>
            </w:pPr>
            <w:r>
              <w:rPr>
                <w:rFonts w:ascii="Aptos" w:hAnsi="Aptos"/>
                <w:sz w:val="19"/>
              </w:rPr>
              <w:t>Management — Managing Director/CEO and Chief Operating Officer</w:t>
            </w:r>
          </w:p>
        </w:tc>
      </w:tr>
      <w:tr w:rsidR="00452B1D" w14:paraId="1008AC22" w14:textId="77777777">
        <w:tc>
          <w:tcPr>
            <w:tcW w:w="1701" w:type="dxa"/>
          </w:tcPr>
          <w:p w14:paraId="1E62102F" w14:textId="77777777" w:rsidR="00452B1D" w:rsidRDefault="00000000">
            <w:pPr>
              <w:spacing w:before="40" w:after="40"/>
            </w:pPr>
            <w:r>
              <w:rPr>
                <w:b/>
                <w:color w:val="5A5A5A"/>
                <w:sz w:val="19"/>
              </w:rPr>
              <w:t>Date</w:t>
            </w:r>
          </w:p>
        </w:tc>
        <w:tc>
          <w:tcPr>
            <w:tcW w:w="7597" w:type="dxa"/>
            <w:vAlign w:val="center"/>
          </w:tcPr>
          <w:p w14:paraId="33138CAE" w14:textId="77777777" w:rsidR="00452B1D" w:rsidRDefault="00452B1D">
            <w:pPr>
              <w:spacing w:after="0" w:line="240" w:lineRule="auto"/>
            </w:pPr>
            <w:r>
              <w:rPr>
                <w:rFonts w:ascii="Aptos" w:hAnsi="Aptos"/>
                <w:sz w:val="19"/>
              </w:rPr>
              <w:t>6 August 2026</w:t>
            </w:r>
          </w:p>
        </w:tc>
      </w:tr>
    </w:tbl>
    <w:p w14:paraId="37C03B51" w14:textId="77777777" w:rsidR="00452B1D" w:rsidRDefault="00452B1D">
      <w:pPr>
        <w:spacing w:after="40"/>
      </w:pPr>
    </w:p>
    <w:p w14:paraId="64B05748" w14:textId="77777777" w:rsidR="00452B1D" w:rsidRDefault="00000000">
      <w:r>
        <w:br w:type="page"/>
      </w:r>
    </w:p>
    <w:p w14:paraId="5C116296" w14:textId="77777777" w:rsidR="004E33AF" w:rsidRDefault="004E33AF">
      <w:pPr>
        <w:sectPr w:rsidR="004E33AF" w:rsidSect="00034616">
          <w:footerReference w:type="default" r:id="rId9"/>
          <w:pgSz w:w="11906" w:h="16838"/>
          <w:pgMar w:top="1247" w:right="1304" w:bottom="1134" w:left="1304" w:header="720" w:footer="720" w:gutter="0"/>
          <w:cols w:space="720"/>
          <w:docGrid w:linePitch="360"/>
        </w:sectPr>
      </w:pPr>
    </w:p>
    <w:p w14:paraId="21FFF0E2" w14:textId="77777777" w:rsidR="00452B1D" w:rsidRDefault="00000000">
      <w:pPr>
        <w:keepNext/>
        <w:spacing w:after="80"/>
      </w:pPr>
      <w:r>
        <w:rPr>
          <w:b/>
          <w:sz w:val="34"/>
        </w:rPr>
        <w:lastRenderedPageBreak/>
        <w:t>Collation sheet</w:t>
      </w:r>
    </w:p>
    <w:p w14:paraId="72C8C027" w14:textId="77777777" w:rsidR="00452B1D" w:rsidRDefault="00000000">
      <w:pPr>
        <w:spacing w:after="200"/>
      </w:pPr>
      <w:r>
        <w:t>One row per decision. Completed by whoever collects the responses, so that the state of all five is readable at a glance without opening five replies.</w:t>
      </w:r>
    </w:p>
    <w:tbl>
      <w:tblPr>
        <w:tblStyle w:val="TableGrid"/>
        <w:tblW w:w="15119" w:type="dxa"/>
        <w:jc w:val="center"/>
        <w:tblLayout w:type="fixed"/>
        <w:tblLook w:val="04A0" w:firstRow="1" w:lastRow="0" w:firstColumn="1" w:lastColumn="0" w:noHBand="0" w:noVBand="1"/>
      </w:tblPr>
      <w:tblGrid>
        <w:gridCol w:w="1080"/>
        <w:gridCol w:w="3816"/>
        <w:gridCol w:w="1872"/>
        <w:gridCol w:w="5112"/>
        <w:gridCol w:w="1224"/>
        <w:gridCol w:w="2015"/>
      </w:tblGrid>
      <w:tr w:rsidR="00452B1D" w14:paraId="6C6127E9" w14:textId="77777777">
        <w:trPr>
          <w:tblHeader/>
          <w:jc w:val="center"/>
        </w:trPr>
        <w:tc>
          <w:tcPr>
            <w:tcW w:w="1080" w:type="dxa"/>
            <w:shd w:val="clear" w:color="auto" w:fill="EDEDED"/>
            <w:vAlign w:val="center"/>
          </w:tcPr>
          <w:p w14:paraId="1A807EE6" w14:textId="77777777" w:rsidR="00452B1D" w:rsidRDefault="00000000">
            <w:pPr>
              <w:spacing w:after="0" w:line="240" w:lineRule="auto"/>
            </w:pPr>
            <w:r>
              <w:rPr>
                <w:b/>
                <w:sz w:val="16"/>
              </w:rPr>
              <w:t>Ref</w:t>
            </w:r>
          </w:p>
        </w:tc>
        <w:tc>
          <w:tcPr>
            <w:tcW w:w="3816" w:type="dxa"/>
            <w:shd w:val="clear" w:color="auto" w:fill="EDEDED"/>
            <w:vAlign w:val="center"/>
          </w:tcPr>
          <w:p w14:paraId="4E90F23B" w14:textId="77777777" w:rsidR="00452B1D" w:rsidRDefault="00000000">
            <w:pPr>
              <w:spacing w:after="0" w:line="240" w:lineRule="auto"/>
            </w:pPr>
            <w:r>
              <w:rPr>
                <w:b/>
                <w:sz w:val="16"/>
              </w:rPr>
              <w:t>Question</w:t>
            </w:r>
          </w:p>
        </w:tc>
        <w:tc>
          <w:tcPr>
            <w:tcW w:w="1872" w:type="dxa"/>
            <w:shd w:val="clear" w:color="auto" w:fill="EDEDED"/>
            <w:vAlign w:val="center"/>
          </w:tcPr>
          <w:p w14:paraId="29A98F83" w14:textId="77777777" w:rsidR="00452B1D" w:rsidRDefault="00000000">
            <w:pPr>
              <w:spacing w:after="0" w:line="240" w:lineRule="auto"/>
            </w:pPr>
            <w:r>
              <w:rPr>
                <w:b/>
                <w:sz w:val="16"/>
              </w:rPr>
              <w:t>Owner</w:t>
            </w:r>
          </w:p>
        </w:tc>
        <w:tc>
          <w:tcPr>
            <w:tcW w:w="5112" w:type="dxa"/>
            <w:shd w:val="clear" w:color="auto" w:fill="EDEDED"/>
            <w:vAlign w:val="center"/>
          </w:tcPr>
          <w:p w14:paraId="68F35267" w14:textId="77777777" w:rsidR="00452B1D" w:rsidRDefault="00000000">
            <w:pPr>
              <w:spacing w:after="0" w:line="240" w:lineRule="auto"/>
            </w:pPr>
            <w:r>
              <w:rPr>
                <w:b/>
                <w:sz w:val="16"/>
              </w:rPr>
              <w:t>Decision recorded</w:t>
            </w:r>
          </w:p>
        </w:tc>
        <w:tc>
          <w:tcPr>
            <w:tcW w:w="1224" w:type="dxa"/>
            <w:shd w:val="clear" w:color="auto" w:fill="EDEDED"/>
            <w:vAlign w:val="center"/>
          </w:tcPr>
          <w:p w14:paraId="59AD3400" w14:textId="77777777" w:rsidR="00452B1D" w:rsidRDefault="00000000">
            <w:pPr>
              <w:spacing w:after="0" w:line="240" w:lineRule="auto"/>
            </w:pPr>
            <w:r>
              <w:rPr>
                <w:b/>
                <w:sz w:val="16"/>
              </w:rPr>
              <w:t>Date</w:t>
            </w:r>
          </w:p>
        </w:tc>
        <w:tc>
          <w:tcPr>
            <w:tcW w:w="2015" w:type="dxa"/>
            <w:shd w:val="clear" w:color="auto" w:fill="EDEDED"/>
            <w:vAlign w:val="center"/>
          </w:tcPr>
          <w:p w14:paraId="64B0C422" w14:textId="77777777" w:rsidR="00452B1D" w:rsidRDefault="00000000">
            <w:pPr>
              <w:spacing w:after="0" w:line="240" w:lineRule="auto"/>
            </w:pPr>
            <w:r>
              <w:rPr>
                <w:b/>
                <w:sz w:val="16"/>
              </w:rPr>
              <w:t>By</w:t>
            </w:r>
          </w:p>
        </w:tc>
      </w:tr>
      <w:tr w:rsidR="00452B1D" w14:paraId="6F7136FF" w14:textId="77777777">
        <w:trPr>
          <w:jc w:val="center"/>
        </w:trPr>
        <w:tc>
          <w:tcPr>
            <w:tcW w:w="1080" w:type="dxa"/>
            <w:vAlign w:val="center"/>
          </w:tcPr>
          <w:p w14:paraId="6645147F" w14:textId="77777777" w:rsidR="00452B1D" w:rsidRDefault="00000000">
            <w:pPr>
              <w:spacing w:after="0" w:line="240" w:lineRule="auto"/>
            </w:pPr>
            <w:r>
              <w:rPr>
                <w:rFonts w:ascii="Aptos" w:hAnsi="Aptos"/>
                <w:sz w:val="16"/>
              </w:rPr>
              <w:t>EXT-8.1</w:t>
            </w:r>
          </w:p>
        </w:tc>
        <w:tc>
          <w:tcPr>
            <w:tcW w:w="3816" w:type="dxa"/>
            <w:vAlign w:val="center"/>
          </w:tcPr>
          <w:p w14:paraId="033039E9" w14:textId="77777777" w:rsidR="00452B1D" w:rsidRDefault="00000000">
            <w:pPr>
              <w:spacing w:after="0" w:line="240" w:lineRule="auto"/>
            </w:pPr>
            <w:r>
              <w:rPr>
                <w:rFonts w:ascii="Aptos" w:hAnsi="Aptos"/>
                <w:sz w:val="16"/>
              </w:rPr>
              <w:t>Authoritative category list, Estate Agent, uncoded trades</w:t>
            </w:r>
          </w:p>
        </w:tc>
        <w:tc>
          <w:tcPr>
            <w:tcW w:w="1872" w:type="dxa"/>
            <w:vAlign w:val="center"/>
          </w:tcPr>
          <w:p w14:paraId="6C2A5717" w14:textId="77777777" w:rsidR="00452B1D" w:rsidRDefault="00000000">
            <w:pPr>
              <w:spacing w:after="0" w:line="240" w:lineRule="auto"/>
            </w:pPr>
            <w:r>
              <w:rPr>
                <w:rFonts w:ascii="Aptos" w:hAnsi="Aptos"/>
                <w:sz w:val="16"/>
              </w:rPr>
              <w:t>Digital Records</w:t>
            </w:r>
          </w:p>
        </w:tc>
        <w:tc>
          <w:tcPr>
            <w:tcW w:w="5112" w:type="dxa"/>
            <w:vAlign w:val="center"/>
          </w:tcPr>
          <w:p w14:paraId="2F5BF715" w14:textId="77777777" w:rsidR="00452B1D" w:rsidRDefault="00452B1D">
            <w:pPr>
              <w:spacing w:after="0" w:line="240" w:lineRule="auto"/>
            </w:pPr>
            <w:r>
              <w:rPr>
                <w:rFonts w:ascii="Aptos" w:hAnsi="Aptos"/>
                <w:sz w:val="16"/>
              </w:rPr>
              <w:t>14-category register: 13 approved codes plus ALD; AGT in scope; three trades under ALD subtype</w:t>
            </w:r>
          </w:p>
        </w:tc>
        <w:tc>
          <w:tcPr>
            <w:tcW w:w="1224" w:type="dxa"/>
            <w:vAlign w:val="center"/>
          </w:tcPr>
          <w:p w14:paraId="7622B66B" w14:textId="77777777" w:rsidR="00452B1D" w:rsidRDefault="00452B1D">
            <w:pPr>
              <w:spacing w:after="0" w:line="240" w:lineRule="auto"/>
              <w:jc w:val="center"/>
            </w:pPr>
            <w:r>
              <w:rPr>
                <w:rFonts w:ascii="Aptos" w:hAnsi="Aptos"/>
                <w:sz w:val="16"/>
              </w:rPr>
              <w:t>6 Aug 2026</w:t>
            </w:r>
          </w:p>
        </w:tc>
        <w:tc>
          <w:tcPr>
            <w:tcW w:w="2015" w:type="dxa"/>
            <w:vAlign w:val="center"/>
          </w:tcPr>
          <w:p w14:paraId="2CBD2640" w14:textId="77777777" w:rsidR="00452B1D" w:rsidRDefault="00452B1D">
            <w:pPr>
              <w:spacing w:after="0" w:line="240" w:lineRule="auto"/>
            </w:pPr>
            <w:r>
              <w:rPr>
                <w:rFonts w:ascii="Aptos" w:hAnsi="Aptos"/>
                <w:sz w:val="16"/>
              </w:rPr>
              <w:t>COO / Digital Records</w:t>
            </w:r>
          </w:p>
        </w:tc>
      </w:tr>
      <w:tr w:rsidR="00452B1D" w14:paraId="17FAA5D2" w14:textId="77777777">
        <w:trPr>
          <w:jc w:val="center"/>
        </w:trPr>
        <w:tc>
          <w:tcPr>
            <w:tcW w:w="1080" w:type="dxa"/>
            <w:vAlign w:val="center"/>
          </w:tcPr>
          <w:p w14:paraId="6557B4FE" w14:textId="77777777" w:rsidR="00452B1D" w:rsidRDefault="00000000">
            <w:pPr>
              <w:spacing w:after="0" w:line="240" w:lineRule="auto"/>
            </w:pPr>
            <w:r>
              <w:rPr>
                <w:rFonts w:ascii="Aptos" w:hAnsi="Aptos"/>
                <w:sz w:val="16"/>
              </w:rPr>
              <w:t>EXT-8.2</w:t>
            </w:r>
          </w:p>
        </w:tc>
        <w:tc>
          <w:tcPr>
            <w:tcW w:w="3816" w:type="dxa"/>
            <w:vAlign w:val="center"/>
          </w:tcPr>
          <w:p w14:paraId="70C764E3" w14:textId="77777777" w:rsidR="00452B1D" w:rsidRDefault="00000000">
            <w:pPr>
              <w:spacing w:after="0" w:line="240" w:lineRule="auto"/>
            </w:pPr>
            <w:r>
              <w:rPr>
                <w:rFonts w:ascii="Aptos" w:hAnsi="Aptos"/>
                <w:sz w:val="16"/>
              </w:rPr>
              <w:t>SBR-CASE-ENV and SBR-CASE-SEC formats</w:t>
            </w:r>
          </w:p>
        </w:tc>
        <w:tc>
          <w:tcPr>
            <w:tcW w:w="1872" w:type="dxa"/>
            <w:vAlign w:val="center"/>
          </w:tcPr>
          <w:p w14:paraId="2C7658E5" w14:textId="77777777" w:rsidR="00452B1D" w:rsidRDefault="00000000">
            <w:pPr>
              <w:spacing w:after="0" w:line="240" w:lineRule="auto"/>
            </w:pPr>
            <w:r>
              <w:rPr>
                <w:rFonts w:ascii="Aptos" w:hAnsi="Aptos"/>
                <w:sz w:val="16"/>
              </w:rPr>
              <w:t>Digital Records</w:t>
            </w:r>
          </w:p>
        </w:tc>
        <w:tc>
          <w:tcPr>
            <w:tcW w:w="5112" w:type="dxa"/>
            <w:vAlign w:val="center"/>
          </w:tcPr>
          <w:p w14:paraId="533D098E" w14:textId="77777777" w:rsidR="00452B1D" w:rsidRDefault="00452B1D">
            <w:pPr>
              <w:spacing w:after="0" w:line="240" w:lineRule="auto"/>
            </w:pPr>
            <w:r>
              <w:rPr>
                <w:rFonts w:ascii="Aptos" w:hAnsi="Aptos"/>
                <w:sz w:val="16"/>
              </w:rPr>
              <w:t>ENV: SBR-CASE-ENV-LOC-YYYYMMDD-NNN; SEC: SBR-CASE-SEC-LOC-YYYYMMDD-NNN</w:t>
            </w:r>
          </w:p>
        </w:tc>
        <w:tc>
          <w:tcPr>
            <w:tcW w:w="1224" w:type="dxa"/>
            <w:vAlign w:val="center"/>
          </w:tcPr>
          <w:p w14:paraId="67A4678C" w14:textId="77777777" w:rsidR="00452B1D" w:rsidRDefault="00452B1D">
            <w:pPr>
              <w:spacing w:after="0" w:line="240" w:lineRule="auto"/>
              <w:jc w:val="center"/>
            </w:pPr>
            <w:r>
              <w:rPr>
                <w:rFonts w:ascii="Aptos" w:hAnsi="Aptos"/>
                <w:sz w:val="16"/>
              </w:rPr>
              <w:t>6 Aug 2026</w:t>
            </w:r>
          </w:p>
        </w:tc>
        <w:tc>
          <w:tcPr>
            <w:tcW w:w="2015" w:type="dxa"/>
            <w:vAlign w:val="center"/>
          </w:tcPr>
          <w:p w14:paraId="29255355" w14:textId="77777777" w:rsidR="00452B1D" w:rsidRDefault="00452B1D">
            <w:pPr>
              <w:spacing w:after="0" w:line="240" w:lineRule="auto"/>
            </w:pPr>
            <w:r>
              <w:rPr>
                <w:rFonts w:ascii="Aptos" w:hAnsi="Aptos"/>
                <w:sz w:val="16"/>
              </w:rPr>
              <w:t>COO / Digital Records</w:t>
            </w:r>
          </w:p>
        </w:tc>
      </w:tr>
      <w:tr w:rsidR="00452B1D" w14:paraId="3BF60777" w14:textId="77777777">
        <w:trPr>
          <w:jc w:val="center"/>
        </w:trPr>
        <w:tc>
          <w:tcPr>
            <w:tcW w:w="1080" w:type="dxa"/>
            <w:vAlign w:val="center"/>
          </w:tcPr>
          <w:p w14:paraId="05B816C6" w14:textId="77777777" w:rsidR="00452B1D" w:rsidRDefault="00000000">
            <w:pPr>
              <w:spacing w:after="0" w:line="240" w:lineRule="auto"/>
            </w:pPr>
            <w:r>
              <w:rPr>
                <w:rFonts w:ascii="Aptos" w:hAnsi="Aptos"/>
                <w:sz w:val="16"/>
              </w:rPr>
              <w:t>EXT-8.3</w:t>
            </w:r>
          </w:p>
        </w:tc>
        <w:tc>
          <w:tcPr>
            <w:tcW w:w="3816" w:type="dxa"/>
            <w:vAlign w:val="center"/>
          </w:tcPr>
          <w:p w14:paraId="024E673A" w14:textId="77777777" w:rsidR="00452B1D" w:rsidRDefault="00000000">
            <w:pPr>
              <w:spacing w:after="0" w:line="240" w:lineRule="auto"/>
            </w:pPr>
            <w:r>
              <w:rPr>
                <w:rFonts w:ascii="Aptos" w:hAnsi="Aptos"/>
                <w:sz w:val="16"/>
              </w:rPr>
              <w:t>SBR-SRV-BUY or SBR-SRV-TYPE</w:t>
            </w:r>
          </w:p>
        </w:tc>
        <w:tc>
          <w:tcPr>
            <w:tcW w:w="1872" w:type="dxa"/>
            <w:vAlign w:val="center"/>
          </w:tcPr>
          <w:p w14:paraId="14DABF84" w14:textId="77777777" w:rsidR="00452B1D" w:rsidRDefault="00000000">
            <w:pPr>
              <w:spacing w:after="0" w:line="240" w:lineRule="auto"/>
            </w:pPr>
            <w:r>
              <w:rPr>
                <w:rFonts w:ascii="Aptos" w:hAnsi="Aptos"/>
                <w:sz w:val="16"/>
              </w:rPr>
              <w:t>Digital Records</w:t>
            </w:r>
          </w:p>
        </w:tc>
        <w:tc>
          <w:tcPr>
            <w:tcW w:w="5112" w:type="dxa"/>
            <w:vAlign w:val="center"/>
          </w:tcPr>
          <w:p w14:paraId="26F1DB36" w14:textId="77777777" w:rsidR="00452B1D" w:rsidRDefault="00452B1D">
            <w:pPr>
              <w:spacing w:after="0" w:line="240" w:lineRule="auto"/>
            </w:pPr>
            <w:r>
              <w:rPr>
                <w:rFonts w:ascii="Aptos" w:hAnsi="Aptos"/>
                <w:sz w:val="16"/>
              </w:rPr>
              <w:t>Use SBR-SRV-TYPE-YYYYMMDD-NNN; retain valid legacy BUY IDs; supersede errors with audit link</w:t>
            </w:r>
          </w:p>
        </w:tc>
        <w:tc>
          <w:tcPr>
            <w:tcW w:w="1224" w:type="dxa"/>
            <w:vAlign w:val="center"/>
          </w:tcPr>
          <w:p w14:paraId="27737033" w14:textId="77777777" w:rsidR="00452B1D" w:rsidRDefault="00452B1D">
            <w:pPr>
              <w:spacing w:after="0" w:line="240" w:lineRule="auto"/>
              <w:jc w:val="center"/>
            </w:pPr>
            <w:r>
              <w:rPr>
                <w:rFonts w:ascii="Aptos" w:hAnsi="Aptos"/>
                <w:sz w:val="16"/>
              </w:rPr>
              <w:t>6 Aug 2026</w:t>
            </w:r>
          </w:p>
        </w:tc>
        <w:tc>
          <w:tcPr>
            <w:tcW w:w="2015" w:type="dxa"/>
            <w:vAlign w:val="center"/>
          </w:tcPr>
          <w:p w14:paraId="12A4163E" w14:textId="77777777" w:rsidR="00452B1D" w:rsidRDefault="00452B1D">
            <w:pPr>
              <w:spacing w:after="0" w:line="240" w:lineRule="auto"/>
            </w:pPr>
            <w:r>
              <w:rPr>
                <w:rFonts w:ascii="Aptos" w:hAnsi="Aptos"/>
                <w:sz w:val="16"/>
              </w:rPr>
              <w:t>COO / Digital Records</w:t>
            </w:r>
          </w:p>
        </w:tc>
      </w:tr>
      <w:tr w:rsidR="00452B1D" w14:paraId="0D8C99DA" w14:textId="77777777">
        <w:trPr>
          <w:jc w:val="center"/>
        </w:trPr>
        <w:tc>
          <w:tcPr>
            <w:tcW w:w="1080" w:type="dxa"/>
            <w:vAlign w:val="center"/>
          </w:tcPr>
          <w:p w14:paraId="688929E2" w14:textId="77777777" w:rsidR="00452B1D" w:rsidRDefault="00000000">
            <w:pPr>
              <w:spacing w:after="0" w:line="240" w:lineRule="auto"/>
            </w:pPr>
            <w:r>
              <w:rPr>
                <w:rFonts w:ascii="Aptos" w:hAnsi="Aptos"/>
                <w:sz w:val="16"/>
              </w:rPr>
              <w:t>EXT-8.4</w:t>
            </w:r>
          </w:p>
        </w:tc>
        <w:tc>
          <w:tcPr>
            <w:tcW w:w="3816" w:type="dxa"/>
            <w:vAlign w:val="center"/>
          </w:tcPr>
          <w:p w14:paraId="7118B225" w14:textId="77777777" w:rsidR="00452B1D" w:rsidRDefault="00000000">
            <w:pPr>
              <w:spacing w:after="0" w:line="240" w:lineRule="auto"/>
            </w:pPr>
            <w:r>
              <w:rPr>
                <w:rFonts w:ascii="Aptos" w:hAnsi="Aptos"/>
                <w:sz w:val="16"/>
              </w:rPr>
              <w:t>Which location register non-property IDs use</w:t>
            </w:r>
          </w:p>
        </w:tc>
        <w:tc>
          <w:tcPr>
            <w:tcW w:w="1872" w:type="dxa"/>
            <w:vAlign w:val="center"/>
          </w:tcPr>
          <w:p w14:paraId="5B77169F" w14:textId="77777777" w:rsidR="00452B1D" w:rsidRDefault="00000000">
            <w:pPr>
              <w:spacing w:after="0" w:line="240" w:lineRule="auto"/>
            </w:pPr>
            <w:r>
              <w:rPr>
                <w:rFonts w:ascii="Aptos" w:hAnsi="Aptos"/>
                <w:sz w:val="16"/>
              </w:rPr>
              <w:t>Digital Records</w:t>
            </w:r>
          </w:p>
        </w:tc>
        <w:tc>
          <w:tcPr>
            <w:tcW w:w="5112" w:type="dxa"/>
            <w:vAlign w:val="center"/>
          </w:tcPr>
          <w:p w14:paraId="02ABC23C" w14:textId="77777777" w:rsidR="00452B1D" w:rsidRDefault="00452B1D">
            <w:pPr>
              <w:spacing w:after="0" w:line="240" w:lineRule="auto"/>
            </w:pPr>
            <w:r>
              <w:rPr>
                <w:rFonts w:ascii="Aptos" w:hAnsi="Aptos"/>
                <w:sz w:val="16"/>
              </w:rPr>
              <w:t>Property-linked IDs use property register; general non-property IDs use national jurisdiction register</w:t>
            </w:r>
          </w:p>
        </w:tc>
        <w:tc>
          <w:tcPr>
            <w:tcW w:w="1224" w:type="dxa"/>
            <w:vAlign w:val="center"/>
          </w:tcPr>
          <w:p w14:paraId="12471D90" w14:textId="77777777" w:rsidR="00452B1D" w:rsidRDefault="00452B1D">
            <w:pPr>
              <w:spacing w:after="0" w:line="240" w:lineRule="auto"/>
              <w:jc w:val="center"/>
            </w:pPr>
            <w:r>
              <w:rPr>
                <w:rFonts w:ascii="Aptos" w:hAnsi="Aptos"/>
                <w:sz w:val="16"/>
              </w:rPr>
              <w:t>6 Aug 2026</w:t>
            </w:r>
          </w:p>
        </w:tc>
        <w:tc>
          <w:tcPr>
            <w:tcW w:w="2015" w:type="dxa"/>
            <w:vAlign w:val="center"/>
          </w:tcPr>
          <w:p w14:paraId="4D45E5C5" w14:textId="77777777" w:rsidR="00452B1D" w:rsidRDefault="00452B1D">
            <w:pPr>
              <w:spacing w:after="0" w:line="240" w:lineRule="auto"/>
            </w:pPr>
            <w:r>
              <w:rPr>
                <w:rFonts w:ascii="Aptos" w:hAnsi="Aptos"/>
                <w:sz w:val="16"/>
              </w:rPr>
              <w:t>COO / Digital Records</w:t>
            </w:r>
          </w:p>
        </w:tc>
      </w:tr>
      <w:tr w:rsidR="00452B1D" w14:paraId="1305BB25" w14:textId="77777777">
        <w:trPr>
          <w:jc w:val="center"/>
        </w:trPr>
        <w:tc>
          <w:tcPr>
            <w:tcW w:w="1080" w:type="dxa"/>
            <w:vAlign w:val="center"/>
          </w:tcPr>
          <w:p w14:paraId="65F6E728" w14:textId="77777777" w:rsidR="00452B1D" w:rsidRDefault="00000000">
            <w:pPr>
              <w:spacing w:after="0" w:line="240" w:lineRule="auto"/>
            </w:pPr>
            <w:r>
              <w:rPr>
                <w:rFonts w:ascii="Aptos" w:hAnsi="Aptos"/>
                <w:sz w:val="16"/>
              </w:rPr>
              <w:t>EXT-8.5</w:t>
            </w:r>
          </w:p>
        </w:tc>
        <w:tc>
          <w:tcPr>
            <w:tcW w:w="3816" w:type="dxa"/>
            <w:vAlign w:val="center"/>
          </w:tcPr>
          <w:p w14:paraId="4C0ED4C1" w14:textId="77777777" w:rsidR="00452B1D" w:rsidRDefault="00000000">
            <w:pPr>
              <w:spacing w:after="0" w:line="240" w:lineRule="auto"/>
            </w:pPr>
            <w:r>
              <w:rPr>
                <w:rFonts w:ascii="Aptos" w:hAnsi="Aptos"/>
                <w:sz w:val="16"/>
              </w:rPr>
              <w:t>SUR: Surveyor and Surulere</w:t>
            </w:r>
          </w:p>
        </w:tc>
        <w:tc>
          <w:tcPr>
            <w:tcW w:w="1872" w:type="dxa"/>
            <w:vAlign w:val="center"/>
          </w:tcPr>
          <w:p w14:paraId="7004C72D" w14:textId="77777777" w:rsidR="00452B1D" w:rsidRDefault="00000000">
            <w:pPr>
              <w:spacing w:after="0" w:line="240" w:lineRule="auto"/>
            </w:pPr>
            <w:r>
              <w:rPr>
                <w:rFonts w:ascii="Aptos" w:hAnsi="Aptos"/>
                <w:sz w:val="16"/>
              </w:rPr>
              <w:t>Digital Records</w:t>
            </w:r>
          </w:p>
        </w:tc>
        <w:tc>
          <w:tcPr>
            <w:tcW w:w="5112" w:type="dxa"/>
            <w:vAlign w:val="center"/>
          </w:tcPr>
          <w:p w14:paraId="025A0C1A" w14:textId="77777777" w:rsidR="00452B1D" w:rsidRDefault="00452B1D">
            <w:pPr>
              <w:spacing w:after="0" w:line="240" w:lineRule="auto"/>
            </w:pPr>
            <w:r>
              <w:rPr>
                <w:rFonts w:ascii="Aptos" w:hAnsi="Aptos"/>
                <w:sz w:val="16"/>
              </w:rPr>
              <w:t>Retain SUR; distinguish Surveyor vs Surulere by identifier family and fixed segment position</w:t>
            </w:r>
          </w:p>
        </w:tc>
        <w:tc>
          <w:tcPr>
            <w:tcW w:w="1224" w:type="dxa"/>
            <w:vAlign w:val="center"/>
          </w:tcPr>
          <w:p w14:paraId="538EF392" w14:textId="77777777" w:rsidR="00452B1D" w:rsidRDefault="00452B1D">
            <w:pPr>
              <w:spacing w:after="0" w:line="240" w:lineRule="auto"/>
              <w:jc w:val="center"/>
            </w:pPr>
            <w:r>
              <w:rPr>
                <w:rFonts w:ascii="Aptos" w:hAnsi="Aptos"/>
                <w:sz w:val="16"/>
              </w:rPr>
              <w:t>6 Aug 2026</w:t>
            </w:r>
          </w:p>
        </w:tc>
        <w:tc>
          <w:tcPr>
            <w:tcW w:w="2015" w:type="dxa"/>
            <w:vAlign w:val="center"/>
          </w:tcPr>
          <w:p w14:paraId="2E2315BD" w14:textId="77777777" w:rsidR="00452B1D" w:rsidRDefault="00452B1D">
            <w:pPr>
              <w:spacing w:after="0" w:line="240" w:lineRule="auto"/>
            </w:pPr>
            <w:r>
              <w:rPr>
                <w:rFonts w:ascii="Aptos" w:hAnsi="Aptos"/>
                <w:sz w:val="16"/>
              </w:rPr>
              <w:t>COO / Digital Records</w:t>
            </w:r>
          </w:p>
        </w:tc>
      </w:tr>
      <w:tr w:rsidR="00452B1D" w14:paraId="7A60DE86" w14:textId="77777777">
        <w:trPr>
          <w:jc w:val="center"/>
        </w:trPr>
        <w:tc>
          <w:tcPr>
            <w:tcW w:w="1080" w:type="dxa"/>
            <w:vAlign w:val="center"/>
          </w:tcPr>
          <w:p w14:paraId="5DE938DB" w14:textId="77777777" w:rsidR="00452B1D" w:rsidRDefault="00000000">
            <w:pPr>
              <w:spacing w:after="0" w:line="240" w:lineRule="auto"/>
            </w:pPr>
            <w:r>
              <w:rPr>
                <w:rFonts w:ascii="Aptos" w:hAnsi="Aptos"/>
                <w:sz w:val="16"/>
              </w:rPr>
              <w:t>EXT-8.S</w:t>
            </w:r>
          </w:p>
        </w:tc>
        <w:tc>
          <w:tcPr>
            <w:tcW w:w="3816" w:type="dxa"/>
            <w:vAlign w:val="center"/>
          </w:tcPr>
          <w:p w14:paraId="57370F29" w14:textId="77777777" w:rsidR="00452B1D" w:rsidRDefault="00000000">
            <w:pPr>
              <w:spacing w:after="0" w:line="240" w:lineRule="auto"/>
            </w:pPr>
            <w:r>
              <w:rPr>
                <w:rFonts w:ascii="Aptos" w:hAnsi="Aptos"/>
                <w:sz w:val="16"/>
              </w:rPr>
              <w:t>Scoping: records already carrying a wrong code</w:t>
            </w:r>
          </w:p>
        </w:tc>
        <w:tc>
          <w:tcPr>
            <w:tcW w:w="1872" w:type="dxa"/>
            <w:vAlign w:val="center"/>
          </w:tcPr>
          <w:p w14:paraId="764D7D6B" w14:textId="77777777" w:rsidR="00452B1D" w:rsidRDefault="00000000">
            <w:pPr>
              <w:spacing w:after="0" w:line="240" w:lineRule="auto"/>
            </w:pPr>
            <w:r>
              <w:rPr>
                <w:rFonts w:ascii="Aptos" w:hAnsi="Aptos"/>
                <w:sz w:val="16"/>
              </w:rPr>
              <w:t>Digital Records</w:t>
            </w:r>
          </w:p>
        </w:tc>
        <w:tc>
          <w:tcPr>
            <w:tcW w:w="5112" w:type="dxa"/>
            <w:vAlign w:val="center"/>
          </w:tcPr>
          <w:p w14:paraId="15D176CC" w14:textId="77777777" w:rsidR="00452B1D" w:rsidRDefault="00452B1D">
            <w:pPr>
              <w:spacing w:after="0" w:line="240" w:lineRule="auto"/>
            </w:pPr>
            <w:r>
              <w:rPr>
                <w:rFonts w:ascii="Aptos" w:hAnsi="Aptos"/>
                <w:sz w:val="16"/>
              </w:rPr>
              <w:t>Run impact query; never edit/reuse IDs; supersede material errors while old IDs remain resolvable</w:t>
            </w:r>
          </w:p>
        </w:tc>
        <w:tc>
          <w:tcPr>
            <w:tcW w:w="1224" w:type="dxa"/>
            <w:vAlign w:val="center"/>
          </w:tcPr>
          <w:p w14:paraId="1FC72C94" w14:textId="77777777" w:rsidR="00452B1D" w:rsidRDefault="00452B1D">
            <w:pPr>
              <w:spacing w:after="0" w:line="240" w:lineRule="auto"/>
              <w:jc w:val="center"/>
            </w:pPr>
            <w:r>
              <w:rPr>
                <w:rFonts w:ascii="Aptos" w:hAnsi="Aptos"/>
                <w:sz w:val="16"/>
              </w:rPr>
              <w:t>6 Aug 2026</w:t>
            </w:r>
          </w:p>
        </w:tc>
        <w:tc>
          <w:tcPr>
            <w:tcW w:w="2015" w:type="dxa"/>
            <w:vAlign w:val="center"/>
          </w:tcPr>
          <w:p w14:paraId="3705F3A5" w14:textId="77777777" w:rsidR="00452B1D" w:rsidRDefault="00452B1D">
            <w:pPr>
              <w:spacing w:after="0" w:line="240" w:lineRule="auto"/>
            </w:pPr>
            <w:r>
              <w:rPr>
                <w:rFonts w:ascii="Aptos" w:hAnsi="Aptos"/>
                <w:sz w:val="16"/>
              </w:rPr>
              <w:t>COO / Digital Records</w:t>
            </w:r>
          </w:p>
        </w:tc>
      </w:tr>
      <w:tr w:rsidR="00452B1D" w14:paraId="63167556" w14:textId="77777777">
        <w:trPr>
          <w:jc w:val="center"/>
        </w:trPr>
        <w:tc>
          <w:tcPr>
            <w:tcW w:w="1080" w:type="dxa"/>
            <w:vAlign w:val="center"/>
          </w:tcPr>
          <w:p w14:paraId="7145B5DC" w14:textId="77777777" w:rsidR="00452B1D" w:rsidRDefault="00000000">
            <w:pPr>
              <w:spacing w:after="0" w:line="240" w:lineRule="auto"/>
            </w:pPr>
            <w:r>
              <w:rPr>
                <w:rFonts w:ascii="Aptos" w:hAnsi="Aptos"/>
                <w:sz w:val="16"/>
              </w:rPr>
              <w:t>EXT-9.1</w:t>
            </w:r>
          </w:p>
        </w:tc>
        <w:tc>
          <w:tcPr>
            <w:tcW w:w="3816" w:type="dxa"/>
            <w:vAlign w:val="center"/>
          </w:tcPr>
          <w:p w14:paraId="1A5EAA71" w14:textId="77777777" w:rsidR="00452B1D" w:rsidRDefault="00000000">
            <w:pPr>
              <w:spacing w:after="0" w:line="240" w:lineRule="auto"/>
            </w:pPr>
            <w:r>
              <w:rPr>
                <w:rFonts w:ascii="Aptos" w:hAnsi="Aptos"/>
                <w:sz w:val="16"/>
              </w:rPr>
              <w:t>Commission one-sided or two-sided</w:t>
            </w:r>
          </w:p>
        </w:tc>
        <w:tc>
          <w:tcPr>
            <w:tcW w:w="1872" w:type="dxa"/>
            <w:vAlign w:val="center"/>
          </w:tcPr>
          <w:p w14:paraId="3CBD6BB8" w14:textId="77777777" w:rsidR="00452B1D" w:rsidRDefault="00000000">
            <w:pPr>
              <w:spacing w:after="0" w:line="240" w:lineRule="auto"/>
            </w:pPr>
            <w:r>
              <w:rPr>
                <w:rFonts w:ascii="Aptos" w:hAnsi="Aptos"/>
                <w:sz w:val="16"/>
              </w:rPr>
              <w:t>Finance</w:t>
            </w:r>
          </w:p>
        </w:tc>
        <w:tc>
          <w:tcPr>
            <w:tcW w:w="5112" w:type="dxa"/>
            <w:vAlign w:val="center"/>
          </w:tcPr>
          <w:p w14:paraId="49DA544D" w14:textId="77777777" w:rsidR="004E33AF" w:rsidRDefault="00000000">
            <w:pPr>
              <w:spacing w:after="0" w:line="240" w:lineRule="auto"/>
            </w:pPr>
            <w:r>
              <w:rPr>
                <w:rFonts w:ascii="Aptos" w:hAnsi="Aptos"/>
                <w:sz w:val="16"/>
              </w:rPr>
              <w:t>Two-sided: 10% seller and 10% buyer</w:t>
            </w:r>
          </w:p>
        </w:tc>
        <w:tc>
          <w:tcPr>
            <w:tcW w:w="1224" w:type="dxa"/>
            <w:vAlign w:val="center"/>
          </w:tcPr>
          <w:p w14:paraId="57E0DB5F" w14:textId="77777777" w:rsidR="004E33AF" w:rsidRDefault="00000000">
            <w:pPr>
              <w:spacing w:after="0" w:line="240" w:lineRule="auto"/>
              <w:jc w:val="center"/>
            </w:pPr>
            <w:r>
              <w:rPr>
                <w:rFonts w:ascii="Aptos" w:hAnsi="Aptos"/>
                <w:sz w:val="16"/>
              </w:rPr>
              <w:t>6 Aug 2026</w:t>
            </w:r>
          </w:p>
        </w:tc>
        <w:tc>
          <w:tcPr>
            <w:tcW w:w="2015" w:type="dxa"/>
            <w:vAlign w:val="center"/>
          </w:tcPr>
          <w:p w14:paraId="684CBDB3" w14:textId="77777777" w:rsidR="004E33AF" w:rsidRDefault="00000000">
            <w:pPr>
              <w:spacing w:after="0" w:line="240" w:lineRule="auto"/>
            </w:pPr>
            <w:r>
              <w:rPr>
                <w:rFonts w:ascii="Aptos" w:hAnsi="Aptos"/>
                <w:sz w:val="16"/>
              </w:rPr>
              <w:t>Aregbe Idris / Finance</w:t>
            </w:r>
          </w:p>
        </w:tc>
      </w:tr>
      <w:tr w:rsidR="00452B1D" w14:paraId="0BE995F8" w14:textId="77777777">
        <w:trPr>
          <w:jc w:val="center"/>
        </w:trPr>
        <w:tc>
          <w:tcPr>
            <w:tcW w:w="1080" w:type="dxa"/>
            <w:vAlign w:val="center"/>
          </w:tcPr>
          <w:p w14:paraId="6FA04100" w14:textId="77777777" w:rsidR="00452B1D" w:rsidRDefault="00000000">
            <w:pPr>
              <w:spacing w:after="0" w:line="240" w:lineRule="auto"/>
            </w:pPr>
            <w:r>
              <w:rPr>
                <w:rFonts w:ascii="Aptos" w:hAnsi="Aptos"/>
                <w:sz w:val="16"/>
              </w:rPr>
              <w:t>EXT-9.2</w:t>
            </w:r>
          </w:p>
        </w:tc>
        <w:tc>
          <w:tcPr>
            <w:tcW w:w="3816" w:type="dxa"/>
            <w:vAlign w:val="center"/>
          </w:tcPr>
          <w:p w14:paraId="71EA9841" w14:textId="77777777" w:rsidR="00452B1D" w:rsidRDefault="00000000">
            <w:pPr>
              <w:spacing w:after="0" w:line="240" w:lineRule="auto"/>
            </w:pPr>
            <w:r>
              <w:rPr>
                <w:rFonts w:ascii="Aptos" w:hAnsi="Aptos"/>
                <w:sz w:val="16"/>
              </w:rPr>
              <w:t>Where the buyer's 5% is collected from</w:t>
            </w:r>
          </w:p>
        </w:tc>
        <w:tc>
          <w:tcPr>
            <w:tcW w:w="1872" w:type="dxa"/>
            <w:vAlign w:val="center"/>
          </w:tcPr>
          <w:p w14:paraId="4FDFEE2C" w14:textId="77777777" w:rsidR="00452B1D" w:rsidRDefault="00000000">
            <w:pPr>
              <w:spacing w:after="0" w:line="240" w:lineRule="auto"/>
            </w:pPr>
            <w:r>
              <w:rPr>
                <w:rFonts w:ascii="Aptos" w:hAnsi="Aptos"/>
                <w:sz w:val="16"/>
              </w:rPr>
              <w:t>Finance</w:t>
            </w:r>
          </w:p>
        </w:tc>
        <w:tc>
          <w:tcPr>
            <w:tcW w:w="5112" w:type="dxa"/>
            <w:vAlign w:val="center"/>
          </w:tcPr>
          <w:p w14:paraId="5CC0F1DD" w14:textId="77777777" w:rsidR="004E33AF" w:rsidRDefault="00000000">
            <w:pPr>
              <w:spacing w:after="0" w:line="240" w:lineRule="auto"/>
            </w:pPr>
            <w:r>
              <w:rPr>
                <w:rFonts w:ascii="Aptos" w:hAnsi="Aptos"/>
                <w:sz w:val="16"/>
              </w:rPr>
              <w:t>Buyer commission collected from buyer</w:t>
            </w:r>
          </w:p>
        </w:tc>
        <w:tc>
          <w:tcPr>
            <w:tcW w:w="1224" w:type="dxa"/>
            <w:vAlign w:val="center"/>
          </w:tcPr>
          <w:p w14:paraId="710B89FE" w14:textId="77777777" w:rsidR="004E33AF" w:rsidRDefault="00000000">
            <w:pPr>
              <w:spacing w:after="0" w:line="240" w:lineRule="auto"/>
              <w:jc w:val="center"/>
            </w:pPr>
            <w:r>
              <w:rPr>
                <w:rFonts w:ascii="Aptos" w:hAnsi="Aptos"/>
                <w:sz w:val="16"/>
              </w:rPr>
              <w:t>6 Aug 2026</w:t>
            </w:r>
          </w:p>
        </w:tc>
        <w:tc>
          <w:tcPr>
            <w:tcW w:w="2015" w:type="dxa"/>
            <w:vAlign w:val="center"/>
          </w:tcPr>
          <w:p w14:paraId="62B9C5E4" w14:textId="77777777" w:rsidR="004E33AF" w:rsidRDefault="00000000">
            <w:pPr>
              <w:spacing w:after="0" w:line="240" w:lineRule="auto"/>
            </w:pPr>
            <w:r>
              <w:rPr>
                <w:rFonts w:ascii="Aptos" w:hAnsi="Aptos"/>
                <w:sz w:val="16"/>
              </w:rPr>
              <w:t>Aregbe Idris / Finance</w:t>
            </w:r>
          </w:p>
        </w:tc>
      </w:tr>
      <w:tr w:rsidR="00452B1D" w14:paraId="3C4E6E05" w14:textId="77777777">
        <w:trPr>
          <w:jc w:val="center"/>
        </w:trPr>
        <w:tc>
          <w:tcPr>
            <w:tcW w:w="1080" w:type="dxa"/>
            <w:vAlign w:val="center"/>
          </w:tcPr>
          <w:p w14:paraId="1B2B1247" w14:textId="77777777" w:rsidR="00452B1D" w:rsidRDefault="00000000">
            <w:pPr>
              <w:spacing w:after="0" w:line="240" w:lineRule="auto"/>
            </w:pPr>
            <w:r>
              <w:rPr>
                <w:rFonts w:ascii="Aptos" w:hAnsi="Aptos"/>
                <w:sz w:val="16"/>
              </w:rPr>
              <w:t>EXT-9.3</w:t>
            </w:r>
          </w:p>
        </w:tc>
        <w:tc>
          <w:tcPr>
            <w:tcW w:w="3816" w:type="dxa"/>
            <w:vAlign w:val="center"/>
          </w:tcPr>
          <w:p w14:paraId="5E68F6B2" w14:textId="77777777" w:rsidR="00452B1D" w:rsidRDefault="00000000">
            <w:pPr>
              <w:spacing w:after="0" w:line="240" w:lineRule="auto"/>
            </w:pPr>
            <w:r>
              <w:rPr>
                <w:rFonts w:ascii="Aptos" w:hAnsi="Aptos"/>
                <w:sz w:val="16"/>
              </w:rPr>
              <w:t>Minimum of 5%: floor or rate</w:t>
            </w:r>
          </w:p>
        </w:tc>
        <w:tc>
          <w:tcPr>
            <w:tcW w:w="1872" w:type="dxa"/>
            <w:vAlign w:val="center"/>
          </w:tcPr>
          <w:p w14:paraId="7BCD00BF" w14:textId="77777777" w:rsidR="00452B1D" w:rsidRDefault="00000000">
            <w:pPr>
              <w:spacing w:after="0" w:line="240" w:lineRule="auto"/>
            </w:pPr>
            <w:r>
              <w:rPr>
                <w:rFonts w:ascii="Aptos" w:hAnsi="Aptos"/>
                <w:sz w:val="16"/>
              </w:rPr>
              <w:t>Finance</w:t>
            </w:r>
          </w:p>
        </w:tc>
        <w:tc>
          <w:tcPr>
            <w:tcW w:w="5112" w:type="dxa"/>
            <w:vAlign w:val="center"/>
          </w:tcPr>
          <w:p w14:paraId="02A2A9C9" w14:textId="77777777" w:rsidR="004E33AF" w:rsidRDefault="00000000">
            <w:pPr>
              <w:spacing w:after="0" w:line="240" w:lineRule="auto"/>
            </w:pPr>
            <w:r>
              <w:rPr>
                <w:rFonts w:ascii="Aptos" w:hAnsi="Aptos"/>
                <w:sz w:val="16"/>
              </w:rPr>
              <w:t>10% standard; editable by authorised user</w:t>
            </w:r>
          </w:p>
        </w:tc>
        <w:tc>
          <w:tcPr>
            <w:tcW w:w="1224" w:type="dxa"/>
            <w:vAlign w:val="center"/>
          </w:tcPr>
          <w:p w14:paraId="35582404" w14:textId="77777777" w:rsidR="004E33AF" w:rsidRDefault="00000000">
            <w:pPr>
              <w:spacing w:after="0" w:line="240" w:lineRule="auto"/>
              <w:jc w:val="center"/>
            </w:pPr>
            <w:r>
              <w:rPr>
                <w:rFonts w:ascii="Aptos" w:hAnsi="Aptos"/>
                <w:sz w:val="16"/>
              </w:rPr>
              <w:t>6 Aug 2026</w:t>
            </w:r>
          </w:p>
        </w:tc>
        <w:tc>
          <w:tcPr>
            <w:tcW w:w="2015" w:type="dxa"/>
            <w:vAlign w:val="center"/>
          </w:tcPr>
          <w:p w14:paraId="116A7670" w14:textId="77777777" w:rsidR="004E33AF" w:rsidRDefault="00000000">
            <w:pPr>
              <w:spacing w:after="0" w:line="240" w:lineRule="auto"/>
            </w:pPr>
            <w:r>
              <w:rPr>
                <w:rFonts w:ascii="Aptos" w:hAnsi="Aptos"/>
                <w:sz w:val="16"/>
              </w:rPr>
              <w:t>Aregbe Idris / Finance</w:t>
            </w:r>
          </w:p>
        </w:tc>
      </w:tr>
      <w:tr w:rsidR="00452B1D" w14:paraId="7C6A8978" w14:textId="77777777">
        <w:trPr>
          <w:jc w:val="center"/>
        </w:trPr>
        <w:tc>
          <w:tcPr>
            <w:tcW w:w="1080" w:type="dxa"/>
            <w:vAlign w:val="center"/>
          </w:tcPr>
          <w:p w14:paraId="27DF8CA9" w14:textId="77777777" w:rsidR="00452B1D" w:rsidRDefault="00000000">
            <w:pPr>
              <w:spacing w:after="0" w:line="240" w:lineRule="auto"/>
            </w:pPr>
            <w:r>
              <w:rPr>
                <w:rFonts w:ascii="Aptos" w:hAnsi="Aptos"/>
                <w:sz w:val="16"/>
              </w:rPr>
              <w:t>EXT-10</w:t>
            </w:r>
          </w:p>
        </w:tc>
        <w:tc>
          <w:tcPr>
            <w:tcW w:w="3816" w:type="dxa"/>
            <w:vAlign w:val="center"/>
          </w:tcPr>
          <w:p w14:paraId="4623F6E0" w14:textId="77777777" w:rsidR="00452B1D" w:rsidRDefault="00000000">
            <w:pPr>
              <w:spacing w:after="0" w:line="240" w:lineRule="auto"/>
            </w:pPr>
            <w:r>
              <w:rPr>
                <w:rFonts w:ascii="Aptos" w:hAnsi="Aptos"/>
                <w:sz w:val="16"/>
              </w:rPr>
              <w:t>Authority to withhold VAT from seller proceeds</w:t>
            </w:r>
          </w:p>
        </w:tc>
        <w:tc>
          <w:tcPr>
            <w:tcW w:w="1872" w:type="dxa"/>
            <w:vAlign w:val="center"/>
          </w:tcPr>
          <w:p w14:paraId="6CC2D427" w14:textId="77777777" w:rsidR="00452B1D" w:rsidRDefault="00000000">
            <w:pPr>
              <w:spacing w:after="0" w:line="240" w:lineRule="auto"/>
            </w:pPr>
            <w:r>
              <w:rPr>
                <w:rFonts w:ascii="Aptos" w:hAnsi="Aptos"/>
                <w:sz w:val="16"/>
              </w:rPr>
              <w:t>Finance and counsel</w:t>
            </w:r>
          </w:p>
        </w:tc>
        <w:tc>
          <w:tcPr>
            <w:tcW w:w="5112" w:type="dxa"/>
            <w:vAlign w:val="center"/>
          </w:tcPr>
          <w:p w14:paraId="0951C1C6" w14:textId="77777777" w:rsidR="004E33AF" w:rsidRDefault="00000000">
            <w:pPr>
              <w:spacing w:after="0" w:line="240" w:lineRule="auto"/>
            </w:pPr>
            <w:r>
              <w:rPr>
                <w:rFonts w:ascii="Aptos" w:hAnsi="Aptos"/>
                <w:sz w:val="16"/>
              </w:rPr>
              <w:t>No VAT withholding from sale proceeds; VAT only on commissions. Counsel wording inserted for formal signature</w:t>
            </w:r>
          </w:p>
        </w:tc>
        <w:tc>
          <w:tcPr>
            <w:tcW w:w="1224" w:type="dxa"/>
            <w:vAlign w:val="center"/>
          </w:tcPr>
          <w:p w14:paraId="20838819" w14:textId="77777777" w:rsidR="004E33AF" w:rsidRDefault="00000000">
            <w:pPr>
              <w:spacing w:after="0" w:line="240" w:lineRule="auto"/>
              <w:jc w:val="center"/>
            </w:pPr>
            <w:r>
              <w:rPr>
                <w:rFonts w:ascii="Aptos" w:hAnsi="Aptos"/>
                <w:sz w:val="16"/>
              </w:rPr>
              <w:t>6 Aug 2026</w:t>
            </w:r>
          </w:p>
        </w:tc>
        <w:tc>
          <w:tcPr>
            <w:tcW w:w="2015" w:type="dxa"/>
            <w:vAlign w:val="center"/>
          </w:tcPr>
          <w:p w14:paraId="7108DF47" w14:textId="77777777" w:rsidR="004E33AF" w:rsidRDefault="00000000">
            <w:pPr>
              <w:spacing w:after="0" w:line="240" w:lineRule="auto"/>
            </w:pPr>
            <w:r>
              <w:rPr>
                <w:rFonts w:ascii="Aptos" w:hAnsi="Aptos"/>
                <w:sz w:val="16"/>
              </w:rPr>
              <w:t>Finance; CEO/COO/CFO; Counsel sign-off</w:t>
            </w:r>
          </w:p>
        </w:tc>
      </w:tr>
      <w:tr w:rsidR="00452B1D" w14:paraId="0C1370AF" w14:textId="77777777">
        <w:trPr>
          <w:jc w:val="center"/>
        </w:trPr>
        <w:tc>
          <w:tcPr>
            <w:tcW w:w="1080" w:type="dxa"/>
            <w:vAlign w:val="center"/>
          </w:tcPr>
          <w:p w14:paraId="1E28C957" w14:textId="77777777" w:rsidR="00452B1D" w:rsidRDefault="00000000">
            <w:pPr>
              <w:spacing w:after="0" w:line="240" w:lineRule="auto"/>
            </w:pPr>
            <w:r>
              <w:rPr>
                <w:rFonts w:ascii="Aptos" w:hAnsi="Aptos"/>
                <w:sz w:val="16"/>
              </w:rPr>
              <w:t>EXT-11.1</w:t>
            </w:r>
          </w:p>
        </w:tc>
        <w:tc>
          <w:tcPr>
            <w:tcW w:w="3816" w:type="dxa"/>
            <w:vAlign w:val="center"/>
          </w:tcPr>
          <w:p w14:paraId="1DC0D51E" w14:textId="77777777" w:rsidR="00452B1D" w:rsidRDefault="00000000">
            <w:pPr>
              <w:spacing w:after="0" w:line="240" w:lineRule="auto"/>
            </w:pPr>
            <w:r>
              <w:rPr>
                <w:rFonts w:ascii="Aptos" w:hAnsi="Aptos"/>
                <w:sz w:val="16"/>
              </w:rPr>
              <w:t>Which document governs cross-border transfer</w:t>
            </w:r>
          </w:p>
        </w:tc>
        <w:tc>
          <w:tcPr>
            <w:tcW w:w="1872" w:type="dxa"/>
            <w:vAlign w:val="center"/>
          </w:tcPr>
          <w:p w14:paraId="09BC9075" w14:textId="77777777" w:rsidR="00452B1D" w:rsidRDefault="00000000">
            <w:pPr>
              <w:spacing w:after="0" w:line="240" w:lineRule="auto"/>
            </w:pPr>
            <w:r>
              <w:rPr>
                <w:rFonts w:ascii="Aptos" w:hAnsi="Aptos"/>
                <w:sz w:val="16"/>
              </w:rPr>
              <w:t>Legal</w:t>
            </w:r>
          </w:p>
        </w:tc>
        <w:tc>
          <w:tcPr>
            <w:tcW w:w="5112" w:type="dxa"/>
            <w:vAlign w:val="center"/>
          </w:tcPr>
          <w:p w14:paraId="21FE8098" w14:textId="77777777" w:rsidR="004E33AF" w:rsidRDefault="00000000">
            <w:pPr>
              <w:spacing w:after="0" w:line="240" w:lineRule="auto"/>
            </w:pPr>
            <w:r>
              <w:rPr>
                <w:rFonts w:ascii="Aptos" w:hAnsi="Aptos"/>
                <w:sz w:val="16"/>
              </w:rPr>
              <w:t>NDPA 2023, GAID 2025 and stricter Company Data Protection Policy govern</w:t>
            </w:r>
          </w:p>
        </w:tc>
        <w:tc>
          <w:tcPr>
            <w:tcW w:w="1224" w:type="dxa"/>
            <w:vAlign w:val="center"/>
          </w:tcPr>
          <w:p w14:paraId="3B980183" w14:textId="77777777" w:rsidR="004E33AF" w:rsidRDefault="00000000">
            <w:pPr>
              <w:spacing w:after="0" w:line="240" w:lineRule="auto"/>
              <w:jc w:val="center"/>
            </w:pPr>
            <w:r>
              <w:rPr>
                <w:rFonts w:ascii="Aptos" w:hAnsi="Aptos"/>
                <w:sz w:val="16"/>
              </w:rPr>
              <w:t>6 Aug 2026 / go-live</w:t>
            </w:r>
          </w:p>
        </w:tc>
        <w:tc>
          <w:tcPr>
            <w:tcW w:w="2015" w:type="dxa"/>
            <w:vAlign w:val="center"/>
          </w:tcPr>
          <w:p w14:paraId="517EE491" w14:textId="77777777" w:rsidR="004E33AF" w:rsidRDefault="00000000">
            <w:pPr>
              <w:spacing w:after="0" w:line="240" w:lineRule="auto"/>
            </w:pPr>
            <w:r>
              <w:rPr>
                <w:rFonts w:ascii="Aptos" w:hAnsi="Aptos"/>
                <w:sz w:val="16"/>
              </w:rPr>
              <w:t>MD/CEO &amp; Board; Legal/DPO</w:t>
            </w:r>
          </w:p>
        </w:tc>
      </w:tr>
      <w:tr w:rsidR="00452B1D" w14:paraId="30751CDA" w14:textId="77777777">
        <w:trPr>
          <w:jc w:val="center"/>
        </w:trPr>
        <w:tc>
          <w:tcPr>
            <w:tcW w:w="1080" w:type="dxa"/>
            <w:vAlign w:val="center"/>
          </w:tcPr>
          <w:p w14:paraId="60D6B387" w14:textId="77777777" w:rsidR="00452B1D" w:rsidRDefault="00000000">
            <w:pPr>
              <w:spacing w:after="0" w:line="240" w:lineRule="auto"/>
            </w:pPr>
            <w:r>
              <w:rPr>
                <w:rFonts w:ascii="Aptos" w:hAnsi="Aptos"/>
                <w:sz w:val="16"/>
              </w:rPr>
              <w:t>EXT-11.2</w:t>
            </w:r>
          </w:p>
        </w:tc>
        <w:tc>
          <w:tcPr>
            <w:tcW w:w="3816" w:type="dxa"/>
            <w:vAlign w:val="center"/>
          </w:tcPr>
          <w:p w14:paraId="27B22699" w14:textId="77777777" w:rsidR="00452B1D" w:rsidRDefault="00000000">
            <w:pPr>
              <w:spacing w:after="0" w:line="240" w:lineRule="auto"/>
            </w:pPr>
            <w:r>
              <w:rPr>
                <w:rFonts w:ascii="Aptos" w:hAnsi="Aptos"/>
                <w:sz w:val="16"/>
              </w:rPr>
              <w:t>Condition relied on for infrastructure in use</w:t>
            </w:r>
          </w:p>
        </w:tc>
        <w:tc>
          <w:tcPr>
            <w:tcW w:w="1872" w:type="dxa"/>
            <w:vAlign w:val="center"/>
          </w:tcPr>
          <w:p w14:paraId="787F8C47" w14:textId="77777777" w:rsidR="00452B1D" w:rsidRDefault="00000000">
            <w:pPr>
              <w:spacing w:after="0" w:line="240" w:lineRule="auto"/>
            </w:pPr>
            <w:r>
              <w:rPr>
                <w:rFonts w:ascii="Aptos" w:hAnsi="Aptos"/>
                <w:sz w:val="16"/>
              </w:rPr>
              <w:t>Legal</w:t>
            </w:r>
          </w:p>
        </w:tc>
        <w:tc>
          <w:tcPr>
            <w:tcW w:w="5112" w:type="dxa"/>
            <w:vAlign w:val="center"/>
          </w:tcPr>
          <w:p w14:paraId="503571AF" w14:textId="77777777" w:rsidR="004E33AF" w:rsidRDefault="00000000">
            <w:pPr>
              <w:spacing w:after="0" w:line="240" w:lineRule="auto"/>
            </w:pPr>
            <w:r>
              <w:rPr>
                <w:rFonts w:ascii="Aptos" w:hAnsi="Aptos"/>
                <w:sz w:val="16"/>
              </w:rPr>
              <w:t>NDPC-approved transfer instrument/standard contractual clauses for non-Nigerian infrastructure</w:t>
            </w:r>
          </w:p>
        </w:tc>
        <w:tc>
          <w:tcPr>
            <w:tcW w:w="1224" w:type="dxa"/>
            <w:vAlign w:val="center"/>
          </w:tcPr>
          <w:p w14:paraId="2D572403" w14:textId="77777777" w:rsidR="004E33AF" w:rsidRDefault="00000000">
            <w:pPr>
              <w:spacing w:after="0" w:line="240" w:lineRule="auto"/>
              <w:jc w:val="center"/>
            </w:pPr>
            <w:r>
              <w:rPr>
                <w:rFonts w:ascii="Aptos" w:hAnsi="Aptos"/>
                <w:sz w:val="16"/>
              </w:rPr>
              <w:t>6 Aug 2026</w:t>
            </w:r>
          </w:p>
        </w:tc>
        <w:tc>
          <w:tcPr>
            <w:tcW w:w="2015" w:type="dxa"/>
            <w:vAlign w:val="center"/>
          </w:tcPr>
          <w:p w14:paraId="030D4DFA" w14:textId="77777777" w:rsidR="004E33AF" w:rsidRDefault="00000000">
            <w:pPr>
              <w:spacing w:after="0" w:line="240" w:lineRule="auto"/>
            </w:pPr>
            <w:r>
              <w:rPr>
                <w:rFonts w:ascii="Aptos" w:hAnsi="Aptos"/>
                <w:sz w:val="16"/>
              </w:rPr>
              <w:t>Legal/DPO; MD/CEO &amp; Board</w:t>
            </w:r>
          </w:p>
        </w:tc>
      </w:tr>
      <w:tr w:rsidR="00452B1D" w14:paraId="66CEAB87" w14:textId="77777777">
        <w:trPr>
          <w:jc w:val="center"/>
        </w:trPr>
        <w:tc>
          <w:tcPr>
            <w:tcW w:w="1080" w:type="dxa"/>
            <w:vAlign w:val="center"/>
          </w:tcPr>
          <w:p w14:paraId="17E0B769" w14:textId="77777777" w:rsidR="00452B1D" w:rsidRDefault="00000000">
            <w:pPr>
              <w:spacing w:after="0" w:line="240" w:lineRule="auto"/>
            </w:pPr>
            <w:r>
              <w:rPr>
                <w:rFonts w:ascii="Aptos" w:hAnsi="Aptos"/>
                <w:sz w:val="16"/>
              </w:rPr>
              <w:t>EXT-11.3</w:t>
            </w:r>
          </w:p>
        </w:tc>
        <w:tc>
          <w:tcPr>
            <w:tcW w:w="3816" w:type="dxa"/>
            <w:vAlign w:val="center"/>
          </w:tcPr>
          <w:p w14:paraId="22E8E3F4" w14:textId="77777777" w:rsidR="00452B1D" w:rsidRDefault="00000000">
            <w:pPr>
              <w:spacing w:after="0" w:line="240" w:lineRule="auto"/>
            </w:pPr>
            <w:r>
              <w:rPr>
                <w:rFonts w:ascii="Aptos" w:hAnsi="Aptos"/>
                <w:sz w:val="16"/>
              </w:rPr>
              <w:t>The two consent mechanisms</w:t>
            </w:r>
          </w:p>
        </w:tc>
        <w:tc>
          <w:tcPr>
            <w:tcW w:w="1872" w:type="dxa"/>
            <w:vAlign w:val="center"/>
          </w:tcPr>
          <w:p w14:paraId="5B7DD2F1" w14:textId="77777777" w:rsidR="00452B1D" w:rsidRDefault="00000000">
            <w:pPr>
              <w:spacing w:after="0" w:line="240" w:lineRule="auto"/>
            </w:pPr>
            <w:r>
              <w:rPr>
                <w:rFonts w:ascii="Aptos" w:hAnsi="Aptos"/>
                <w:sz w:val="16"/>
              </w:rPr>
              <w:t>Legal</w:t>
            </w:r>
          </w:p>
        </w:tc>
        <w:tc>
          <w:tcPr>
            <w:tcW w:w="5112" w:type="dxa"/>
            <w:vAlign w:val="center"/>
          </w:tcPr>
          <w:p w14:paraId="05125673" w14:textId="77777777" w:rsidR="004E33AF" w:rsidRDefault="00000000">
            <w:pPr>
              <w:spacing w:after="0" w:line="240" w:lineRule="auto"/>
            </w:pPr>
            <w:r>
              <w:rPr>
                <w:rFonts w:ascii="Aptos" w:hAnsi="Aptos"/>
                <w:sz w:val="16"/>
              </w:rPr>
              <w:t>Standard Consent and Explicit Consent for sensitive personal data</w:t>
            </w:r>
          </w:p>
        </w:tc>
        <w:tc>
          <w:tcPr>
            <w:tcW w:w="1224" w:type="dxa"/>
            <w:vAlign w:val="center"/>
          </w:tcPr>
          <w:p w14:paraId="2B8B26A9" w14:textId="77777777" w:rsidR="004E33AF" w:rsidRDefault="00000000">
            <w:pPr>
              <w:spacing w:after="0" w:line="240" w:lineRule="auto"/>
              <w:jc w:val="center"/>
            </w:pPr>
            <w:r>
              <w:rPr>
                <w:rFonts w:ascii="Aptos" w:hAnsi="Aptos"/>
                <w:sz w:val="16"/>
              </w:rPr>
              <w:t>6 Aug 2026 / go-live</w:t>
            </w:r>
          </w:p>
        </w:tc>
        <w:tc>
          <w:tcPr>
            <w:tcW w:w="2015" w:type="dxa"/>
            <w:vAlign w:val="center"/>
          </w:tcPr>
          <w:p w14:paraId="1456F3AB" w14:textId="77777777" w:rsidR="004E33AF" w:rsidRDefault="00000000">
            <w:pPr>
              <w:spacing w:after="0" w:line="240" w:lineRule="auto"/>
            </w:pPr>
            <w:r>
              <w:rPr>
                <w:rFonts w:ascii="Aptos" w:hAnsi="Aptos"/>
                <w:sz w:val="16"/>
              </w:rPr>
              <w:t>MD/CEO &amp; Board</w:t>
            </w:r>
          </w:p>
        </w:tc>
      </w:tr>
      <w:tr w:rsidR="00452B1D" w14:paraId="1BEEC715" w14:textId="77777777">
        <w:trPr>
          <w:jc w:val="center"/>
        </w:trPr>
        <w:tc>
          <w:tcPr>
            <w:tcW w:w="1080" w:type="dxa"/>
            <w:vAlign w:val="center"/>
          </w:tcPr>
          <w:p w14:paraId="21975407" w14:textId="77777777" w:rsidR="00452B1D" w:rsidRDefault="00000000">
            <w:pPr>
              <w:spacing w:after="0" w:line="240" w:lineRule="auto"/>
            </w:pPr>
            <w:r>
              <w:rPr>
                <w:rFonts w:ascii="Aptos" w:hAnsi="Aptos"/>
                <w:sz w:val="16"/>
              </w:rPr>
              <w:t>EXT-12.1</w:t>
            </w:r>
          </w:p>
        </w:tc>
        <w:tc>
          <w:tcPr>
            <w:tcW w:w="3816" w:type="dxa"/>
            <w:vAlign w:val="center"/>
          </w:tcPr>
          <w:p w14:paraId="457F5F4B" w14:textId="77777777" w:rsidR="00452B1D" w:rsidRDefault="00000000">
            <w:pPr>
              <w:spacing w:after="0" w:line="240" w:lineRule="auto"/>
            </w:pPr>
            <w:r>
              <w:rPr>
                <w:rFonts w:ascii="Aptos" w:hAnsi="Aptos"/>
                <w:sz w:val="16"/>
              </w:rPr>
              <w:t>Is the ID Standard under revision</w:t>
            </w:r>
          </w:p>
        </w:tc>
        <w:tc>
          <w:tcPr>
            <w:tcW w:w="1872" w:type="dxa"/>
            <w:vAlign w:val="center"/>
          </w:tcPr>
          <w:p w14:paraId="4277966A" w14:textId="77777777" w:rsidR="00452B1D" w:rsidRDefault="00000000">
            <w:pPr>
              <w:spacing w:after="0" w:line="240" w:lineRule="auto"/>
            </w:pPr>
            <w:r>
              <w:rPr>
                <w:rFonts w:ascii="Aptos" w:hAnsi="Aptos"/>
                <w:sz w:val="16"/>
              </w:rPr>
              <w:t>Management</w:t>
            </w:r>
          </w:p>
        </w:tc>
        <w:tc>
          <w:tcPr>
            <w:tcW w:w="5112" w:type="dxa"/>
            <w:vAlign w:val="center"/>
          </w:tcPr>
          <w:p w14:paraId="00D23601" w14:textId="77777777" w:rsidR="00452B1D" w:rsidRDefault="00452B1D">
            <w:pPr>
              <w:spacing w:after="0" w:line="240" w:lineRule="auto"/>
            </w:pPr>
            <w:r>
              <w:rPr>
                <w:rFonts w:ascii="Aptos" w:hAnsi="Aptos"/>
                <w:sz w:val="16"/>
              </w:rPr>
              <w:t>Yes; controlled V2 revision due by 13 Aug 2026; register allocation rules being clarified</w:t>
            </w:r>
          </w:p>
        </w:tc>
        <w:tc>
          <w:tcPr>
            <w:tcW w:w="1224" w:type="dxa"/>
            <w:vAlign w:val="center"/>
          </w:tcPr>
          <w:p w14:paraId="1B6E8182" w14:textId="77777777" w:rsidR="00452B1D" w:rsidRDefault="00452B1D">
            <w:pPr>
              <w:spacing w:after="0" w:line="240" w:lineRule="auto"/>
              <w:jc w:val="center"/>
            </w:pPr>
            <w:r>
              <w:rPr>
                <w:rFonts w:ascii="Aptos" w:hAnsi="Aptos"/>
                <w:sz w:val="16"/>
              </w:rPr>
              <w:t>6 Aug 2026</w:t>
            </w:r>
          </w:p>
        </w:tc>
        <w:tc>
          <w:tcPr>
            <w:tcW w:w="2015" w:type="dxa"/>
            <w:vAlign w:val="center"/>
          </w:tcPr>
          <w:p w14:paraId="796B1418" w14:textId="77777777" w:rsidR="00452B1D" w:rsidRDefault="00452B1D">
            <w:pPr>
              <w:spacing w:after="0" w:line="240" w:lineRule="auto"/>
            </w:pPr>
            <w:r>
              <w:rPr>
                <w:rFonts w:ascii="Aptos" w:hAnsi="Aptos"/>
                <w:sz w:val="16"/>
              </w:rPr>
              <w:t>Management</w:t>
            </w:r>
          </w:p>
        </w:tc>
      </w:tr>
      <w:tr w:rsidR="00452B1D" w14:paraId="253829B4" w14:textId="77777777">
        <w:trPr>
          <w:jc w:val="center"/>
        </w:trPr>
        <w:tc>
          <w:tcPr>
            <w:tcW w:w="1080" w:type="dxa"/>
            <w:vAlign w:val="center"/>
          </w:tcPr>
          <w:p w14:paraId="32583125" w14:textId="77777777" w:rsidR="00452B1D" w:rsidRDefault="00000000">
            <w:pPr>
              <w:spacing w:after="0" w:line="240" w:lineRule="auto"/>
            </w:pPr>
            <w:r>
              <w:rPr>
                <w:rFonts w:ascii="Aptos" w:hAnsi="Aptos"/>
                <w:sz w:val="16"/>
              </w:rPr>
              <w:t>EXT-12.2</w:t>
            </w:r>
          </w:p>
        </w:tc>
        <w:tc>
          <w:tcPr>
            <w:tcW w:w="3816" w:type="dxa"/>
            <w:vAlign w:val="center"/>
          </w:tcPr>
          <w:p w14:paraId="7C621AF9" w14:textId="77777777" w:rsidR="00452B1D" w:rsidRDefault="00000000">
            <w:pPr>
              <w:spacing w:after="0" w:line="240" w:lineRule="auto"/>
            </w:pPr>
            <w:r>
              <w:rPr>
                <w:rFonts w:ascii="Aptos" w:hAnsi="Aptos"/>
                <w:sz w:val="16"/>
              </w:rPr>
              <w:t>Registered name</w:t>
            </w:r>
          </w:p>
        </w:tc>
        <w:tc>
          <w:tcPr>
            <w:tcW w:w="1872" w:type="dxa"/>
            <w:vAlign w:val="center"/>
          </w:tcPr>
          <w:p w14:paraId="5AB1CE0C" w14:textId="77777777" w:rsidR="00452B1D" w:rsidRDefault="00000000">
            <w:pPr>
              <w:spacing w:after="0" w:line="240" w:lineRule="auto"/>
            </w:pPr>
            <w:r>
              <w:rPr>
                <w:rFonts w:ascii="Aptos" w:hAnsi="Aptos"/>
                <w:sz w:val="16"/>
              </w:rPr>
              <w:t>Management</w:t>
            </w:r>
          </w:p>
        </w:tc>
        <w:tc>
          <w:tcPr>
            <w:tcW w:w="5112" w:type="dxa"/>
            <w:vAlign w:val="center"/>
          </w:tcPr>
          <w:p w14:paraId="723A8B7B" w14:textId="77777777" w:rsidR="00452B1D" w:rsidRDefault="00452B1D">
            <w:pPr>
              <w:spacing w:after="0" w:line="240" w:lineRule="auto"/>
            </w:pPr>
            <w:r>
              <w:rPr>
                <w:rFonts w:ascii="Aptos" w:hAnsi="Aptos"/>
                <w:sz w:val="16"/>
              </w:rPr>
              <w:t>Safebuyrealties International Ltd — RC 8483982</w:t>
            </w:r>
          </w:p>
        </w:tc>
        <w:tc>
          <w:tcPr>
            <w:tcW w:w="1224" w:type="dxa"/>
            <w:vAlign w:val="center"/>
          </w:tcPr>
          <w:p w14:paraId="4B05E7D1" w14:textId="77777777" w:rsidR="00452B1D" w:rsidRDefault="00452B1D">
            <w:pPr>
              <w:spacing w:after="0" w:line="240" w:lineRule="auto"/>
              <w:jc w:val="center"/>
            </w:pPr>
            <w:r>
              <w:rPr>
                <w:rFonts w:ascii="Aptos" w:hAnsi="Aptos"/>
                <w:sz w:val="16"/>
              </w:rPr>
              <w:t>6 Aug 2026</w:t>
            </w:r>
          </w:p>
        </w:tc>
        <w:tc>
          <w:tcPr>
            <w:tcW w:w="2015" w:type="dxa"/>
            <w:vAlign w:val="center"/>
          </w:tcPr>
          <w:p w14:paraId="3C9B19C3" w14:textId="77777777" w:rsidR="00452B1D" w:rsidRDefault="00452B1D">
            <w:pPr>
              <w:spacing w:after="0" w:line="240" w:lineRule="auto"/>
            </w:pPr>
            <w:r>
              <w:rPr>
                <w:rFonts w:ascii="Aptos" w:hAnsi="Aptos"/>
                <w:sz w:val="16"/>
              </w:rPr>
              <w:t>Management</w:t>
            </w:r>
          </w:p>
        </w:tc>
      </w:tr>
      <w:tr w:rsidR="00452B1D" w14:paraId="5B743D79" w14:textId="77777777">
        <w:trPr>
          <w:jc w:val="center"/>
        </w:trPr>
        <w:tc>
          <w:tcPr>
            <w:tcW w:w="1080" w:type="dxa"/>
            <w:vAlign w:val="center"/>
          </w:tcPr>
          <w:p w14:paraId="76A4AC63" w14:textId="77777777" w:rsidR="00452B1D" w:rsidRDefault="00000000">
            <w:pPr>
              <w:spacing w:after="0" w:line="240" w:lineRule="auto"/>
            </w:pPr>
            <w:r>
              <w:rPr>
                <w:rFonts w:ascii="Aptos" w:hAnsi="Aptos"/>
                <w:sz w:val="16"/>
              </w:rPr>
              <w:t>EXT-12.3</w:t>
            </w:r>
          </w:p>
        </w:tc>
        <w:tc>
          <w:tcPr>
            <w:tcW w:w="3816" w:type="dxa"/>
            <w:vAlign w:val="center"/>
          </w:tcPr>
          <w:p w14:paraId="2676558A" w14:textId="77777777" w:rsidR="00452B1D" w:rsidRDefault="00000000">
            <w:pPr>
              <w:spacing w:after="0" w:line="240" w:lineRule="auto"/>
            </w:pPr>
            <w:r>
              <w:rPr>
                <w:rFonts w:ascii="Aptos" w:hAnsi="Aptos"/>
                <w:sz w:val="16"/>
              </w:rPr>
              <w:t>Registered address</w:t>
            </w:r>
          </w:p>
        </w:tc>
        <w:tc>
          <w:tcPr>
            <w:tcW w:w="1872" w:type="dxa"/>
            <w:vAlign w:val="center"/>
          </w:tcPr>
          <w:p w14:paraId="24BC677A" w14:textId="77777777" w:rsidR="00452B1D" w:rsidRDefault="00000000">
            <w:pPr>
              <w:spacing w:after="0" w:line="240" w:lineRule="auto"/>
            </w:pPr>
            <w:r>
              <w:rPr>
                <w:rFonts w:ascii="Aptos" w:hAnsi="Aptos"/>
                <w:sz w:val="16"/>
              </w:rPr>
              <w:t>Management</w:t>
            </w:r>
          </w:p>
        </w:tc>
        <w:tc>
          <w:tcPr>
            <w:tcW w:w="5112" w:type="dxa"/>
            <w:vAlign w:val="center"/>
          </w:tcPr>
          <w:p w14:paraId="6ADA6CB7" w14:textId="77777777" w:rsidR="00452B1D" w:rsidRDefault="00452B1D">
            <w:pPr>
              <w:spacing w:after="0" w:line="240" w:lineRule="auto"/>
            </w:pPr>
            <w:r>
              <w:rPr>
                <w:rFonts w:ascii="Aptos" w:hAnsi="Aptos"/>
                <w:sz w:val="16"/>
              </w:rPr>
              <w:t>Suite 404, 4th Floor, 14 Allen Avenue, Centage Plaza, Ikeja, Lagos</w:t>
            </w:r>
          </w:p>
        </w:tc>
        <w:tc>
          <w:tcPr>
            <w:tcW w:w="1224" w:type="dxa"/>
            <w:vAlign w:val="center"/>
          </w:tcPr>
          <w:p w14:paraId="58898790" w14:textId="77777777" w:rsidR="00452B1D" w:rsidRDefault="00452B1D">
            <w:pPr>
              <w:spacing w:after="0" w:line="240" w:lineRule="auto"/>
              <w:jc w:val="center"/>
            </w:pPr>
            <w:r>
              <w:rPr>
                <w:rFonts w:ascii="Aptos" w:hAnsi="Aptos"/>
                <w:sz w:val="16"/>
              </w:rPr>
              <w:t>6 Aug 2026</w:t>
            </w:r>
          </w:p>
        </w:tc>
        <w:tc>
          <w:tcPr>
            <w:tcW w:w="2015" w:type="dxa"/>
            <w:vAlign w:val="center"/>
          </w:tcPr>
          <w:p w14:paraId="2F228C7C" w14:textId="77777777" w:rsidR="00452B1D" w:rsidRDefault="00452B1D">
            <w:pPr>
              <w:spacing w:after="0" w:line="240" w:lineRule="auto"/>
            </w:pPr>
            <w:r>
              <w:rPr>
                <w:rFonts w:ascii="Aptos" w:hAnsi="Aptos"/>
                <w:sz w:val="16"/>
              </w:rPr>
              <w:t>Management</w:t>
            </w:r>
          </w:p>
        </w:tc>
      </w:tr>
      <w:tr w:rsidR="00452B1D" w14:paraId="0E2075CB" w14:textId="77777777">
        <w:trPr>
          <w:jc w:val="center"/>
        </w:trPr>
        <w:tc>
          <w:tcPr>
            <w:tcW w:w="1080" w:type="dxa"/>
            <w:vAlign w:val="center"/>
          </w:tcPr>
          <w:p w14:paraId="15672F4A" w14:textId="77777777" w:rsidR="00452B1D" w:rsidRDefault="00000000">
            <w:pPr>
              <w:spacing w:after="0" w:line="240" w:lineRule="auto"/>
            </w:pPr>
            <w:r>
              <w:rPr>
                <w:rFonts w:ascii="Aptos" w:hAnsi="Aptos"/>
                <w:sz w:val="16"/>
              </w:rPr>
              <w:t>EXT-12.4</w:t>
            </w:r>
          </w:p>
        </w:tc>
        <w:tc>
          <w:tcPr>
            <w:tcW w:w="3816" w:type="dxa"/>
            <w:vAlign w:val="center"/>
          </w:tcPr>
          <w:p w14:paraId="328DE5AD" w14:textId="77777777" w:rsidR="00452B1D" w:rsidRDefault="00000000">
            <w:pPr>
              <w:spacing w:after="0" w:line="240" w:lineRule="auto"/>
            </w:pPr>
            <w:r>
              <w:rPr>
                <w:rFonts w:ascii="Aptos" w:hAnsi="Aptos"/>
                <w:sz w:val="16"/>
              </w:rPr>
              <w:t>Canonical domain and who controls it</w:t>
            </w:r>
          </w:p>
        </w:tc>
        <w:tc>
          <w:tcPr>
            <w:tcW w:w="1872" w:type="dxa"/>
            <w:vAlign w:val="center"/>
          </w:tcPr>
          <w:p w14:paraId="08B0F5BE" w14:textId="77777777" w:rsidR="00452B1D" w:rsidRDefault="00000000">
            <w:pPr>
              <w:spacing w:after="0" w:line="240" w:lineRule="auto"/>
            </w:pPr>
            <w:r>
              <w:rPr>
                <w:rFonts w:ascii="Aptos" w:hAnsi="Aptos"/>
                <w:sz w:val="16"/>
              </w:rPr>
              <w:t>Management</w:t>
            </w:r>
          </w:p>
        </w:tc>
        <w:tc>
          <w:tcPr>
            <w:tcW w:w="5112" w:type="dxa"/>
            <w:vAlign w:val="center"/>
          </w:tcPr>
          <w:p w14:paraId="07D02FFA" w14:textId="77777777" w:rsidR="00452B1D" w:rsidRDefault="00452B1D">
            <w:pPr>
              <w:spacing w:after="0" w:line="240" w:lineRule="auto"/>
            </w:pPr>
            <w:r>
              <w:rPr>
                <w:rFonts w:ascii="Aptos" w:hAnsi="Aptos"/>
                <w:sz w:val="16"/>
              </w:rPr>
              <w:t>www.safebuyrealtiesltd.com; company-controlled registrar/DNS/credentials</w:t>
            </w:r>
          </w:p>
        </w:tc>
        <w:tc>
          <w:tcPr>
            <w:tcW w:w="1224" w:type="dxa"/>
            <w:vAlign w:val="center"/>
          </w:tcPr>
          <w:p w14:paraId="58CD34E7" w14:textId="77777777" w:rsidR="00452B1D" w:rsidRDefault="00452B1D">
            <w:pPr>
              <w:spacing w:after="0" w:line="240" w:lineRule="auto"/>
              <w:jc w:val="center"/>
            </w:pPr>
            <w:r>
              <w:rPr>
                <w:rFonts w:ascii="Aptos" w:hAnsi="Aptos"/>
                <w:sz w:val="16"/>
              </w:rPr>
              <w:t>6 Aug 2026</w:t>
            </w:r>
          </w:p>
        </w:tc>
        <w:tc>
          <w:tcPr>
            <w:tcW w:w="2015" w:type="dxa"/>
            <w:vAlign w:val="center"/>
          </w:tcPr>
          <w:p w14:paraId="53736CC4" w14:textId="77777777" w:rsidR="00452B1D" w:rsidRDefault="00452B1D">
            <w:pPr>
              <w:spacing w:after="0" w:line="240" w:lineRule="auto"/>
            </w:pPr>
            <w:r>
              <w:rPr>
                <w:rFonts w:ascii="Aptos" w:hAnsi="Aptos"/>
                <w:sz w:val="16"/>
              </w:rPr>
              <w:t>Management</w:t>
            </w:r>
          </w:p>
        </w:tc>
      </w:tr>
    </w:tbl>
    <w:p w14:paraId="0E53B761" w14:textId="77777777" w:rsidR="00452B1D" w:rsidRDefault="00452B1D">
      <w:pPr>
        <w:spacing w:after="40"/>
      </w:pPr>
    </w:p>
    <w:p w14:paraId="3CAEB46B" w14:textId="77777777" w:rsidR="00452B1D" w:rsidRDefault="00000000">
      <w:pPr>
        <w:spacing w:before="160"/>
      </w:pPr>
      <w:r>
        <w:rPr>
          <w:i/>
          <w:color w:val="5A5A5A"/>
          <w:sz w:val="20"/>
        </w:rPr>
        <w:t>When every row is filled, this sheet is the authority engineering builds against. Until then, the platform's current behaviour stands unchanged and the gaps stay written down.</w:t>
      </w:r>
    </w:p>
    <w:p w14:paraId="154C3ED8" w14:textId="77777777" w:rsidR="00452B1D" w:rsidRDefault="00000000">
      <w:pPr>
        <w:spacing w:before="240"/>
      </w:pPr>
      <w:r>
        <w:rPr>
          <w:color w:val="5A5A5A"/>
          <w:sz w:val="20"/>
        </w:rPr>
        <w:t>Reply to Abie Olaluwe at oolaluwe@gmail.com.  Quote ENG-DR-2026-08-06-01 in the subject line so the reply files against the right request.</w:t>
      </w:r>
    </w:p>
    <w:sectPr w:rsidR="00452B1D" w:rsidSect="00034616">
      <w:footerReference w:type="default" r:id="rId10"/>
      <w:pgSz w:w="15840" w:h="12240" w:orient="landscape"/>
      <w:pgMar w:top="540" w:right="540" w:bottom="540" w:left="5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3E79E" w14:textId="77777777" w:rsidR="00F740B6" w:rsidRDefault="00F740B6">
      <w:pPr>
        <w:spacing w:after="0" w:line="240" w:lineRule="auto"/>
      </w:pPr>
      <w:r>
        <w:separator/>
      </w:r>
    </w:p>
  </w:endnote>
  <w:endnote w:type="continuationSeparator" w:id="0">
    <w:p w14:paraId="12C444C4" w14:textId="77777777" w:rsidR="00F740B6" w:rsidRDefault="00F74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4BFE" w14:textId="77777777" w:rsidR="00452B1D" w:rsidRDefault="00000000">
    <w:pPr>
      <w:pStyle w:val="Footer"/>
      <w:jc w:val="center"/>
    </w:pPr>
    <w:r>
      <w:rPr>
        <w:color w:val="5A5A5A"/>
        <w:sz w:val="16"/>
      </w:rPr>
      <w:t xml:space="preserve">ENG-DR-2026-08-06-01   ·   Confidential   ·   SafeBuy Realties Limited   ·   page </w:t>
    </w:r>
    <w:r>
      <w:fldChar w:fldCharType="begin"/>
    </w:r>
    <w:r>
      <w:instrText>PAGE</w:instrText>
    </w:r>
    <w:r>
      <w:fldChar w:fldCharType="separate"/>
    </w:r>
    <w:r w:rsidR="00E6204E">
      <w:rPr>
        <w:noProof/>
      </w:rPr>
      <w:t>1</w:t>
    </w:r>
    <w:r>
      <w:fldChar w:fldCharType="end"/>
    </w:r>
    <w:r>
      <w:rPr>
        <w:color w:val="5A5A5A"/>
        <w:sz w:val="16"/>
      </w:rPr>
      <w:t xml:space="preserve"> of </w:t>
    </w:r>
    <w:r>
      <w:fldChar w:fldCharType="begin"/>
    </w:r>
    <w:r>
      <w:instrText>NUMPAGES</w:instrText>
    </w:r>
    <w:r>
      <w:fldChar w:fldCharType="separate"/>
    </w:r>
    <w:r w:rsidR="00E6204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473F" w14:textId="77777777" w:rsidR="00452B1D" w:rsidRDefault="00000000">
    <w:pPr>
      <w:pStyle w:val="Footer"/>
      <w:jc w:val="center"/>
    </w:pPr>
    <w:r>
      <w:rPr>
        <w:color w:val="5A5A5A"/>
        <w:sz w:val="16"/>
      </w:rPr>
      <w:t xml:space="preserve">ENG-DR-2026-08-06-01   ·   Confidential   ·   SafeBuy Realties Limited   ·   page </w:t>
    </w:r>
    <w:r>
      <w:fldChar w:fldCharType="begin"/>
    </w:r>
    <w:r>
      <w:instrText>PAGE</w:instrText>
    </w:r>
    <w:r>
      <w:fldChar w:fldCharType="separate"/>
    </w:r>
    <w:r w:rsidR="00E6204E">
      <w:rPr>
        <w:noProof/>
      </w:rPr>
      <w:t>1</w:t>
    </w:r>
    <w:r>
      <w:fldChar w:fldCharType="end"/>
    </w:r>
    <w:r>
      <w:rPr>
        <w:color w:val="5A5A5A"/>
        <w:sz w:val="16"/>
      </w:rPr>
      <w:t xml:space="preserve"> of </w:t>
    </w:r>
    <w:r>
      <w:fldChar w:fldCharType="begin"/>
    </w:r>
    <w:r>
      <w:instrText>NUMPAGES</w:instrText>
    </w:r>
    <w:r>
      <w:fldChar w:fldCharType="separate"/>
    </w:r>
    <w:r w:rsidR="00E6204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F5ECB" w14:textId="77777777" w:rsidR="00F740B6" w:rsidRDefault="00F740B6">
      <w:pPr>
        <w:spacing w:after="0" w:line="240" w:lineRule="auto"/>
      </w:pPr>
      <w:r>
        <w:separator/>
      </w:r>
    </w:p>
  </w:footnote>
  <w:footnote w:type="continuationSeparator" w:id="0">
    <w:p w14:paraId="2A162B39" w14:textId="77777777" w:rsidR="00F740B6" w:rsidRDefault="00F740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156946">
    <w:abstractNumId w:val="8"/>
  </w:num>
  <w:num w:numId="2" w16cid:durableId="1807971059">
    <w:abstractNumId w:val="6"/>
  </w:num>
  <w:num w:numId="3" w16cid:durableId="213154597">
    <w:abstractNumId w:val="5"/>
  </w:num>
  <w:num w:numId="4" w16cid:durableId="689454333">
    <w:abstractNumId w:val="4"/>
  </w:num>
  <w:num w:numId="5" w16cid:durableId="1574848716">
    <w:abstractNumId w:val="7"/>
  </w:num>
  <w:num w:numId="6" w16cid:durableId="2116778739">
    <w:abstractNumId w:val="3"/>
  </w:num>
  <w:num w:numId="7" w16cid:durableId="1834031062">
    <w:abstractNumId w:val="2"/>
  </w:num>
  <w:num w:numId="8" w16cid:durableId="1433742390">
    <w:abstractNumId w:val="1"/>
  </w:num>
  <w:num w:numId="9" w16cid:durableId="616253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1F2"/>
    <w:rsid w:val="000F548F"/>
    <w:rsid w:val="0015074B"/>
    <w:rsid w:val="002455D6"/>
    <w:rsid w:val="0029639D"/>
    <w:rsid w:val="00326F90"/>
    <w:rsid w:val="003F1AE1"/>
    <w:rsid w:val="00452B1D"/>
    <w:rsid w:val="004E33AF"/>
    <w:rsid w:val="005106A6"/>
    <w:rsid w:val="00573E39"/>
    <w:rsid w:val="006B6002"/>
    <w:rsid w:val="006F5E56"/>
    <w:rsid w:val="0088580D"/>
    <w:rsid w:val="00AA1D8D"/>
    <w:rsid w:val="00AD6C35"/>
    <w:rsid w:val="00B47730"/>
    <w:rsid w:val="00BC651F"/>
    <w:rsid w:val="00CB0664"/>
    <w:rsid w:val="00D36A0E"/>
    <w:rsid w:val="00D94934"/>
    <w:rsid w:val="00E6204E"/>
    <w:rsid w:val="00F740B6"/>
    <w:rsid w:val="00F93D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812F1"/>
  <w14:defaultImageDpi w14:val="300"/>
  <w15:docId w15:val="{C055A617-377D-7A43-BEB3-E19EA476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6204E"/>
    <w:rPr>
      <w:color w:val="0000FF" w:themeColor="hyperlink"/>
      <w:u w:val="single"/>
    </w:rPr>
  </w:style>
  <w:style w:type="character" w:styleId="UnresolvedMention">
    <w:name w:val="Unresolved Mention"/>
    <w:basedOn w:val="DefaultParagraphFont"/>
    <w:uiPriority w:val="99"/>
    <w:semiHidden/>
    <w:unhideWhenUsed/>
    <w:rsid w:val="00E620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olaluwe@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13</Pages>
  <Words>4653</Words>
  <Characters>26527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ENG-DR-2026-08-06-01 Decision Request — Responses Inserted</vt:lpstr>
    </vt:vector>
  </TitlesOfParts>
  <Manager/>
  <Company/>
  <LinksUpToDate>false</LinksUpToDate>
  <CharactersWithSpaces>31118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ENG-DR-2026-08-06-01 Decision Request — Responses Inserted</dc:title>
  <dc:subject>Completed management recommendations and supplied decisions for ENG-DR-2026-08-06-01</dc:subject>
  <dc:creator>python-docx</dc:creator>
  <cp:keywords/>
  <dc:description>Response boxes completed from user-supplied decisions, the existing ID Numbering Standard, and management recommendations. EXT-10 counsel wording requires formal counsel signature before legal reliance.</dc:description>
  <cp:lastModifiedBy>Emmanuel Adebiyi</cp:lastModifiedBy>
  <cp:revision>3</cp:revision>
  <dcterms:created xsi:type="dcterms:W3CDTF">2026-08-06T16:10:00Z</dcterms:created>
  <dcterms:modified xsi:type="dcterms:W3CDTF">2026-08-06T17:55:00Z</dcterms:modified>
  <cp:category/>
</cp:coreProperties>
</file>