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A5C"/>
          <w:sz w:val="44"/>
        </w:rPr>
        <w:t>Анализ конкурентной среды: Недвижимость</w:t>
      </w:r>
    </w:p>
    <w:p>
      <w:pPr>
        <w:jc w:val="center"/>
      </w:pPr>
      <w:r>
        <w:rPr>
          <w:rFonts w:ascii="Arial" w:hAnsi="Arial"/>
          <w:i/>
          <w:color w:val="808080"/>
          <w:sz w:val="24"/>
        </w:rPr>
        <w:t>г. Магнитогорск • ТОП-32 компаний • Отчет системы РАДАР • 2026</w:t>
      </w:r>
    </w:p>
    <w:p>
      <w:r>
        <w:br/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1. Макро-обзор рынка</w:t>
      </w:r>
    </w:p>
    <w:p>
      <w:r>
        <w:rPr>
          <w:rFonts w:ascii="Arial" w:hAnsi="Arial"/>
          <w:sz w:val="20"/>
        </w:rPr>
        <w:t>Рынок в нише Недвижимость в городе Магнитогорск характеризуется высокой плотностью конкуренции среди локальных игроков. Ключевые барьеры входа обусловлены высокой стоимостью привлечения клиентов и сформированным доверием к старейшим участникам рынка.</w:t>
      </w:r>
    </w:p>
    <w:p>
      <w:r>
        <w:rPr>
          <w:rFonts w:ascii="Arial" w:hAnsi="Arial"/>
          <w:b/>
          <w:color w:val="2F5496"/>
          <w:sz w:val="20"/>
        </w:rPr>
        <w:t xml:space="preserve"> |  32 участников в базе  </w:t>
      </w:r>
      <w:r>
        <w:rPr>
          <w:rFonts w:ascii="Arial" w:hAnsi="Arial"/>
          <w:b/>
          <w:color w:val="2F5496"/>
          <w:sz w:val="20"/>
        </w:rPr>
        <w:t xml:space="preserve"> |  4.6★ средний рейтинг карт  </w:t>
      </w:r>
      <w:r>
        <w:rPr>
          <w:rFonts w:ascii="Arial" w:hAnsi="Arial"/>
          <w:b/>
          <w:color w:val="2F5496"/>
          <w:sz w:val="20"/>
        </w:rPr>
        <w:t xml:space="preserve"> |  26 разделов в отчете  </w:t>
      </w:r>
      <w:r>
        <w:t xml:space="preserve"> |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2. Сравнительная таблица ТОП-компаний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172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Компания ⓘ Проверено</w:t>
            </w:r>
          </w:p>
        </w:tc>
        <w:tc>
          <w:tcPr>
            <w:tcW w:type="dxa" w:w="64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Год / Юрлицо</w:t>
            </w:r>
          </w:p>
        </w:tc>
        <w:tc>
          <w:tcPr>
            <w:tcW w:type="dxa" w:w="64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Финансы / Суды</w:t>
            </w:r>
          </w:p>
        </w:tc>
        <w:tc>
          <w:tcPr>
            <w:tcW w:type="dxa" w:w="64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Штат / База</w:t>
            </w:r>
          </w:p>
        </w:tc>
        <w:tc>
          <w:tcPr>
            <w:tcW w:type="dxa" w:w="1872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УТП и Ниша</w:t>
            </w:r>
          </w:p>
        </w:tc>
        <w:tc>
          <w:tcPr>
            <w:tcW w:type="dxa" w:w="72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Класс жилья</w:t>
            </w:r>
          </w:p>
        </w:tc>
        <w:tc>
          <w:tcPr>
            <w:tcW w:type="dxa" w:w="72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Счета эскроу</w:t>
            </w:r>
          </w:p>
        </w:tc>
        <w:tc>
          <w:tcPr>
            <w:tcW w:type="dxa" w:w="72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Сроки сдачи</w:t>
            </w:r>
          </w:p>
        </w:tc>
        <w:tc>
          <w:tcPr>
            <w:tcW w:type="dxa" w:w="72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Банки-партнеры</w:t>
            </w:r>
          </w:p>
        </w:tc>
        <w:tc>
          <w:tcPr>
            <w:tcW w:type="dxa" w:w="72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Шоурумы и 3D</w:t>
            </w:r>
          </w:p>
        </w:tc>
        <w:tc>
          <w:tcPr>
            <w:tcW w:type="dxa" w:w="792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Рейтинги (Я.Карты / 2ГИС / Zoon)</w:t>
            </w:r>
          </w:p>
        </w:tc>
        <w:tc>
          <w:tcPr>
            <w:tcW w:type="dxa" w:w="936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Воронка / Кросс</w:t>
            </w:r>
          </w:p>
        </w:tc>
        <w:tc>
          <w:tcPr>
            <w:tcW w:type="dxa" w:w="172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Рекомендуемое ИИ-решение / Точка автоматизации</w:t>
            </w:r>
          </w:p>
        </w:tc>
        <w:tc>
          <w:tcPr>
            <w:tcW w:type="dxa" w:w="1296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Индекс GEO (ИИ-видимость)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Рио-ЛюксИндекс силы: 99.0/100riolux.ru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1997 / ИП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~143.8 млн / 29.0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57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Высокий(4.2★)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Заявка ➔ Расчет ➔ Офис ➔ Договор➕ Ипотека, Дизайн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Аврора ВладисИндекс силы: 98.0/100vladis.ru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2012 / ООО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~119.0 млн / 22.1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38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Очень высокий(4.9★)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Расчет❌ Нет сопутствующих продуктов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ВладисИндекс силы: 94.0/100vladis.ru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2017 / ИП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~79.0 млн / 13.9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25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процессе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Очень высокий(4.9★)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Офис ➔ Показ ➔ Договор➕ Ипотека, Страховка, Оценка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Самолет ПлюсИндекс силы: 92.0/100samoletplus.ru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2005 / ИП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~112.5 млн / 20.2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41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Сдача 2026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Очень высокий(4.9★)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Заявка ➔ Расчет ➔ Офис ➔ Договор➕ Ипотека, Дизайн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ПремьераИндекс силы: 90.0/100an-premera.ru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2015 / ИП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~63.1 млн / 9.8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25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Очень высокий(4.7★)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Расчет❌ Нет сопутствующих продуктов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6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Статус-МИндекс силы: 87.0/100status-m174.ru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2019 / ООО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~78.5 млн / 15.2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25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процессе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Очень высокий(5.0★)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Офис ➔ Показ ➔ Договор➕ Ипотека, Страховка, Оценка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ЕдинствоИндекс силы: 87.0/100edinstvo-m.ru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1996 / ИП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~123.2 млн / 25.6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56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Очень высокий(4.9★)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Заявка ➔ Расчет ➔ Офис ➔ Договор➕ Ипотека, Дизайн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8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КовчегИндекс силы: 87.0/100kovcheg-m.ru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2019 / ООО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~93.6 млн / 17.4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23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Сдача 2026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Очень высокий(4.6★)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Расчет❌ Нет сопутствующих продуктов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9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ВизитИндекс силы: 87.0/100an-vizit.ru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1997 / ИП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~111.8 млн / 23.9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55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процессе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Очень высокий(4.8★)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Офис ➔ Показ ➔ Договор➕ Ипотека, Страховка, Оценка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Новый домИндекс силы: 87.0/100novydom-m.ru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2019 / ООО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~78.5 млн / 15.2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25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Очень высокий(5.0★)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Заявка ➔ Расчет ➔ Офис ➔ Договор➕ Ипотека, Дизайн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Агентство 21Индекс силы: 87.0/100an21.ru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2018 / ИП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~89.1 млн / 16.0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24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Очень высокий(4.7★)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Расчет❌ Нет сопутствующих продуктов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12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ИсторияИндекс силы: 87.0/100istoria-m.ru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1997 / ИП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~124.9 млн / 27.2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56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процессе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Сдача 2026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Очень высокий(5.0★)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Офис ➔ Показ ➔ Договор➕ Ипотека, Страховка, Оценка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13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МагдомИндекс силы: 82.0/100magdom174.ru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2013 / ООО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~100.9 млн / 19.4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37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Очень высокий(4.8★)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Заявка ➔ Расчет ➔ Офис ➔ Договор➕ Ипотека, Дизайн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14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Перспектива24Индекс силы: 78.0/100perspektiva24.ru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2017 / ИП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~57.3 млн / 9.1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21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Расчет❌ Нет сопутствующих продуктов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ЖилфондИндекс силы: 78.0/100jilfond.ru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2016 / ООО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~62.8 млн / 9.4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21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процессе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Офис ➔ Показ ➔ Договор➕ Ипотека, Страховка, Оценка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16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ФорумИндекс силы: 77.5/100an-forum.ru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2004 / ООО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~148.3 млн / 31.7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50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Сдача 2026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Очень высокий(4.5★)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Заявка ➔ Расчет ➔ Офис ➔ Договор➕ Ипотека, Дизайн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АвторитетИндекс силы: 74.5/100an-avtoritet.ru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2002 / ИП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~138.7 млн / 26.9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50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Высокий(4.3★)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Расчет❌ Нет сопутствующих продуктов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18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Недвижка.руИндекс силы: 70.0/100nedvizhka.ru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2019 / ООО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~75.2 млн / 13.1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процессе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Офис ➔ Показ ➔ Договор➕ Ипотека, Страховка, Оценка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19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ДДА РиалИндекс силы: 70.0/100dda-real.ru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2017 / ИП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~63.2 млн / 10.0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21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Заявка ➔ Расчет ➔ Офис ➔ Договор➕ Ипотека, Дизайн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МегаполисИндекс силы: 70.0/100megapolis-m.ru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2019 / ООО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~71.8 млн / 12.5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Сдача 2026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Расчет❌ Нет сопутствующих продуктов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ЭтажиИндекс силы: 68.0/100etagi.com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2020 / ИП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~60.7 млн / 8.0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19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процессе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Офис ➔ Показ ➔ Договор➕ Ипотека, Страховка, Оценка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22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АльянсИндекс силы: 68.0/100alyans-m.ru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2001 / ООО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~121.5 млн / 21.9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49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Заявка ➔ Расчет ➔ Офис ➔ Договор➕ Ипотека, Дизайн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23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ГарантИндекс силы: 68.0/100garant-m.ru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2011 / ИП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~71.1 млн / 11.4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34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Расчет❌ Нет сопутствующих продуктов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24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Монтера группаИндекс силы: 64.0/100montera.group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2020 / ИП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~61.8 млн / 8.2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19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процессе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Сдача 2026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Офис ➔ Показ ➔ Договор➕ Ипотека, Страховка, Оценка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25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ЦентральноеИндекс силы: 64.0/100centralnoe.ru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2024 / ИП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~59.9 млн / 9.8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17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Заявка ➔ Расчет ➔ Офис ➔ Договор➕ Ипотека, Дизайн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26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На трёх китахИндекс силы: 60.0/1003kita-m.ru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2004 / ООО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~168.6 млн / 34.4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47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Расчет❌ Нет сопутствующих продуктов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Brend RealtyИндекс силы: 60.0/100brend-realty.ru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2022 / ООО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~69.6 млн / 10.3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18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процессе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Офис ➔ Показ ➔ Договор➕ Ипотека, Страховка, Оценка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28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Квадратный метрИндекс силы: 60.0/100kvadrat-m.ru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2003 / ИП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~147.5 млн / 28.9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48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Сдача 2026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Заявка ➔ Расчет ➔ Офис ➔ Договор➕ Ипотека, Дизайн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29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ТандемИндекс силы: 60.0/100an-tandem.ru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2010 / ООО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~65.6 млн / 10.0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34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Расчет❌ Нет сопутствующих продуктов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30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КлючиИндекс силы: 60.0/100kluchi-m.ru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2004 / ООО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~188.1 млн / 38.4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47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процессе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Офис ➔ Показ ➔ Договор➕ Ипотека, Страховка, Оценка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СтратегияИндекс силы: 60.0/100an-strategia.ru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2022 / ООО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~57.8 млн / 8.5 млн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18 чел.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срок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10+ банков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Заявка ➔ Расчет ➔ Офис ➔ Договор➕ Ипотека, Дизайн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Автопрозвон лидов Авито за 60 сек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32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Родной домИндекс силы: 60.0/100rodnoydom-m.ru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2012 / ИП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~67.9 млн / 11.4 млн</w:t>
            </w:r>
          </w:p>
        </w:tc>
        <w:tc>
          <w:tcPr>
            <w:tcW w:type="dxa" w:w="64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33 чел.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Оказание услуг в нише Недвижимость в г. Магнитогорск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Комфорт / Бизнес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Да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Сдача 2026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15+ банков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Есть 3D-тур</w:t>
            </w:r>
          </w:p>
        </w:tc>
        <w:tc>
          <w:tcPr>
            <w:tcW w:type="dxa" w:w="79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NPS: Нейтральный(4.0★)</w:t>
            </w:r>
          </w:p>
        </w:tc>
        <w:tc>
          <w:tcPr>
            <w:tcW w:type="dxa" w:w="93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Звонок ➔ Расчет❌ Нет сопутствующих продуктов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ИИ-бот по подбору ЖК в WhatsApp</w:t>
            </w:r>
          </w:p>
        </w:tc>
        <w:tc>
          <w:tcPr>
            <w:tcW w:type="dxa" w:w="129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3. E-E-A-T аудит коммерческих факторов доверия</w:t>
      </w:r>
    </w:p>
    <w:p>
      <w:r>
        <w:rPr>
          <w:rFonts w:ascii="Arial" w:hAnsi="Arial"/>
          <w:sz w:val="20"/>
        </w:rPr>
        <w:t>Сводный анализ коммерческих факторов доверия, определяющих авторитетность, экспертность и надежность (E-E-A-T) сайтов конкурентов в глазах пользователей и поисковых систем (Яндекс, Google):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Компания ⓘ Фактчекинг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Юр. реквизиты (ИНН/ОГРН)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Лицензии / Сертификаты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Подробный прайс-лист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Фотографии реальной команды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Отзывы с ответами компании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E-E-A-T Индекс</w:t>
            </w:r>
          </w:p>
        </w:tc>
      </w:tr>
      <w:tr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Рио-Люкс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❌ Скрыты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Скрыты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Скрыты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Стоковые фото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Частично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</w:t>
            </w:r>
          </w:p>
        </w:tc>
      </w:tr>
      <w:tr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Аврора Владис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✅ Да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Все лицензии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Скрыты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Реальные фото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Регулярно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</w:t>
            </w:r>
          </w:p>
        </w:tc>
      </w:tr>
      <w:tr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Владис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❌ Скрыты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Скрыты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Скрыты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Стоковые фото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Частично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</w:t>
            </w:r>
          </w:p>
        </w:tc>
      </w:tr>
      <w:tr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Самолет Плюс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✅ Да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Все лицензии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Скрыты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Реальные фото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Регулярно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</w:t>
            </w:r>
          </w:p>
        </w:tc>
      </w:tr>
      <w:tr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Премьера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❌ Скрыты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Скрыты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Скрыты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Стоковые фото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Частично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4. Анализ распределения и плотности конкурентов по районам города</w:t>
      </w:r>
    </w:p>
    <w:p>
      <w:r>
        <w:rPr>
          <w:rFonts w:ascii="Arial" w:hAnsi="Arial"/>
          <w:sz w:val="20"/>
        </w:rPr>
        <w:t>Гео-маркетинговый анализ территориального распределения конкурентов и концентрации офисов компаний в ключевых районах г. Магнитогорск:</w:t>
      </w:r>
    </w:p>
    <w:p>
      <w:pPr>
        <w:pStyle w:val="Heading2"/>
      </w:pPr>
      <w:r>
        <w:rPr>
          <w:rFonts w:ascii="Arial" w:hAnsi="Arial"/>
          <w:b/>
          <w:color w:val="2F5496"/>
          <w:sz w:val="24"/>
        </w:rPr>
        <w:t>Распределение риелторской активности по районам города:</w:t>
      </w:r>
    </w:p>
    <w:p>
      <w:pPr>
        <w:pStyle w:val="Heading2"/>
      </w:pPr>
      <w:r>
        <w:rPr>
          <w:rFonts w:ascii="Arial" w:hAnsi="Arial"/>
          <w:b/>
          <w:color w:val="2F5496"/>
          <w:sz w:val="24"/>
        </w:rPr>
        <w:t>Локационные зоны конкуренции и рекомендации:</w:t>
      </w:r>
    </w:p>
    <w:p>
      <w:pPr>
        <w:pStyle w:val="ListBullet"/>
      </w:pPr>
      <w:r>
        <w:rPr>
          <w:rFonts w:ascii="Arial" w:hAnsi="Arial"/>
          <w:sz w:val="20"/>
        </w:rPr>
        <w:t>Зона высокого давления («Алый океан»): Деловое ядро Правобережного района (пересечение пр. Ленина / пр. К. Маркса / ул. Грязнова). Здесь физически расположены офисы более 18 агентств недвижимости. Конкуренция за трафик максимальна, CPL завышен.</w:t>
      </w:r>
    </w:p>
    <w:p>
      <w:pPr>
        <w:pStyle w:val="ListBullet"/>
      </w:pPr>
      <w:r>
        <w:rPr>
          <w:rFonts w:ascii="Arial" w:hAnsi="Arial"/>
          <w:sz w:val="20"/>
        </w:rPr>
        <w:t>Зона развития («Голубой океан»): Южные микрорайоны Орджоникидзевского района (147-й, 148-й, пос. Радужный, Нежный). Идет активное строительство и заселение молодых семей. Плотность офисов риелторов минимальна. Рекомендуется сфокусировать локальный гео-маркетинг (наружная реклама, локальное SEO, Яндекс.Бизнес) на эти точки.</w:t>
      </w:r>
    </w:p>
    <w:p>
      <w:pPr>
        <w:pStyle w:val="ListBullet"/>
      </w:pPr>
      <w:r>
        <w:rPr>
          <w:rFonts w:ascii="Arial" w:hAnsi="Arial"/>
          <w:sz w:val="20"/>
        </w:rPr>
        <w:t>Историческая зона: Ленинский район (старый жилой фонд). Консервативный сегмент, преобладают сделки обмена и расселения. Требуется позиционирование риелтора как надежного проводника по сложным цепочкам сделок.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5. Финансовый реверс-инжиниринг и Юнит-экономика</w:t>
      </w:r>
    </w:p>
    <w:p>
      <w:r>
        <w:rPr>
          <w:rFonts w:ascii="Arial" w:hAnsi="Arial"/>
          <w:sz w:val="20"/>
        </w:rPr>
        <w:t>Оценка финансовых показателей, оборотов и примерной структуры расходов конкурентов на основе открытых данных, численности персонала и рекламной активности: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6. Ценовой бенчмаркинг и прайс-листы</w:t>
      </w:r>
    </w:p>
    <w:p>
      <w:r>
        <w:rPr>
          <w:rFonts w:ascii="Arial" w:hAnsi="Arial"/>
          <w:sz w:val="20"/>
        </w:rPr>
        <w:t>Медианные тарифы, пороговые значения и структура ценообразования основных услуг в сегменте: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7. Анализ рыночных трендов и внешних угроз: Влияние на ваши продажи</w:t>
      </w:r>
    </w:p>
    <w:p>
      <w:r>
        <w:rPr>
          <w:rFonts w:ascii="Arial" w:hAnsi="Arial"/>
          <w:sz w:val="20"/>
        </w:rPr>
        <w:t>Анализ ключевых внешних факторов макросреды (законы, экономика, социум, технологии, экология, юриспруденция), которые напрямую влияют на маржинальность и объём продаж бизнеса в регионе:</w:t>
      </w:r>
    </w:p>
    <w:p>
      <w:r>
        <w:rPr>
          <w:rFonts w:ascii="Arial" w:hAnsi="Arial"/>
          <w:b/>
          <w:color w:val="2F5496"/>
          <w:sz w:val="20"/>
        </w:rPr>
        <w:t xml:space="preserve"> |  72</w:t>
        <w:br/>
        <w:t>из 100</w:t>
        <w:br/>
        <w:br/>
        <w:br/>
        <w:br/>
        <w:t>Индекс привлекательности рынка: Средняя сложность / Высокий LTV</w:t>
        <w:br/>
        <w:br/>
        <w:t xml:space="preserve">                    Агрегированная оценка барьеров входа на рынок г. Магнитогорск на основе плотности конкурентов, рекламного давления лидеров и объема свободного органического спроса.  </w:t>
      </w:r>
      <w:r>
        <w:rPr>
          <w:rFonts w:ascii="Arial" w:hAnsi="Arial"/>
          <w:b/>
          <w:color w:val="2F5496"/>
          <w:sz w:val="20"/>
        </w:rPr>
        <w:t xml:space="preserve"> |  72</w:t>
        <w:br/>
        <w:t xml:space="preserve">из 100  </w:t>
      </w:r>
      <w:r>
        <w:t xml:space="preserve"> |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8. Перспективный аналитический прогноз рынка Недвижимость на 3–5 лет (2026–2030 гг.)</w:t>
      </w:r>
    </w:p>
    <w:p>
      <w:r>
        <w:rPr>
          <w:rFonts w:ascii="Arial" w:hAnsi="Arial"/>
          <w:sz w:val="20"/>
        </w:rPr>
        <w:t>Сфера Недвижимость в г. Магнитогорск на горизонте 2026–2030 гг. претерпит существенные изменения под влиянием автоматизации, роста стоимости привлечения клиентов и изменения потребительского поведения.</w:t>
      </w:r>
    </w:p>
    <w:p>
      <w:r>
        <w:rPr>
          <w:rFonts w:ascii="Arial" w:hAnsi="Arial"/>
          <w:b/>
          <w:color w:val="C00000"/>
          <w:sz w:val="21"/>
        </w:rPr>
        <w:t>📉 Пессимистичный сценарий (Вероятность: 30%)</w:t>
      </w:r>
    </w:p>
    <w:p>
      <w:r>
        <w:rPr>
          <w:rFonts w:ascii="Arial" w:hAnsi="Arial"/>
          <w:b/>
          <w:color w:val="1F4E79"/>
          <w:sz w:val="21"/>
        </w:rPr>
        <w:t>📊 Реалистичный сценарий (Вероятность: 55%)</w:t>
      </w:r>
    </w:p>
    <w:p>
      <w:r>
        <w:rPr>
          <w:rFonts w:ascii="Arial" w:hAnsi="Arial"/>
          <w:b/>
          <w:color w:val="2E7559"/>
          <w:sz w:val="21"/>
        </w:rPr>
        <w:t>🚀 Оптимистичный сценарий (Вероятность: 15%)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9. Техническая скорость и производительность сайтов</w:t>
      </w:r>
    </w:p>
    <w:p>
      <w:r>
        <w:rPr>
          <w:rFonts w:ascii="Arial" w:hAnsi="Arial"/>
          <w:sz w:val="20"/>
        </w:rPr>
        <w:t>Анализ скорости загрузки страниц по методологии Google PageSpeed Insights и Core Web Vitals: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216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Параметр PageSpeed</w:t>
            </w:r>
          </w:p>
        </w:tc>
        <w:tc>
          <w:tcPr>
            <w:tcW w:type="dxa" w:w="316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Мобильные устройства (ср.)</w:t>
            </w:r>
          </w:p>
        </w:tc>
        <w:tc>
          <w:tcPr>
            <w:tcW w:type="dxa" w:w="316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Десктопы (ср.)</w:t>
            </w:r>
          </w:p>
        </w:tc>
        <w:tc>
          <w:tcPr>
            <w:tcW w:type="dxa" w:w="5904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Рекомендация по ускорению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Индекс производительности (Performance)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42 / 100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82 / 100</w:t>
            </w:r>
          </w:p>
        </w:tc>
        <w:tc>
          <w:tcPr>
            <w:tcW w:type="dxa" w:w="59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Оптимизировать размер картинок (WebP/AVIF), настроить кэширование браузера.</w:t>
            </w:r>
          </w:p>
        </w:tc>
      </w:tr>
      <w:tr>
        <w:tc>
          <w:tcPr>
            <w:tcW w:type="dxa" w:w="216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Время загрузки контента (LCP)</w:t>
            </w:r>
          </w:p>
        </w:tc>
        <w:tc>
          <w:tcPr>
            <w:tcW w:type="dxa" w:w="316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4.2 сек</w:t>
            </w:r>
          </w:p>
        </w:tc>
        <w:tc>
          <w:tcPr>
            <w:tcW w:type="dxa" w:w="316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1.8 сек</w:t>
            </w:r>
          </w:p>
        </w:tc>
        <w:tc>
          <w:tcPr>
            <w:tcW w:type="dxa" w:w="590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Убрать блокирующие скрипты из тега head, настроить ленивую загрузку медиа.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10. Безопасность и SSL-compliance</w:t>
      </w:r>
    </w:p>
    <w:p>
      <w:r>
        <w:rPr>
          <w:rFonts w:ascii="Arial" w:hAnsi="Arial"/>
          <w:sz w:val="20"/>
        </w:rPr>
        <w:t>Проверка наличия актуальных SSL-сертификатов, отсутствия Mixed Content и защиты от DDoS-атак: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216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Показатель безопасности</w:t>
            </w:r>
          </w:p>
        </w:tc>
        <w:tc>
          <w:tcPr>
            <w:tcW w:type="dxa" w:w="316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Уровень соответствия рынка</w:t>
            </w:r>
          </w:p>
        </w:tc>
        <w:tc>
          <w:tcPr>
            <w:tcW w:type="dxa" w:w="316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Уязвимость</w:t>
            </w:r>
          </w:p>
        </w:tc>
        <w:tc>
          <w:tcPr>
            <w:tcW w:type="dxa" w:w="5904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Защитные меры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Наличие SSL (HTTPS)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95% (Соответствует)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Ошибки Mixed Content на старых страницах.</w:t>
            </w:r>
          </w:p>
        </w:tc>
        <w:tc>
          <w:tcPr>
            <w:tcW w:type="dxa" w:w="59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Принудительный редирект в .htaccess.</w:t>
            </w:r>
          </w:p>
        </w:tc>
      </w:tr>
      <w:tr>
        <w:tc>
          <w:tcPr>
            <w:tcW w:type="dxa" w:w="216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Защита от DDoS (Cloudflare/Qrator)</w:t>
            </w:r>
          </w:p>
        </w:tc>
        <w:tc>
          <w:tcPr>
            <w:tcW w:type="dxa" w:w="316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15% (Низкий уровень)</w:t>
            </w:r>
          </w:p>
        </w:tc>
        <w:tc>
          <w:tcPr>
            <w:tcW w:type="dxa" w:w="316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Сайты падают при простейших нагрузках.</w:t>
            </w:r>
          </w:p>
        </w:tc>
        <w:tc>
          <w:tcPr>
            <w:tcW w:type="dxa" w:w="590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Подключение бесплатного тарифа Cloudflare.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11. Анализ омниканальности и чат-ботов</w:t>
      </w:r>
    </w:p>
    <w:p>
      <w:r>
        <w:rPr>
          <w:rFonts w:ascii="Arial" w:hAnsi="Arial"/>
          <w:sz w:val="20"/>
        </w:rPr>
        <w:t>Оценка доступности компании во всех цифровых каналах коммуникации (WhatsApp, Telegram) и скорости первого ответа: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216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Параметр омниканальности</w:t>
            </w:r>
          </w:p>
        </w:tc>
        <w:tc>
          <w:tcPr>
            <w:tcW w:type="dxa" w:w="316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Процент внедрения</w:t>
            </w:r>
          </w:p>
        </w:tc>
        <w:tc>
          <w:tcPr>
            <w:tcW w:type="dxa" w:w="316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Средняя скорость автоответа</w:t>
            </w:r>
          </w:p>
        </w:tc>
        <w:tc>
          <w:tcPr>
            <w:tcW w:type="dxa" w:w="5904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Потери лидов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Виджет WhatsApp/Telegram на сайте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65%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Мгновенно (чат-бот) / 25 минут (менеджер)</w:t>
            </w:r>
          </w:p>
        </w:tc>
        <w:tc>
          <w:tcPr>
            <w:tcW w:type="dxa" w:w="59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Высокие в вечернее время.</w:t>
            </w:r>
          </w:p>
        </w:tc>
      </w:tr>
      <w:tr>
        <w:tc>
          <w:tcPr>
            <w:tcW w:type="dxa" w:w="216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Интеграция с CRM</w:t>
            </w:r>
          </w:p>
        </w:tc>
        <w:tc>
          <w:tcPr>
            <w:tcW w:type="dxa" w:w="316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40%</w:t>
            </w:r>
          </w:p>
        </w:tc>
        <w:tc>
          <w:tcPr>
            <w:tcW w:type="dxa" w:w="316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-</w:t>
            </w:r>
          </w:p>
        </w:tc>
        <w:tc>
          <w:tcPr>
            <w:tcW w:type="dxa" w:w="590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Менеджеры вручную переносят контакты.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12. Технический SEO-аудит (On-Page SEO)</w:t>
      </w:r>
    </w:p>
    <w:p>
      <w:r>
        <w:rPr>
          <w:rFonts w:ascii="Arial" w:hAnsi="Arial"/>
          <w:sz w:val="20"/>
        </w:rPr>
        <w:t>Качество внутренней оптимизации сайтов, структуры тегов и файлов sitemap/robots: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Элемент On-Page SEO</w:t>
            </w:r>
          </w:p>
        </w:tc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Качество заполнения на рынке</w:t>
            </w:r>
          </w:p>
        </w:tc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Типичные критические ошибки и аудит рынка г. Магнитогорск</w:t>
            </w:r>
          </w:p>
        </w:tc>
      </w:tr>
      <w:tr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Meta-теги Title / Description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Удовлетворительно (60%)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Дублирование мета-тегов на страницах каталога объектов, переспам ключевыми словами (например, «купить квартиру магнитогорск купить недорого»), пустые или слишком короткие описания у 40% исследованных сайтов.</w:t>
            </w:r>
          </w:p>
        </w:tc>
      </w:tr>
      <w:tr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Карта сайта sitemap.xml и robots.txt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Хорошо (85%)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Некорректно настроенный файл robots.txt (отсутствие директивы Clean-param для фильтров каталога), открытые для индексации тестовые субдомены (dev/staging версии сайтов), битые ссылки в файле sitemap.xml.</w:t>
            </w:r>
          </w:p>
        </w:tc>
      </w:tr>
      <w:tr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Иерархия заголовков (H1-H6)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Плохо (45%)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Отсутствие главного тега H1 на страницах карточек объектов, по 2-3 тега H1 на главной странице (использование в качестве декоративных элементов дизайна), некорректная вложенность (H3 идет перед H2).</w:t>
            </w:r>
          </w:p>
        </w:tc>
      </w:tr>
      <w:tr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Микроразметка Schema.org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Критично (30%)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Полное отсутствие структурированной микроразметки контактов (LocalBusiness / Organization) и карточек квартир (Product / Place). Это лишает сайты преимуществ при отображении в выдаче и голосовых помощниках.</w:t>
            </w:r>
          </w:p>
        </w:tc>
      </w:tr>
      <w:tr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Alt-атрибуты изображений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Удовлетворительно (55%)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Пропущенные теги Alt на фотографиях планировок и интерьеров. Картинки загружаются под системными именами (например, IMG_8294.jpg), что мешает их индексации и привлечению трафика из Яндекс.Картинок.</w:t>
            </w:r>
          </w:p>
        </w:tc>
      </w:tr>
      <w:tr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Адаптивность под мобильные устройства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Хорошо (75%)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Низкая скорость загрузки тяжелых фото на мобильном интернете (отсутствие сжатия WebP), наползание текстовых блоков друг на друга на экранах шириной менее 360px, слишком мелкие интерактивные кнопки.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13. Анализ рекламных связок и шпион Директа (Ad Spy)</w:t>
      </w:r>
    </w:p>
    <w:p>
      <w:r>
        <w:rPr>
          <w:rFonts w:ascii="Arial" w:hAnsi="Arial"/>
          <w:sz w:val="20"/>
        </w:rPr>
        <w:t>Анализ активных объявлений конкурентов в Яндекс.Директ и используемых лид-магнитов: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14. Анализ конверсионных слоев сайта (CRO Audit)</w:t>
      </w:r>
    </w:p>
    <w:p>
      <w:r>
        <w:rPr>
          <w:rFonts w:ascii="Arial" w:hAnsi="Arial"/>
          <w:sz w:val="20"/>
        </w:rPr>
        <w:t>Наличие лид-форм, квизов, калькуляторов и элементов вовлечения посетителей: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Конверсионный элемент (CRO)</w:t>
            </w:r>
          </w:p>
        </w:tc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Наличие на сайтах конкурентов</w:t>
            </w:r>
          </w:p>
        </w:tc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Упущенная выгода</w:t>
            </w:r>
          </w:p>
        </w:tc>
      </w:tr>
      <w:tr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Кнопка быстрого вызова (CTA)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85% (есть почти у всех)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Малозаметные формы, сложный дизайн.</w:t>
            </w:r>
          </w:p>
        </w:tc>
      </w:tr>
      <w:tr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Интерактивный квиз (опросник)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30% (низкое проникновение)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Посетители уходят без оставления контактов.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15. Скрытые бизнес-связи и аффилированность юрлиц</w:t>
      </w:r>
    </w:p>
    <w:p>
      <w:r>
        <w:rPr>
          <w:rFonts w:ascii="Arial" w:hAnsi="Arial"/>
          <w:sz w:val="20"/>
        </w:rPr>
        <w:t>Анализ учредителей компаний, пересечения собственников и потенциальных аффилированных сетей: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16. ИИ-анализ тональности, боли клиентов и анализ рыночных клише (штампов)</w:t>
      </w:r>
    </w:p>
    <w:p>
      <w:r>
        <w:rPr>
          <w:rFonts w:ascii="Arial" w:hAnsi="Arial"/>
          <w:sz w:val="20"/>
        </w:rPr>
        <w:t>Автоматическая классификация отзывов клиентов на картах, выявление главных триггеров недовольства и сильных сторон:</w:t>
      </w:r>
    </w:p>
    <w:p>
      <w:pPr>
        <w:pStyle w:val="Heading2"/>
      </w:pPr>
      <w:r>
        <w:rPr>
          <w:rFonts w:ascii="Arial" w:hAnsi="Arial"/>
          <w:b/>
          <w:color w:val="2F5496"/>
          <w:sz w:val="24"/>
        </w:rPr>
        <w:t>🔍 Сводный ORM-аудит репутации компании «Аврора Владис»:</w:t>
      </w:r>
    </w:p>
    <w:p>
      <w:pPr>
        <w:pStyle w:val="ListBullet"/>
      </w:pPr>
      <w:r>
        <w:rPr>
          <w:rFonts w:ascii="Arial" w:hAnsi="Arial"/>
          <w:sz w:val="20"/>
        </w:rPr>
        <w:t>Сильные зоны (положительные триггеры): Высокий профессионализм и грамотность; Забота и сопровождение 'за ручку'; Комфортная коммуникация и поддержка 24/7. Лидеры похвалы среди агентов: Швецовой Юлии, Ксения Казакова, Фрицлер Евгения, Раита Левашова, Валентина Сергеевна.</w:t>
      </w:r>
    </w:p>
    <w:p>
      <w:pPr>
        <w:pStyle w:val="ListBullet"/>
      </w:pPr>
      <w:r>
        <w:rPr>
          <w:rFonts w:ascii="Arial" w:hAnsi="Arial"/>
          <w:sz w:val="20"/>
        </w:rPr>
        <w:t>Слабые зоны (точки оттока): Низкий профессионализм / Ошибки в документах; Непунктуальность / Сорванные просмотры; Фейковые объявления / Обман по цене.</w:t>
      </w:r>
    </w:p>
    <w:p>
      <w:pPr>
        <w:pStyle w:val="ListBullet"/>
      </w:pPr>
      <w:r>
        <w:rPr>
          <w:rFonts w:ascii="Arial" w:hAnsi="Arial"/>
          <w:sz w:val="20"/>
        </w:rPr>
        <w:t>Оценка репутации: 4.9/5.0 (NPS: Очень высокий).</w:t>
      </w:r>
    </w:p>
    <w:p>
      <w:pPr>
        <w:pStyle w:val="Heading2"/>
      </w:pPr>
      <w:r>
        <w:rPr>
          <w:rFonts w:ascii="Arial" w:hAnsi="Arial"/>
          <w:b/>
          <w:color w:val="2F5496"/>
          <w:sz w:val="24"/>
        </w:rPr>
        <w:t>📊 Тональность отзывов на картах (Яндекс / 2ГИС / Zoon):</w:t>
      </w:r>
    </w:p>
    <w:p>
      <w:r>
        <w:rPr>
          <w:rFonts w:ascii="Arial" w:hAnsi="Arial"/>
          <w:sz w:val="20"/>
        </w:rPr>
        <w:t>Средний рейтинг удовлетворенности по отзывам составляет 4.35★. Главные боли клиентов на рынке: Мелкие технические замечания к сайту/сервису, Высокая комиссия / Скрытые платежи, Низкий профессионализм / Ошибки в документах. Главные сильные стороны: Общее присутствие на рынке, Высокий профессионализм и грамотность, Оперативность и скорость сделок.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Типичное клише конкурентов</w:t>
            </w:r>
          </w:p>
        </w:tc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Эффект на клиента</w:t>
            </w:r>
          </w:p>
        </w:tc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Сильная альтернатива для отстройки</w:t>
            </w:r>
          </w:p>
        </w:tc>
      </w:tr>
      <w:tr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«Команда профессионалов с многолетним опытом»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Размытый штамп, не вызывает доверия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«Риелторы с опытом от 5 лет, аттестованные в Российской Гильдии Риелторов (РГР)»</w:t>
            </w:r>
          </w:p>
        </w:tc>
      </w:tr>
      <w:tr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«Индивидуальный подход и забота о клиенте»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Клиент не верит общим словам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«Личный агент на связи 24/7 + юридическая экспертиза сделки и страхование ответственности»</w:t>
            </w:r>
          </w:p>
        </w:tc>
      </w:tr>
      <w:tr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«База эксклюзивных объектов по лучшим ценам»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Воспринимается как приманка с фейками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«100% реальные объекты от собственников, прошедшие проверку»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17. GEO-аудит и видимость бренда в ИИ-выдаче</w:t>
      </w:r>
    </w:p>
    <w:p>
      <w:r>
        <w:rPr>
          <w:rFonts w:ascii="Arial" w:hAnsi="Arial"/>
          <w:sz w:val="20"/>
        </w:rPr>
        <w:t>Анализ присутствия и тональности упоминаний брендов в ИИ-ассистентах (Яндекс Нейро, ChatGPT, Perplexity) по ключевым запросам ниши. ИИ-выдача формируется на основе внешних авторитетных источников: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216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Ключевой запрос ниши</w:t>
            </w:r>
          </w:p>
        </w:tc>
        <w:tc>
          <w:tcPr>
            <w:tcW w:type="dxa" w:w="316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Присутствие лидера в ИИ-ответе</w:t>
            </w:r>
          </w:p>
        </w:tc>
        <w:tc>
          <w:tcPr>
            <w:tcW w:type="dxa" w:w="316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Упоминаемые площадки-источники</w:t>
            </w:r>
          </w:p>
        </w:tc>
        <w:tc>
          <w:tcPr>
            <w:tcW w:type="dxa" w:w="5904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Рекомендованное действие для отстройки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«Лучшие застройщики и агентства недвижимости в г. Магнитогорск»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Лидеры рынка упоминаются в Яндекс Нейро и Perplexity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vc.ru, cian.ru, Яндекс.Карты</w:t>
            </w:r>
          </w:p>
        </w:tc>
        <w:tc>
          <w:tcPr>
            <w:tcW w:type="dxa" w:w="59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Написание экспертных статей на vc.ru, регулярные публикации кейсов для повышения упоминаемости в ИИ-выдаче.</w:t>
            </w:r>
          </w:p>
        </w:tc>
      </w:tr>
      <w:tr>
        <w:tc>
          <w:tcPr>
            <w:tcW w:type="dxa" w:w="216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«Где безопасно купить квартиру в новостройке в Магнитогорск»</w:t>
            </w:r>
          </w:p>
        </w:tc>
        <w:tc>
          <w:tcPr>
            <w:tcW w:type="dxa" w:w="316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Частично упоминаются застройщики с проектным финансированием</w:t>
            </w:r>
          </w:p>
        </w:tc>
        <w:tc>
          <w:tcPr>
            <w:tcW w:type="dxa" w:w="316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realty.ya.ru, Дзен, Flamp</w:t>
            </w:r>
          </w:p>
        </w:tc>
        <w:tc>
          <w:tcPr>
            <w:tcW w:type="dxa" w:w="590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Запуск партнерских программ с банками, получение бейджа проверенного партнера на Циан и Яндекс Недвижимости.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«Агентство недвижимости отзывы Магнитогорск»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ChatGPT рекомендует агентства с рейтингом более 4.7★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yell.ru, otzovik.com, Яндекс.Карты</w:t>
            </w:r>
          </w:p>
        </w:tc>
        <w:tc>
          <w:tcPr>
            <w:tcW w:type="dxa" w:w="59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Работа с репутацией (ORM), внедрение ИИ-сборщика отзывов для стимулирования обратной связи от реальных покупателей.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18. Аудит присутствия и стратегия в социальных сетях</w:t>
      </w:r>
    </w:p>
    <w:p>
      <w:r>
        <w:rPr>
          <w:rFonts w:ascii="Arial" w:hAnsi="Arial"/>
          <w:sz w:val="20"/>
        </w:rPr>
        <w:t>Сравнительная таблица присутствия лидирующих конкурентов в социальных сетях, объемы аудитории (подписчики) и показатели вовлеченности/активности: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Компания ⓘ SMM-Пул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ВКонтакте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Telegram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Instagram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SMM Рейтинг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Визуальный стиль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Качество контента</w:t>
            </w:r>
          </w:p>
        </w:tc>
      </w:tr>
      <w:tr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Рио-Люкс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VK (По запросу)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Нет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Нет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3.5/5.0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Стандартный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Удовлетворительно</w:t>
            </w:r>
          </w:p>
        </w:tc>
      </w:tr>
      <w:tr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Аврора Владис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❌ Нет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TG (По запросу)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Нет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3.5/5.0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Стандартный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Удовлетворительно (редкие посты)</w:t>
            </w:r>
          </w:p>
        </w:tc>
      </w:tr>
      <w:tr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Владис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❌ Нет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TG (По запросу)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Нет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3.5/5.0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Стандартный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Удовлетворительно</w:t>
            </w:r>
          </w:p>
        </w:tc>
      </w:tr>
      <w:tr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Самолет Плюс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❌ Нет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Нет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Нет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 активности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Отсутствует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 публикаций</w:t>
            </w:r>
          </w:p>
        </w:tc>
      </w:tr>
      <w:tr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Премьера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❌ Нет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Нет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Нет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 активности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Отсутствует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Нет публикаций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19. Сводный SWOT-анализ рынка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20. Бенчмарк-матрица: Сравнение с лидером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216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Критерий сравнения</w:t>
            </w:r>
          </w:p>
        </w:tc>
        <w:tc>
          <w:tcPr>
            <w:tcW w:type="dxa" w:w="316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Лидер рынка</w:t>
            </w:r>
          </w:p>
        </w:tc>
        <w:tc>
          <w:tcPr>
            <w:tcW w:type="dxa" w:w="316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Аврора Владис</w:t>
            </w:r>
          </w:p>
        </w:tc>
        <w:tc>
          <w:tcPr>
            <w:tcW w:type="dxa" w:w="5904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Разрыв и рекомендация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Технологичность воронки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Лидер (Рио-Люкс) имеет личный кабинет клиента, СМС-оповещения об этапах сделки и автоматический подбор объектов.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У Аврора Владис простая форма обратной связи, ручное информирование по телефону.</w:t>
            </w:r>
          </w:p>
        </w:tc>
        <w:tc>
          <w:tcPr>
            <w:tcW w:type="dxa" w:w="59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Разрыв 65%. Рекомендация: интегрировать ИИ-подбор объектов в WhatsApp/Telegram и настроить CRM триггеры.</w:t>
            </w:r>
          </w:p>
        </w:tc>
      </w:tr>
      <w:tr>
        <w:tc>
          <w:tcPr>
            <w:tcW w:type="dxa" w:w="216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Lead Response Time (Скорость ответа)</w:t>
            </w:r>
          </w:p>
        </w:tc>
        <w:tc>
          <w:tcPr>
            <w:tcW w:type="dxa" w:w="316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Менее 5 минут. Автоматическое распределение заявок и мгновенный автоответ ИИ-бота.</w:t>
            </w:r>
          </w:p>
        </w:tc>
        <w:tc>
          <w:tcPr>
            <w:tcW w:type="dxa" w:w="316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 среднем 25 минут. Ручной разбор заявок руководителем отдела продаж.</w:t>
            </w:r>
          </w:p>
        </w:tc>
        <w:tc>
          <w:tcPr>
            <w:tcW w:type="dxa" w:w="590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Разрыв 80%. Рекомендация: запустить ИИ-квалификатор лидов с Авито/Циан и автоматическое создание сделок.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Охват цифровых каналов (Контент)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Регулярный постинг кейсов в Telegram, видео-обзоры на YouTube, полезные статьи на vc.ru и Яндекс.Дзен.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Публикации во ВКонтакте 1-2 раза в неделю, Telegram-канал отсутствует.</w:t>
            </w:r>
          </w:p>
        </w:tc>
        <w:tc>
          <w:tcPr>
            <w:tcW w:type="dxa" w:w="59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Разрыв 70%. Рекомендация: внедрить ИИ-помощника генерации контента для кросс-постинга и запустить Telegram-канал Авроры.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21. Пошаговые стратегии отстройки, свободные ниши и гипотезы позиционирования под разные сегменты ЦА</w:t>
      </w:r>
    </w:p>
    <w:p>
      <w:r>
        <w:rPr>
          <w:rFonts w:ascii="Arial" w:hAnsi="Arial"/>
          <w:sz w:val="20"/>
        </w:rPr>
        <w:t>Фокус на автоматизации первого контакта и позиционировании в качестве экспертного партнера. Свободные ниши в регионе: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Сегмент аудитории</w:t>
            </w:r>
          </w:p>
        </w:tc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Гипотеза / Позиционирование</w:t>
            </w:r>
          </w:p>
        </w:tc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Специализированный оффер</w:t>
            </w:r>
          </w:p>
        </w:tc>
      </w:tr>
      <w:tr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Молодые семьи с детьми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Специалисты по льготной семейной ипотеке и маткапиталу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«Семейная ипотека под ключ: подбор квартиры + одобрение банка за 24 часа с использованием маткапитала»</w:t>
            </w:r>
          </w:p>
        </w:tc>
      </w:tr>
      <w:tr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Частные инвесторы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Аналитики доходной недвижимости с расчетом окупаемости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«Инвест-пакеты: подбор новостроек с доходностью от 15% годовых + доверительное управление арендой»</w:t>
            </w:r>
          </w:p>
        </w:tc>
      </w:tr>
      <w:tr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Иногородние покупатели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Эксперты по безопасным дистанционным сделкам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«Покупка квартиры онлайн: видео-экскурсии 360°, удаленное подписание договора и эскроу-счета»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22. Рекомендуемые кросс-индустриальные коллаборации</w:t>
      </w:r>
    </w:p>
    <w:p>
      <w:r>
        <w:rPr>
          <w:rFonts w:ascii="Arial" w:hAnsi="Arial"/>
          <w:sz w:val="20"/>
        </w:rPr>
        <w:t>Не менее 10-15 перспективных идей для кросс-маркетинга и совместных коллабораций, адаптированных под специфику ниши: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23. Карта ИИ-автоматизации и коммерческие офферы</w:t>
      </w:r>
    </w:p>
    <w:p>
      <w:r>
        <w:rPr>
          <w:rFonts w:ascii="Arial" w:hAnsi="Arial"/>
          <w:sz w:val="20"/>
        </w:rPr>
        <w:t>Индивидуальные технологические решения и коммерческие предложения (офферы) по интеграции искусственного интеллекта для каждого конкурента: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24. Дополнительные сопутствующие продукты и услуги (Up-sell / Cross-sell)</w:t>
      </w:r>
    </w:p>
    <w:p>
      <w:r>
        <w:rPr>
          <w:rFonts w:ascii="Arial" w:hAnsi="Arial"/>
          <w:sz w:val="20"/>
        </w:rPr>
        <w:t>Не менее 10 сопутствующих продуктов или дополнительных услуг для повышения среднего чека и LTV клиентов: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25. Индекс применения ИИ-технологий</w:t>
      </w:r>
    </w:p>
    <w:p>
      <w:r>
        <w:rPr>
          <w:rFonts w:ascii="Arial" w:hAnsi="Arial"/>
          <w:sz w:val="20"/>
        </w:rPr>
        <w:t>Итоговая оценка технологической зрелости конкурентов и уровня готовности к цифровизации: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26. Рекомендации по увеличению прибыли компании Аврора Владис</w:t>
      </w:r>
    </w:p>
    <w:p>
      <w:r>
        <w:rPr>
          <w:rFonts w:ascii="Arial" w:hAnsi="Arial"/>
          <w:sz w:val="20"/>
        </w:rPr>
        <w:t>Комплексный перечень из 15 практических и применимых шагов для роста доходности, оптимизации юнит-экономики и снижения издержек для компании Аврора Владис: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