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61C" w:rsidRPr="002E48C6" w:rsidRDefault="00DB7FBD" w:rsidP="00DB7FBD">
      <w:pPr>
        <w:pStyle w:val="NoSpacing"/>
        <w:jc w:val="center"/>
        <w:rPr>
          <w:b/>
          <w:bCs/>
          <w:sz w:val="36"/>
          <w:szCs w:val="44"/>
        </w:rPr>
      </w:pPr>
      <w:r w:rsidRPr="002E48C6">
        <w:rPr>
          <w:b/>
          <w:bCs/>
          <w:sz w:val="36"/>
          <w:szCs w:val="44"/>
        </w:rPr>
        <w:t>Reading and Research Report</w:t>
      </w:r>
    </w:p>
    <w:p w:rsidR="00DB7FBD" w:rsidRDefault="00DB7FBD" w:rsidP="00DB7FBD">
      <w:pPr>
        <w:pStyle w:val="NoSpacing"/>
      </w:pPr>
    </w:p>
    <w:p w:rsidR="003B4B98" w:rsidRPr="008F7AFB" w:rsidRDefault="00DB7FBD" w:rsidP="008F7AFB">
      <w:pPr>
        <w:pStyle w:val="NoSpacing"/>
        <w:rPr>
          <w:b/>
          <w:bCs/>
          <w:sz w:val="24"/>
          <w:szCs w:val="32"/>
        </w:rPr>
      </w:pPr>
      <w:r w:rsidRPr="008F7AFB">
        <w:rPr>
          <w:b/>
          <w:bCs/>
          <w:sz w:val="24"/>
          <w:szCs w:val="32"/>
        </w:rPr>
        <w:t>Problem Domain</w:t>
      </w:r>
    </w:p>
    <w:p w:rsidR="004A3DC6" w:rsidRDefault="003B4B98" w:rsidP="003B4B98">
      <w:pPr>
        <w:pStyle w:val="NoSpacing"/>
        <w:jc w:val="both"/>
      </w:pPr>
      <w:r>
        <w:t>Communication is an important factor in the foraging performance of social insects, like ants. During foraging, ants keep track of the food sources by using memory (site fidelity) or commu</w:t>
      </w:r>
      <w:r w:rsidR="00E358CE">
        <w:t xml:space="preserve">nicating it through pheromones </w:t>
      </w:r>
      <w:sdt>
        <w:sdtPr>
          <w:id w:val="1259710559"/>
          <w:citation/>
        </w:sdtPr>
        <w:sdtContent>
          <w:r w:rsidR="00E358CE">
            <w:fldChar w:fldCharType="begin"/>
          </w:r>
          <w:r w:rsidR="005727CD">
            <w:instrText xml:space="preserve">CITATION Paz111 \l 1033 </w:instrText>
          </w:r>
          <w:r w:rsidR="00E358CE">
            <w:fldChar w:fldCharType="separate"/>
          </w:r>
          <w:r w:rsidR="00962822" w:rsidRPr="00962822">
            <w:rPr>
              <w:noProof/>
            </w:rPr>
            <w:t>[1]</w:t>
          </w:r>
          <w:r w:rsidR="00E358CE">
            <w:fldChar w:fldCharType="end"/>
          </w:r>
        </w:sdtContent>
      </w:sdt>
      <w:r>
        <w:t xml:space="preserve">. If food is spatially clustered, then ants recruit nest mates to collect from large clusters. However, we don't know how large a food pile needs to be for recruitment to occur. </w:t>
      </w:r>
      <w:r w:rsidR="004A3DC6">
        <w:t>Goal of our research was to investiga</w:t>
      </w:r>
      <w:r w:rsidR="004E5FD2">
        <w:t>te the answer of this question and develop a model to detect the recruitment</w:t>
      </w:r>
      <w:r w:rsidR="00786AC6">
        <w:t xml:space="preserve"> </w:t>
      </w:r>
      <w:r w:rsidR="00ED7232">
        <w:t>in</w:t>
      </w:r>
      <w:r w:rsidR="00786AC6">
        <w:t xml:space="preserve"> the field data</w:t>
      </w:r>
      <w:r w:rsidR="004E5FD2">
        <w:t>.</w:t>
      </w:r>
    </w:p>
    <w:p w:rsidR="008F7AFB" w:rsidRDefault="008F7AFB" w:rsidP="003B4B98">
      <w:pPr>
        <w:pStyle w:val="NoSpacing"/>
        <w:jc w:val="both"/>
      </w:pPr>
    </w:p>
    <w:p w:rsidR="008F7AFB" w:rsidRPr="00E358CE" w:rsidRDefault="008F7AFB" w:rsidP="003B4B98">
      <w:pPr>
        <w:pStyle w:val="NoSpacing"/>
        <w:jc w:val="both"/>
        <w:rPr>
          <w:b/>
          <w:bCs/>
          <w:sz w:val="24"/>
          <w:szCs w:val="32"/>
        </w:rPr>
      </w:pPr>
      <w:r w:rsidRPr="00E358CE">
        <w:rPr>
          <w:b/>
          <w:bCs/>
          <w:sz w:val="24"/>
          <w:szCs w:val="32"/>
        </w:rPr>
        <w:t>Background Study</w:t>
      </w:r>
    </w:p>
    <w:p w:rsidR="004A3DC6" w:rsidRDefault="00285CF1" w:rsidP="003B4B98">
      <w:pPr>
        <w:pStyle w:val="NoSpacing"/>
        <w:jc w:val="both"/>
      </w:pPr>
      <w:r>
        <w:t xml:space="preserve">Previous study </w:t>
      </w:r>
      <w:r w:rsidR="00A57C72">
        <w:t>has showed</w:t>
      </w:r>
      <w:r>
        <w:t xml:space="preserve"> that, s</w:t>
      </w:r>
      <w:r w:rsidR="00E358CE">
        <w:t>eeds with less information are found faster</w:t>
      </w:r>
      <w:sdt>
        <w:sdtPr>
          <w:id w:val="-1557162525"/>
          <w:citation/>
        </w:sdtPr>
        <w:sdtContent>
          <w:r w:rsidR="00E358CE">
            <w:fldChar w:fldCharType="begin"/>
          </w:r>
          <w:r w:rsidR="00E358CE">
            <w:instrText xml:space="preserve"> CITATION Paz111 \l 1033 </w:instrText>
          </w:r>
          <w:r w:rsidR="0062657F">
            <w:instrText xml:space="preserve"> \m Mos13</w:instrText>
          </w:r>
          <w:r w:rsidR="00E358CE">
            <w:fldChar w:fldCharType="separate"/>
          </w:r>
          <w:r w:rsidR="00962822">
            <w:rPr>
              <w:noProof/>
            </w:rPr>
            <w:t xml:space="preserve"> </w:t>
          </w:r>
          <w:r w:rsidR="00962822" w:rsidRPr="00962822">
            <w:rPr>
              <w:noProof/>
            </w:rPr>
            <w:t>[1, 2]</w:t>
          </w:r>
          <w:r w:rsidR="00E358CE">
            <w:fldChar w:fldCharType="end"/>
          </w:r>
        </w:sdtContent>
      </w:sdt>
      <w:r w:rsidR="00E358CE">
        <w:t xml:space="preserve">. </w:t>
      </w:r>
      <w:r w:rsidR="006A197A">
        <w:t xml:space="preserve">Colony size is also an information factor in the foraging performance of ants. More large colony size means more external </w:t>
      </w:r>
      <w:proofErr w:type="gramStart"/>
      <w:r w:rsidR="006A197A">
        <w:t>communication(</w:t>
      </w:r>
      <w:proofErr w:type="gramEnd"/>
      <w:r w:rsidR="006A197A">
        <w:t>via chemical/Pheromone) which leads to better foraging performance</w:t>
      </w:r>
      <w:sdt>
        <w:sdtPr>
          <w:id w:val="-2069186394"/>
          <w:citation/>
        </w:sdtPr>
        <w:sdtContent>
          <w:r w:rsidR="006A197A">
            <w:fldChar w:fldCharType="begin"/>
          </w:r>
          <w:r w:rsidR="006A197A">
            <w:instrText xml:space="preserve"> CITATION Bec89 \l 1033 </w:instrText>
          </w:r>
          <w:r w:rsidR="006A197A">
            <w:fldChar w:fldCharType="separate"/>
          </w:r>
          <w:r w:rsidR="00962822">
            <w:rPr>
              <w:noProof/>
            </w:rPr>
            <w:t xml:space="preserve"> </w:t>
          </w:r>
          <w:r w:rsidR="00962822" w:rsidRPr="00962822">
            <w:rPr>
              <w:noProof/>
            </w:rPr>
            <w:t>[3]</w:t>
          </w:r>
          <w:r w:rsidR="006A197A">
            <w:fldChar w:fldCharType="end"/>
          </w:r>
        </w:sdtContent>
      </w:sdt>
      <w:r w:rsidR="006A197A">
        <w:t xml:space="preserve">. </w:t>
      </w:r>
      <w:r w:rsidR="00E358CE">
        <w:t xml:space="preserve">We have used the field data of the experiments of </w:t>
      </w:r>
      <w:sdt>
        <w:sdtPr>
          <w:id w:val="-1708334875"/>
          <w:citation/>
        </w:sdtPr>
        <w:sdtContent>
          <w:r w:rsidR="00E358CE">
            <w:fldChar w:fldCharType="begin"/>
          </w:r>
          <w:r w:rsidR="0062657F">
            <w:instrText xml:space="preserve">CITATION Paz111 \l 1033 </w:instrText>
          </w:r>
          <w:r w:rsidR="00E358CE">
            <w:fldChar w:fldCharType="separate"/>
          </w:r>
          <w:r w:rsidR="00962822" w:rsidRPr="00962822">
            <w:rPr>
              <w:noProof/>
            </w:rPr>
            <w:t>[1]</w:t>
          </w:r>
          <w:r w:rsidR="00E358CE">
            <w:fldChar w:fldCharType="end"/>
          </w:r>
        </w:sdtContent>
      </w:sdt>
      <w:r w:rsidR="00E358CE">
        <w:t xml:space="preserve"> to detect the changes in the foraging rate. </w:t>
      </w:r>
      <w:r>
        <w:t xml:space="preserve">Since the data is been collected manually, </w:t>
      </w:r>
      <w:r w:rsidR="00A57C72">
        <w:t xml:space="preserve">we are assuming that, </w:t>
      </w:r>
      <w:r>
        <w:t xml:space="preserve">there may be some </w:t>
      </w:r>
      <w:r w:rsidR="006A197A">
        <w:t>errors</w:t>
      </w:r>
      <w:r>
        <w:t xml:space="preserve"> while collecting the data</w:t>
      </w:r>
      <w:r w:rsidR="00E358CE">
        <w:t xml:space="preserve">. So we have decided to use the simulator to generate the data for our experiment. We have used the </w:t>
      </w:r>
      <w:proofErr w:type="spellStart"/>
      <w:r w:rsidR="00E358CE">
        <w:t>iAnt</w:t>
      </w:r>
      <w:proofErr w:type="spellEnd"/>
      <w:r w:rsidR="00E358CE">
        <w:t xml:space="preserve"> </w:t>
      </w:r>
      <w:proofErr w:type="spellStart"/>
      <w:proofErr w:type="gramStart"/>
      <w:r w:rsidR="00E358CE">
        <w:t>argos</w:t>
      </w:r>
      <w:proofErr w:type="spellEnd"/>
      <w:proofErr w:type="gramEnd"/>
      <w:r w:rsidR="00E358CE">
        <w:t xml:space="preserve"> simulator develo</w:t>
      </w:r>
      <w:r>
        <w:t>p</w:t>
      </w:r>
      <w:r w:rsidR="00E358CE">
        <w:t>ed in Biological Computation Lab of UNM. It uses the Central Place Foraging Algorithm</w:t>
      </w:r>
      <w:sdt>
        <w:sdtPr>
          <w:id w:val="1799723742"/>
          <w:citation/>
        </w:sdtPr>
        <w:sdtContent>
          <w:r w:rsidR="00E358CE">
            <w:fldChar w:fldCharType="begin"/>
          </w:r>
          <w:r w:rsidR="00E358CE">
            <w:instrText xml:space="preserve"> CITATION Paz111 \l 1033 </w:instrText>
          </w:r>
          <w:r w:rsidR="00E358CE">
            <w:fldChar w:fldCharType="separate"/>
          </w:r>
          <w:r w:rsidR="00962822">
            <w:rPr>
              <w:noProof/>
            </w:rPr>
            <w:t xml:space="preserve"> </w:t>
          </w:r>
          <w:r w:rsidR="00962822" w:rsidRPr="00962822">
            <w:rPr>
              <w:noProof/>
            </w:rPr>
            <w:t>[1]</w:t>
          </w:r>
          <w:r w:rsidR="00E358CE">
            <w:fldChar w:fldCharType="end"/>
          </w:r>
        </w:sdtContent>
      </w:sdt>
      <w:r>
        <w:t xml:space="preserve"> which uses individual agents.</w:t>
      </w:r>
      <w:r w:rsidR="00E358CE">
        <w:t xml:space="preserve"> </w:t>
      </w:r>
      <w:proofErr w:type="spellStart"/>
      <w:proofErr w:type="gramStart"/>
      <w:r w:rsidR="00E358CE">
        <w:t>iAnts</w:t>
      </w:r>
      <w:proofErr w:type="spellEnd"/>
      <w:proofErr w:type="gramEnd"/>
      <w:r w:rsidR="00E358CE">
        <w:t xml:space="preserve"> have the ability to sense food and count food near food source that they find, as well as deposit and follow pheromone at locations, and remember previously found locations.  The CPFA is an example of a complex system in that it is a system represented by small components, </w:t>
      </w:r>
      <w:proofErr w:type="spellStart"/>
      <w:r w:rsidR="00E358CE">
        <w:t>iAnts</w:t>
      </w:r>
      <w:proofErr w:type="spellEnd"/>
      <w:r w:rsidR="00E358CE">
        <w:t xml:space="preserve"> which use signaling and information </w:t>
      </w:r>
      <w:proofErr w:type="gramStart"/>
      <w:r w:rsidR="00E358CE">
        <w:t>processing(</w:t>
      </w:r>
      <w:proofErr w:type="gramEnd"/>
      <w:r w:rsidR="00E358CE">
        <w:t>pheromone, site fidelity and counting) to adapt to their environment in order to collect the most food in a given time frame without a central decision</w:t>
      </w:r>
      <w:sdt>
        <w:sdtPr>
          <w:id w:val="1204225139"/>
          <w:citation/>
        </w:sdtPr>
        <w:sdtContent>
          <w:r w:rsidR="006A197A">
            <w:fldChar w:fldCharType="begin"/>
          </w:r>
          <w:r w:rsidR="006A197A">
            <w:instrText xml:space="preserve"> CITATION Hec15 \l 1033 </w:instrText>
          </w:r>
          <w:r w:rsidR="006A197A">
            <w:fldChar w:fldCharType="separate"/>
          </w:r>
          <w:r w:rsidR="00962822">
            <w:rPr>
              <w:noProof/>
            </w:rPr>
            <w:t xml:space="preserve"> </w:t>
          </w:r>
          <w:r w:rsidR="00962822" w:rsidRPr="00962822">
            <w:rPr>
              <w:noProof/>
            </w:rPr>
            <w:t>[4]</w:t>
          </w:r>
          <w:r w:rsidR="006A197A">
            <w:fldChar w:fldCharType="end"/>
          </w:r>
        </w:sdtContent>
      </w:sdt>
      <w:r w:rsidR="00E358CE">
        <w:t xml:space="preserve">. The CPFA focuses on seven changeable parameters that govern its behavior. The rate of laying pheromone or </w:t>
      </w:r>
      <w:proofErr w:type="spellStart"/>
      <w:r w:rsidR="00E358CE">
        <w:t>pheromoneRate</w:t>
      </w:r>
      <w:proofErr w:type="spellEnd"/>
      <w:r w:rsidR="00E358CE">
        <w:t xml:space="preserve">. The rate at which site fidelity is used or </w:t>
      </w:r>
      <w:proofErr w:type="spellStart"/>
      <w:r w:rsidR="00E358CE">
        <w:t>siteFidelityRate</w:t>
      </w:r>
      <w:proofErr w:type="spellEnd"/>
      <w:r w:rsidR="00E358CE">
        <w:t xml:space="preserve">. The rate of pheromone decay, how fast pheromone evaporates, or </w:t>
      </w:r>
      <w:proofErr w:type="spellStart"/>
      <w:r w:rsidR="00E358CE">
        <w:t>pheromoneDecayRate</w:t>
      </w:r>
      <w:proofErr w:type="spellEnd"/>
      <w:r w:rsidR="00E358CE">
        <w:t>. The rate of informed search decay (</w:t>
      </w:r>
      <w:proofErr w:type="spellStart"/>
      <w:r w:rsidR="00E358CE">
        <w:t>informedSearchDecay</w:t>
      </w:r>
      <w:proofErr w:type="spellEnd"/>
      <w:r w:rsidR="00E358CE">
        <w:t xml:space="preserve">) which governs how long an </w:t>
      </w:r>
      <w:proofErr w:type="spellStart"/>
      <w:r w:rsidR="00E358CE">
        <w:t>iAnt</w:t>
      </w:r>
      <w:proofErr w:type="spellEnd"/>
      <w:r w:rsidR="00E358CE">
        <w:t xml:space="preserve"> spends searching a previously known good location. The uninformed search variation (</w:t>
      </w:r>
      <w:proofErr w:type="spellStart"/>
      <w:r w:rsidR="00E358CE">
        <w:t>uninformedSearchCorrelation</w:t>
      </w:r>
      <w:proofErr w:type="spellEnd"/>
      <w:r w:rsidR="00E358CE">
        <w:t xml:space="preserve">) which governs the turning angle of an </w:t>
      </w:r>
      <w:proofErr w:type="spellStart"/>
      <w:r w:rsidR="00E358CE">
        <w:t>iAnt</w:t>
      </w:r>
      <w:proofErr w:type="spellEnd"/>
      <w:r w:rsidR="00E358CE">
        <w:t xml:space="preserve"> during search. The probability of giving up on search and returning to nest, </w:t>
      </w:r>
      <w:proofErr w:type="spellStart"/>
      <w:r w:rsidR="00E358CE">
        <w:t>searchGiveupProbability</w:t>
      </w:r>
      <w:proofErr w:type="spellEnd"/>
      <w:r w:rsidR="00E358CE">
        <w:t xml:space="preserve">. And finally the probability of switching to searching which governs when an </w:t>
      </w:r>
      <w:proofErr w:type="spellStart"/>
      <w:r w:rsidR="00E358CE">
        <w:t>iAnt</w:t>
      </w:r>
      <w:proofErr w:type="spellEnd"/>
      <w:r w:rsidR="00E358CE">
        <w:t xml:space="preserve"> will give up on its traveling to a location and switching to searching at its current location (</w:t>
      </w:r>
      <w:proofErr w:type="spellStart"/>
      <w:r w:rsidR="00E358CE">
        <w:t>travelGiveupProbability</w:t>
      </w:r>
      <w:proofErr w:type="spellEnd"/>
      <w:r w:rsidR="00E358CE">
        <w:t xml:space="preserve">). </w:t>
      </w:r>
    </w:p>
    <w:p w:rsidR="00E358CE" w:rsidRDefault="00E358CE" w:rsidP="003B4B98">
      <w:pPr>
        <w:pStyle w:val="NoSpacing"/>
        <w:jc w:val="both"/>
      </w:pPr>
    </w:p>
    <w:p w:rsidR="004A3DC6" w:rsidRDefault="004A3DC6" w:rsidP="003B4B98">
      <w:pPr>
        <w:pStyle w:val="NoSpacing"/>
        <w:jc w:val="both"/>
      </w:pPr>
      <w:r w:rsidRPr="008F7AFB">
        <w:rPr>
          <w:b/>
          <w:bCs/>
          <w:sz w:val="24"/>
          <w:szCs w:val="32"/>
        </w:rPr>
        <w:t>Methods</w:t>
      </w:r>
    </w:p>
    <w:p w:rsidR="008F7AFB" w:rsidRDefault="00842A2C" w:rsidP="00766910">
      <w:pPr>
        <w:pStyle w:val="NoSpacing"/>
        <w:jc w:val="both"/>
      </w:pPr>
      <w:r>
        <w:t xml:space="preserve">To simulate the behavior of ants we have used Argos simulator which uses CPFA. We have tuned the parameters of CPFA using the GA. We prepared specific environment for our GA. </w:t>
      </w:r>
      <w:r w:rsidR="00766910">
        <w:t xml:space="preserve"> </w:t>
      </w:r>
      <w:r w:rsidR="004E5FD2">
        <w:t>W</w:t>
      </w:r>
      <w:r w:rsidR="00766910">
        <w:t>e</w:t>
      </w:r>
      <w:r w:rsidR="004E5FD2">
        <w:t xml:space="preserve"> have</w:t>
      </w:r>
      <w:r w:rsidR="00766910">
        <w:t xml:space="preserve"> look</w:t>
      </w:r>
      <w:r w:rsidR="004E5FD2">
        <w:t>ed</w:t>
      </w:r>
      <w:r w:rsidR="00766910">
        <w:t xml:space="preserve"> at evolving the CPFA on a larger arena size, 20 by 20, with more seeds, power</w:t>
      </w:r>
      <w:r w:rsidR="005B7F69">
        <w:t xml:space="preserve"> r</w:t>
      </w:r>
      <w:r w:rsidR="00766910">
        <w:t>ank 5 which has 1280 seeds in varying size clusters. We evolve two types of genetic algorithms (GAs) in this environment: one that limits the pheromone rate and one that uses the full range of values of the CPFA. We look at finding when swarms are able to collaboratively collect from piles and see if this collaborative collection causes an increase in collection rate</w:t>
      </w:r>
      <w:sdt>
        <w:sdtPr>
          <w:id w:val="-705864241"/>
          <w:citation/>
        </w:sdtPr>
        <w:sdtContent>
          <w:r w:rsidR="00511FC3">
            <w:fldChar w:fldCharType="begin"/>
          </w:r>
          <w:r w:rsidR="00511FC3">
            <w:instrText xml:space="preserve"> CITATION Fla121 \l 1033 </w:instrText>
          </w:r>
          <w:r w:rsidR="00511FC3">
            <w:fldChar w:fldCharType="separate"/>
          </w:r>
          <w:r w:rsidR="00962822">
            <w:rPr>
              <w:noProof/>
            </w:rPr>
            <w:t xml:space="preserve"> </w:t>
          </w:r>
          <w:r w:rsidR="00962822" w:rsidRPr="00962822">
            <w:rPr>
              <w:noProof/>
            </w:rPr>
            <w:t>[5]</w:t>
          </w:r>
          <w:r w:rsidR="00511FC3">
            <w:fldChar w:fldCharType="end"/>
          </w:r>
        </w:sdtContent>
      </w:sdt>
      <w:r w:rsidR="00766910">
        <w:t>. We use change point detection through the CUSUM method. We are able to detect change points that seem to match the data but the results are not completely conclusive as they require manual intervention to match data.</w:t>
      </w:r>
      <w:r w:rsidR="00006BB9" w:rsidRPr="00006BB9">
        <w:t xml:space="preserve"> We wanted to take a closer look at when a pile is discovered by ants. To do so we have used our developed CUSUM module. We traced collection time for all of the seeds. Then we have separated seeds according to their distribution type. To detect the discovery of piles or a collective recruitment, we have used CUSUM algorithm which is capable of detecting change points. We have created timelines of collected seeds using sliding windows of 60 seconds with varying sliding </w:t>
      </w:r>
      <w:r w:rsidR="00006BB9" w:rsidRPr="00006BB9">
        <w:lastRenderedPageBreak/>
        <w:t xml:space="preserve">amounts based on the pile type. This timeline contains the rate of seed collection. To get the optimum results for change detection. </w:t>
      </w:r>
    </w:p>
    <w:p w:rsidR="00006BB9" w:rsidRDefault="00006BB9" w:rsidP="00766910">
      <w:pPr>
        <w:pStyle w:val="NoSpacing"/>
        <w:jc w:val="both"/>
      </w:pPr>
    </w:p>
    <w:p w:rsidR="00006BB9" w:rsidRDefault="00006BB9" w:rsidP="00766910">
      <w:pPr>
        <w:pStyle w:val="NoSpacing"/>
        <w:jc w:val="both"/>
      </w:pPr>
    </w:p>
    <w:p w:rsidR="00006BB9" w:rsidRDefault="00006BB9" w:rsidP="003B4B98">
      <w:pPr>
        <w:pStyle w:val="NoSpacing"/>
        <w:jc w:val="both"/>
      </w:pPr>
      <w:r w:rsidRPr="008F7AFB">
        <w:rPr>
          <w:b/>
          <w:bCs/>
          <w:sz w:val="24"/>
          <w:szCs w:val="32"/>
        </w:rPr>
        <w:t>Our Results</w:t>
      </w:r>
    </w:p>
    <w:p w:rsidR="00006BB9" w:rsidRDefault="00006BB9" w:rsidP="00006BB9">
      <w:pPr>
        <w:pStyle w:val="NoSpacing"/>
        <w:jc w:val="both"/>
      </w:pPr>
      <w:r>
        <w:t>We analyzed foraging rates on different sizes of piles in simulation.  Using a power law distribution to arrange seeds in piles of different sizes,</w:t>
      </w:r>
      <w:r w:rsidR="005B7F69">
        <w:t xml:space="preserve"> </w:t>
      </w:r>
      <w:r>
        <w:t>we observed that for significantly large piles of seeds, the ants take more time to discover a pile, but once discovered, seeds are collected at an increased rate from that pile</w:t>
      </w:r>
      <w:r w:rsidR="005B7F69">
        <w:t xml:space="preserve"> (Figure 1)</w:t>
      </w:r>
      <w:r>
        <w:t>. We also observed that ants may repeatedly lose track of found piles and then re-find them. Using change point analysis on seed intake time series, we were able to trace the discovery and loss of a piles by detecting changes in the foraging rate. We found multiple positive and negative change points for single large piles of foods and no change points for small clusters of foods, which suggests that ants do not recr</w:t>
      </w:r>
      <w:r w:rsidR="00432539">
        <w:t xml:space="preserve">uit to small clusters of food. </w:t>
      </w:r>
      <w:r>
        <w:t xml:space="preserve">We have tried to trace the discovery of piles by detecting abrupt changes in their foraging rate. We have varied sliding window size and sliding amount to get the optimum result for detecting changes. </w:t>
      </w:r>
      <w:r w:rsidR="00813AFE" w:rsidRPr="00813AFE">
        <w:t xml:space="preserve">We are able to detect change points for one, four and sixteen large piles by varying the thresholds and drifts. </w:t>
      </w:r>
      <w:r>
        <w:t xml:space="preserve">It can be inferred from Figure </w:t>
      </w:r>
      <w:r w:rsidR="004E5FD2">
        <w:t>2</w:t>
      </w:r>
      <w:r>
        <w:t xml:space="preserve"> that if the piles are not significantly large then detecting of changes in collection of seeds </w:t>
      </w:r>
      <w:r w:rsidR="00813AFE">
        <w:t>are</w:t>
      </w:r>
      <w:r>
        <w:t xml:space="preserve"> difficult. But for sixty four piles of four seeds it was not possible to detect the changes as the distribution is close to a random distribution of seeds. </w:t>
      </w:r>
    </w:p>
    <w:p w:rsidR="001364A7" w:rsidRDefault="005B7F69" w:rsidP="00006BB9">
      <w:pPr>
        <w:pStyle w:val="NoSpacing"/>
        <w:jc w:val="both"/>
        <w:rPr>
          <w:noProof/>
        </w:rPr>
      </w:pPr>
      <w:r>
        <w:rPr>
          <w:noProof/>
        </w:rPr>
        <mc:AlternateContent>
          <mc:Choice Requires="wps">
            <w:drawing>
              <wp:anchor distT="0" distB="0" distL="114300" distR="114300" simplePos="0" relativeHeight="251660288" behindDoc="0" locked="0" layoutInCell="1" allowOverlap="1" wp14:anchorId="1F166DE1" wp14:editId="3A8215BF">
                <wp:simplePos x="0" y="0"/>
                <wp:positionH relativeFrom="margin">
                  <wp:align>right</wp:align>
                </wp:positionH>
                <wp:positionV relativeFrom="paragraph">
                  <wp:posOffset>3134360</wp:posOffset>
                </wp:positionV>
                <wp:extent cx="5943600" cy="635"/>
                <wp:effectExtent l="0" t="0" r="0" b="635"/>
                <wp:wrapTopAndBottom/>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1364A7" w:rsidRPr="001364A7" w:rsidRDefault="001364A7" w:rsidP="005B7F69">
                            <w:pPr>
                              <w:pStyle w:val="Caption"/>
                              <w:jc w:val="both"/>
                              <w:rPr>
                                <w:i w:val="0"/>
                                <w:iCs w:val="0"/>
                                <w:noProof/>
                              </w:rPr>
                            </w:pPr>
                            <w:r>
                              <w:t xml:space="preserve">Figure </w:t>
                            </w:r>
                            <w:r w:rsidR="00A57C72">
                              <w:fldChar w:fldCharType="begin"/>
                            </w:r>
                            <w:r w:rsidR="00A57C72">
                              <w:instrText xml:space="preserve"> SEQ Figure \* ARABIC </w:instrText>
                            </w:r>
                            <w:r w:rsidR="00A57C72">
                              <w:fldChar w:fldCharType="separate"/>
                            </w:r>
                            <w:r w:rsidR="002F7E22">
                              <w:rPr>
                                <w:noProof/>
                              </w:rPr>
                              <w:t>1</w:t>
                            </w:r>
                            <w:r w:rsidR="00A57C72">
                              <w:rPr>
                                <w:noProof/>
                              </w:rPr>
                              <w:fldChar w:fldCharType="end"/>
                            </w:r>
                            <w:r>
                              <w:t xml:space="preserve">: </w:t>
                            </w:r>
                            <w:r>
                              <w:rPr>
                                <w:i w:val="0"/>
                                <w:iCs w:val="0"/>
                              </w:rPr>
                              <w:t>The time series</w:t>
                            </w:r>
                            <w:r w:rsidR="005B7F69">
                              <w:rPr>
                                <w:i w:val="0"/>
                                <w:iCs w:val="0"/>
                              </w:rPr>
                              <w:t xml:space="preserve"> is generated from one experiment of</w:t>
                            </w:r>
                            <w:r>
                              <w:rPr>
                                <w:i w:val="0"/>
                                <w:iCs w:val="0"/>
                              </w:rPr>
                              <w:t xml:space="preserve"> simulated </w:t>
                            </w:r>
                            <w:proofErr w:type="spellStart"/>
                            <w:r>
                              <w:rPr>
                                <w:i w:val="0"/>
                                <w:iCs w:val="0"/>
                              </w:rPr>
                              <w:t>iAnt</w:t>
                            </w:r>
                            <w:proofErr w:type="spellEnd"/>
                            <w:r>
                              <w:rPr>
                                <w:i w:val="0"/>
                                <w:iCs w:val="0"/>
                              </w:rPr>
                              <w:t xml:space="preserve"> data. It shows the rate of colle</w:t>
                            </w:r>
                            <w:r w:rsidR="004E5FD2">
                              <w:rPr>
                                <w:i w:val="0"/>
                                <w:iCs w:val="0"/>
                              </w:rPr>
                              <w:t>c</w:t>
                            </w:r>
                            <w:r>
                              <w:rPr>
                                <w:i w:val="0"/>
                                <w:iCs w:val="0"/>
                              </w:rPr>
                              <w:t xml:space="preserve">ting seeds from different types of piles. Blue line is for 1 large pile of 256 seeds. Green line is for 4 piles of 64 seeds. </w:t>
                            </w:r>
                            <w:r w:rsidR="005B7F69">
                              <w:rPr>
                                <w:i w:val="0"/>
                                <w:iCs w:val="0"/>
                              </w:rPr>
                              <w:t xml:space="preserve">The red, purple and yellow lines are for 16 piles of 16 seeds, 64 piles of 4 seeds and 256 random seeds respectively. It can be inferred from the figure that large piles takes more time to be discovered, but once they are discovered, the foraging rate from that pile increases.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F166DE1" id="_x0000_t202" coordsize="21600,21600" o:spt="202" path="m,l,21600r21600,l21600,xe">
                <v:stroke joinstyle="miter"/>
                <v:path gradientshapeok="t" o:connecttype="rect"/>
              </v:shapetype>
              <v:shape id="Text Box 2" o:spid="_x0000_s1026" type="#_x0000_t202" style="position:absolute;left:0;text-align:left;margin-left:416.8pt;margin-top:246.8pt;width:468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&#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" stroked="f">
                <v:textbox style="mso-fit-shape-to-text:t" inset="0,0,0,0">
                  <w:txbxContent>
                    <w:p w:rsidR="001364A7" w:rsidRPr="001364A7" w:rsidRDefault="001364A7" w:rsidP="005B7F69">
                      <w:pPr>
                        <w:pStyle w:val="Caption"/>
                        <w:jc w:val="both"/>
                        <w:rPr>
                          <w:i w:val="0"/>
                          <w:iCs w:val="0"/>
                          <w:noProof/>
                        </w:rPr>
                      </w:pPr>
                      <w:r>
                        <w:t xml:space="preserve">Figure </w:t>
                      </w:r>
                      <w:r w:rsidR="00A57C72">
                        <w:fldChar w:fldCharType="begin"/>
                      </w:r>
                      <w:r w:rsidR="00A57C72">
                        <w:instrText xml:space="preserve"> SEQ Figure \* ARABIC </w:instrText>
                      </w:r>
                      <w:r w:rsidR="00A57C72">
                        <w:fldChar w:fldCharType="separate"/>
                      </w:r>
                      <w:r w:rsidR="002F7E22">
                        <w:rPr>
                          <w:noProof/>
                        </w:rPr>
                        <w:t>1</w:t>
                      </w:r>
                      <w:r w:rsidR="00A57C72">
                        <w:rPr>
                          <w:noProof/>
                        </w:rPr>
                        <w:fldChar w:fldCharType="end"/>
                      </w:r>
                      <w:r>
                        <w:t xml:space="preserve">: </w:t>
                      </w:r>
                      <w:r>
                        <w:rPr>
                          <w:i w:val="0"/>
                          <w:iCs w:val="0"/>
                        </w:rPr>
                        <w:t>The time series</w:t>
                      </w:r>
                      <w:r w:rsidR="005B7F69">
                        <w:rPr>
                          <w:i w:val="0"/>
                          <w:iCs w:val="0"/>
                        </w:rPr>
                        <w:t xml:space="preserve"> is generated from one experiment of</w:t>
                      </w:r>
                      <w:r>
                        <w:rPr>
                          <w:i w:val="0"/>
                          <w:iCs w:val="0"/>
                        </w:rPr>
                        <w:t xml:space="preserve"> simulated </w:t>
                      </w:r>
                      <w:proofErr w:type="spellStart"/>
                      <w:r>
                        <w:rPr>
                          <w:i w:val="0"/>
                          <w:iCs w:val="0"/>
                        </w:rPr>
                        <w:t>iAnt</w:t>
                      </w:r>
                      <w:proofErr w:type="spellEnd"/>
                      <w:r>
                        <w:rPr>
                          <w:i w:val="0"/>
                          <w:iCs w:val="0"/>
                        </w:rPr>
                        <w:t xml:space="preserve"> data. It shows the rate of colle</w:t>
                      </w:r>
                      <w:r w:rsidR="004E5FD2">
                        <w:rPr>
                          <w:i w:val="0"/>
                          <w:iCs w:val="0"/>
                        </w:rPr>
                        <w:t>c</w:t>
                      </w:r>
                      <w:r>
                        <w:rPr>
                          <w:i w:val="0"/>
                          <w:iCs w:val="0"/>
                        </w:rPr>
                        <w:t xml:space="preserve">ting seeds from different types of piles. Blue line is for 1 large pile of 256 seeds. Green line is for 4 piles of 64 seeds. </w:t>
                      </w:r>
                      <w:r w:rsidR="005B7F69">
                        <w:rPr>
                          <w:i w:val="0"/>
                          <w:iCs w:val="0"/>
                        </w:rPr>
                        <w:t xml:space="preserve">The red, purple and yellow lines are for 16 piles of 16 seeds, 64 piles of 4 seeds and 256 random seeds respectively. It can be inferred from the figure that large piles takes more time to be discovered, but once they are discovered, the foraging rate from that pile increases. </w:t>
                      </w:r>
                    </w:p>
                  </w:txbxContent>
                </v:textbox>
                <w10:wrap type="topAndBottom" anchorx="margin"/>
              </v:shape>
            </w:pict>
          </mc:Fallback>
        </mc:AlternateContent>
      </w:r>
      <w:r>
        <w:rPr>
          <w:noProof/>
        </w:rPr>
        <w:drawing>
          <wp:anchor distT="0" distB="0" distL="114300" distR="114300" simplePos="0" relativeHeight="251658240" behindDoc="1" locked="0" layoutInCell="1" allowOverlap="1" wp14:anchorId="0878E5F1" wp14:editId="211A0C98">
            <wp:simplePos x="0" y="0"/>
            <wp:positionH relativeFrom="margin">
              <wp:posOffset>723900</wp:posOffset>
            </wp:positionH>
            <wp:positionV relativeFrom="paragraph">
              <wp:posOffset>38735</wp:posOffset>
            </wp:positionV>
            <wp:extent cx="4038600" cy="3084830"/>
            <wp:effectExtent l="0" t="0" r="0" b="1270"/>
            <wp:wrapTopAndBottom/>
            <wp:docPr id="1" name="Picture 1" descr="C:\Users\safeeul\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feeul\AppData\Local\Microsoft\Windows\INetCache\Content.Word\figure_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5125" t="7693" r="7593"/>
                    <a:stretch/>
                  </pic:blipFill>
                  <pic:spPr bwMode="auto">
                    <a:xfrm>
                      <a:off x="0" y="0"/>
                      <a:ext cx="4038600" cy="3084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B7F69" w:rsidRDefault="005B7F69" w:rsidP="005B7F69">
      <w:pPr>
        <w:pStyle w:val="NoSpacing"/>
        <w:jc w:val="both"/>
      </w:pPr>
      <w:r>
        <w:t>The drifts, threshold values, sliding windows and their sliding amounts are given in the table for different types of pile size of seeds.</w:t>
      </w:r>
    </w:p>
    <w:tbl>
      <w:tblPr>
        <w:tblStyle w:val="TableGrid"/>
        <w:tblW w:w="0" w:type="auto"/>
        <w:tblLook w:val="04A0" w:firstRow="1" w:lastRow="0" w:firstColumn="1" w:lastColumn="0" w:noHBand="0" w:noVBand="1"/>
      </w:tblPr>
      <w:tblGrid>
        <w:gridCol w:w="1870"/>
        <w:gridCol w:w="1870"/>
        <w:gridCol w:w="1870"/>
        <w:gridCol w:w="1870"/>
        <w:gridCol w:w="1870"/>
      </w:tblGrid>
      <w:tr w:rsidR="005B7F69" w:rsidTr="005B7F69">
        <w:tc>
          <w:tcPr>
            <w:tcW w:w="1870" w:type="dxa"/>
          </w:tcPr>
          <w:p w:rsidR="005B7F69" w:rsidRDefault="005B7F69" w:rsidP="005B7F69">
            <w:pPr>
              <w:pStyle w:val="NoSpacing"/>
              <w:jc w:val="both"/>
            </w:pPr>
            <w:r>
              <w:t>Seeds in Pile</w:t>
            </w:r>
          </w:p>
        </w:tc>
        <w:tc>
          <w:tcPr>
            <w:tcW w:w="1870" w:type="dxa"/>
          </w:tcPr>
          <w:p w:rsidR="005B7F69" w:rsidRDefault="005B7F69" w:rsidP="005B7F69">
            <w:pPr>
              <w:pStyle w:val="NoSpacing"/>
              <w:jc w:val="both"/>
            </w:pPr>
            <w:r>
              <w:t>Sliding Window</w:t>
            </w:r>
          </w:p>
        </w:tc>
        <w:tc>
          <w:tcPr>
            <w:tcW w:w="1870" w:type="dxa"/>
          </w:tcPr>
          <w:p w:rsidR="005B7F69" w:rsidRDefault="005B7F69" w:rsidP="005B7F69">
            <w:pPr>
              <w:pStyle w:val="NoSpacing"/>
              <w:jc w:val="both"/>
            </w:pPr>
            <w:r>
              <w:t>Sliding Amount</w:t>
            </w:r>
          </w:p>
        </w:tc>
        <w:tc>
          <w:tcPr>
            <w:tcW w:w="1870" w:type="dxa"/>
          </w:tcPr>
          <w:p w:rsidR="005B7F69" w:rsidRDefault="005B7F69" w:rsidP="005B7F69">
            <w:pPr>
              <w:pStyle w:val="NoSpacing"/>
              <w:jc w:val="both"/>
            </w:pPr>
            <w:r>
              <w:t>Threshold</w:t>
            </w:r>
          </w:p>
        </w:tc>
        <w:tc>
          <w:tcPr>
            <w:tcW w:w="1870" w:type="dxa"/>
          </w:tcPr>
          <w:p w:rsidR="005B7F69" w:rsidRDefault="007A6EA5" w:rsidP="005B7F69">
            <w:pPr>
              <w:pStyle w:val="NoSpacing"/>
              <w:jc w:val="both"/>
            </w:pPr>
            <w:r>
              <w:t>Drift</w:t>
            </w:r>
          </w:p>
        </w:tc>
      </w:tr>
      <w:tr w:rsidR="005B7F69" w:rsidTr="005B7F69">
        <w:tc>
          <w:tcPr>
            <w:tcW w:w="1870" w:type="dxa"/>
          </w:tcPr>
          <w:p w:rsidR="005B7F69" w:rsidRDefault="007A6EA5" w:rsidP="005B7F69">
            <w:pPr>
              <w:pStyle w:val="NoSpacing"/>
              <w:jc w:val="both"/>
            </w:pPr>
            <w:r>
              <w:t>256</w:t>
            </w:r>
          </w:p>
        </w:tc>
        <w:tc>
          <w:tcPr>
            <w:tcW w:w="1870" w:type="dxa"/>
          </w:tcPr>
          <w:p w:rsidR="005B7F69" w:rsidRDefault="007A6EA5" w:rsidP="005B7F69">
            <w:pPr>
              <w:pStyle w:val="NoSpacing"/>
              <w:jc w:val="both"/>
            </w:pPr>
            <w:r>
              <w:t>60</w:t>
            </w:r>
          </w:p>
        </w:tc>
        <w:tc>
          <w:tcPr>
            <w:tcW w:w="1870" w:type="dxa"/>
          </w:tcPr>
          <w:p w:rsidR="005B7F69" w:rsidRDefault="007A6EA5" w:rsidP="005B7F69">
            <w:pPr>
              <w:pStyle w:val="NoSpacing"/>
              <w:jc w:val="both"/>
            </w:pPr>
            <w:r>
              <w:t>10</w:t>
            </w:r>
          </w:p>
        </w:tc>
        <w:tc>
          <w:tcPr>
            <w:tcW w:w="1870" w:type="dxa"/>
          </w:tcPr>
          <w:p w:rsidR="005B7F69" w:rsidRDefault="007A6EA5" w:rsidP="005B7F69">
            <w:pPr>
              <w:pStyle w:val="NoSpacing"/>
              <w:jc w:val="both"/>
            </w:pPr>
            <w:r>
              <w:t>1</w:t>
            </w:r>
          </w:p>
        </w:tc>
        <w:tc>
          <w:tcPr>
            <w:tcW w:w="1870" w:type="dxa"/>
          </w:tcPr>
          <w:p w:rsidR="005B7F69" w:rsidRDefault="007A6EA5" w:rsidP="005B7F69">
            <w:pPr>
              <w:pStyle w:val="NoSpacing"/>
              <w:jc w:val="both"/>
            </w:pPr>
            <w:r>
              <w:t>1</w:t>
            </w:r>
          </w:p>
        </w:tc>
      </w:tr>
      <w:tr w:rsidR="005B7F69" w:rsidTr="005B7F69">
        <w:tc>
          <w:tcPr>
            <w:tcW w:w="1870" w:type="dxa"/>
          </w:tcPr>
          <w:p w:rsidR="005B7F69" w:rsidRDefault="007A6EA5" w:rsidP="005B7F69">
            <w:pPr>
              <w:pStyle w:val="NoSpacing"/>
              <w:jc w:val="both"/>
            </w:pPr>
            <w:r>
              <w:t>64</w:t>
            </w:r>
          </w:p>
        </w:tc>
        <w:tc>
          <w:tcPr>
            <w:tcW w:w="1870" w:type="dxa"/>
          </w:tcPr>
          <w:p w:rsidR="005B7F69" w:rsidRDefault="007A6EA5" w:rsidP="005B7F69">
            <w:pPr>
              <w:pStyle w:val="NoSpacing"/>
              <w:jc w:val="both"/>
            </w:pPr>
            <w:r>
              <w:t>60</w:t>
            </w:r>
          </w:p>
        </w:tc>
        <w:tc>
          <w:tcPr>
            <w:tcW w:w="1870" w:type="dxa"/>
          </w:tcPr>
          <w:p w:rsidR="005B7F69" w:rsidRDefault="007A6EA5" w:rsidP="005B7F69">
            <w:pPr>
              <w:pStyle w:val="NoSpacing"/>
              <w:jc w:val="both"/>
            </w:pPr>
            <w:r>
              <w:t>20</w:t>
            </w:r>
          </w:p>
        </w:tc>
        <w:tc>
          <w:tcPr>
            <w:tcW w:w="1870" w:type="dxa"/>
          </w:tcPr>
          <w:p w:rsidR="005B7F69" w:rsidRDefault="007A6EA5" w:rsidP="005B7F69">
            <w:pPr>
              <w:pStyle w:val="NoSpacing"/>
              <w:jc w:val="both"/>
            </w:pPr>
            <w:r>
              <w:t>1.5</w:t>
            </w:r>
          </w:p>
        </w:tc>
        <w:tc>
          <w:tcPr>
            <w:tcW w:w="1870" w:type="dxa"/>
          </w:tcPr>
          <w:p w:rsidR="005B7F69" w:rsidRDefault="007A6EA5" w:rsidP="005B7F69">
            <w:pPr>
              <w:pStyle w:val="NoSpacing"/>
              <w:jc w:val="both"/>
            </w:pPr>
            <w:r>
              <w:t>0.8</w:t>
            </w:r>
          </w:p>
        </w:tc>
      </w:tr>
      <w:tr w:rsidR="005B7F69" w:rsidTr="005B7F69">
        <w:tc>
          <w:tcPr>
            <w:tcW w:w="1870" w:type="dxa"/>
          </w:tcPr>
          <w:p w:rsidR="005B7F69" w:rsidRDefault="007A6EA5" w:rsidP="005B7F69">
            <w:pPr>
              <w:pStyle w:val="NoSpacing"/>
              <w:jc w:val="both"/>
            </w:pPr>
            <w:r>
              <w:t>16</w:t>
            </w:r>
          </w:p>
        </w:tc>
        <w:tc>
          <w:tcPr>
            <w:tcW w:w="1870" w:type="dxa"/>
          </w:tcPr>
          <w:p w:rsidR="005B7F69" w:rsidRDefault="007A6EA5" w:rsidP="005B7F69">
            <w:pPr>
              <w:pStyle w:val="NoSpacing"/>
              <w:jc w:val="both"/>
            </w:pPr>
            <w:r>
              <w:t>60</w:t>
            </w:r>
          </w:p>
        </w:tc>
        <w:tc>
          <w:tcPr>
            <w:tcW w:w="1870" w:type="dxa"/>
          </w:tcPr>
          <w:p w:rsidR="005B7F69" w:rsidRDefault="007A6EA5" w:rsidP="005B7F69">
            <w:pPr>
              <w:pStyle w:val="NoSpacing"/>
              <w:jc w:val="both"/>
            </w:pPr>
            <w:r>
              <w:t>40</w:t>
            </w:r>
          </w:p>
        </w:tc>
        <w:tc>
          <w:tcPr>
            <w:tcW w:w="1870" w:type="dxa"/>
          </w:tcPr>
          <w:p w:rsidR="005B7F69" w:rsidRDefault="007A6EA5" w:rsidP="005B7F69">
            <w:pPr>
              <w:pStyle w:val="NoSpacing"/>
              <w:jc w:val="both"/>
            </w:pPr>
            <w:r>
              <w:t>1</w:t>
            </w:r>
          </w:p>
        </w:tc>
        <w:tc>
          <w:tcPr>
            <w:tcW w:w="1870" w:type="dxa"/>
          </w:tcPr>
          <w:p w:rsidR="005B7F69" w:rsidRDefault="007A6EA5" w:rsidP="005B7F69">
            <w:pPr>
              <w:pStyle w:val="NoSpacing"/>
              <w:jc w:val="both"/>
            </w:pPr>
            <w:r>
              <w:t>0.5</w:t>
            </w:r>
          </w:p>
        </w:tc>
      </w:tr>
    </w:tbl>
    <w:p w:rsidR="007A6EA5" w:rsidRDefault="007A6EA5" w:rsidP="005B7F69">
      <w:pPr>
        <w:pStyle w:val="NoSpacing"/>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0"/>
        <w:gridCol w:w="4740"/>
      </w:tblGrid>
      <w:tr w:rsidR="007A6EA5" w:rsidTr="002E48C6">
        <w:trPr>
          <w:trHeight w:val="3950"/>
        </w:trPr>
        <w:tc>
          <w:tcPr>
            <w:tcW w:w="4615" w:type="dxa"/>
          </w:tcPr>
          <w:p w:rsidR="002E48C6" w:rsidRDefault="00285CF1" w:rsidP="002E48C6">
            <w:pPr>
              <w:pStyle w:val="NoSpacing"/>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05pt;height:175.4pt">
                  <v:imagedata r:id="rId6" o:title="OnePile"/>
                </v:shape>
              </w:pict>
            </w:r>
          </w:p>
          <w:p w:rsidR="007A6EA5" w:rsidRDefault="002E48C6" w:rsidP="002E48C6">
            <w:pPr>
              <w:pStyle w:val="NoSpacing"/>
              <w:jc w:val="center"/>
            </w:pPr>
            <w:r>
              <w:t>(a)</w:t>
            </w:r>
          </w:p>
        </w:tc>
        <w:tc>
          <w:tcPr>
            <w:tcW w:w="4735" w:type="dxa"/>
          </w:tcPr>
          <w:p w:rsidR="007A6EA5" w:rsidRDefault="00285CF1" w:rsidP="002E48C6">
            <w:pPr>
              <w:pStyle w:val="NoSpacing"/>
            </w:pPr>
            <w:r>
              <w:pict>
                <v:shape id="_x0000_i1026" type="#_x0000_t75" style="width:230.4pt;height:160.7pt">
                  <v:imagedata r:id="rId7" o:title="OnePile_Original"/>
                </v:shape>
              </w:pict>
            </w:r>
          </w:p>
          <w:p w:rsidR="002E48C6" w:rsidRDefault="002E48C6" w:rsidP="002E48C6">
            <w:pPr>
              <w:pStyle w:val="NoSpacing"/>
              <w:jc w:val="center"/>
            </w:pPr>
          </w:p>
          <w:p w:rsidR="002E48C6" w:rsidRDefault="002E48C6" w:rsidP="002E48C6">
            <w:pPr>
              <w:pStyle w:val="NoSpacing"/>
              <w:jc w:val="center"/>
            </w:pPr>
            <w:r>
              <w:t>(b)</w:t>
            </w:r>
          </w:p>
        </w:tc>
      </w:tr>
      <w:tr w:rsidR="007A6EA5" w:rsidTr="002E48C6">
        <w:trPr>
          <w:trHeight w:val="3950"/>
        </w:trPr>
        <w:tc>
          <w:tcPr>
            <w:tcW w:w="4615" w:type="dxa"/>
          </w:tcPr>
          <w:p w:rsidR="007A6EA5" w:rsidRDefault="007A6EA5" w:rsidP="005B7F69">
            <w:pPr>
              <w:pStyle w:val="NoSpacing"/>
              <w:jc w:val="both"/>
            </w:pPr>
            <w:r>
              <w:rPr>
                <w:noProof/>
              </w:rPr>
              <w:drawing>
                <wp:inline distT="0" distB="0" distL="0" distR="0">
                  <wp:extent cx="2847975" cy="21359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safeeul\AppData\Local\Microsoft\Windows\INetCache\Content.Word\OnePile.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847975" cy="2135981"/>
                          </a:xfrm>
                          <a:prstGeom prst="rect">
                            <a:avLst/>
                          </a:prstGeom>
                          <a:noFill/>
                          <a:ln>
                            <a:noFill/>
                          </a:ln>
                        </pic:spPr>
                      </pic:pic>
                    </a:graphicData>
                  </a:graphic>
                </wp:inline>
              </w:drawing>
            </w:r>
          </w:p>
          <w:p w:rsidR="002E48C6" w:rsidRDefault="002E48C6" w:rsidP="002E48C6">
            <w:pPr>
              <w:pStyle w:val="NoSpacing"/>
              <w:jc w:val="center"/>
            </w:pPr>
            <w:r>
              <w:t>(c)</w:t>
            </w:r>
          </w:p>
        </w:tc>
        <w:tc>
          <w:tcPr>
            <w:tcW w:w="4735" w:type="dxa"/>
          </w:tcPr>
          <w:p w:rsidR="007A6EA5" w:rsidRDefault="007A6EA5" w:rsidP="005B7F69">
            <w:pPr>
              <w:pStyle w:val="NoSpacing"/>
              <w:jc w:val="both"/>
            </w:pPr>
            <w:r>
              <w:rPr>
                <w:noProof/>
              </w:rPr>
              <w:drawing>
                <wp:inline distT="0" distB="0" distL="0" distR="0">
                  <wp:extent cx="2847975" cy="21359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safeeul\AppData\Local\Microsoft\Windows\INetCache\Content.Word\OnePile.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47975" cy="2135981"/>
                          </a:xfrm>
                          <a:prstGeom prst="rect">
                            <a:avLst/>
                          </a:prstGeom>
                          <a:noFill/>
                          <a:ln>
                            <a:noFill/>
                          </a:ln>
                        </pic:spPr>
                      </pic:pic>
                    </a:graphicData>
                  </a:graphic>
                </wp:inline>
              </w:drawing>
            </w:r>
          </w:p>
          <w:p w:rsidR="002E48C6" w:rsidRDefault="002E48C6" w:rsidP="002E48C6">
            <w:pPr>
              <w:pStyle w:val="NoSpacing"/>
              <w:jc w:val="center"/>
            </w:pPr>
            <w:r>
              <w:t>(d)</w:t>
            </w:r>
          </w:p>
        </w:tc>
      </w:tr>
      <w:tr w:rsidR="007A6EA5" w:rsidTr="002E48C6">
        <w:trPr>
          <w:trHeight w:val="3950"/>
        </w:trPr>
        <w:tc>
          <w:tcPr>
            <w:tcW w:w="4615" w:type="dxa"/>
          </w:tcPr>
          <w:p w:rsidR="007A6EA5" w:rsidRDefault="007A6EA5" w:rsidP="005B7F69">
            <w:pPr>
              <w:pStyle w:val="NoSpacing"/>
              <w:jc w:val="both"/>
              <w:rPr>
                <w:noProof/>
              </w:rPr>
            </w:pPr>
            <w:r>
              <w:rPr>
                <w:noProof/>
              </w:rPr>
              <w:drawing>
                <wp:inline distT="0" distB="0" distL="0" distR="0" wp14:anchorId="12122249" wp14:editId="5CBA111A">
                  <wp:extent cx="2847974" cy="21359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safeeul\AppData\Local\Microsoft\Windows\INetCache\Content.Word\OnePile.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47974" cy="2135981"/>
                          </a:xfrm>
                          <a:prstGeom prst="rect">
                            <a:avLst/>
                          </a:prstGeom>
                          <a:noFill/>
                          <a:ln>
                            <a:noFill/>
                          </a:ln>
                        </pic:spPr>
                      </pic:pic>
                    </a:graphicData>
                  </a:graphic>
                </wp:inline>
              </w:drawing>
            </w:r>
          </w:p>
          <w:p w:rsidR="002E48C6" w:rsidRDefault="002E48C6" w:rsidP="002E48C6">
            <w:pPr>
              <w:pStyle w:val="NoSpacing"/>
              <w:jc w:val="center"/>
              <w:rPr>
                <w:noProof/>
              </w:rPr>
            </w:pPr>
            <w:r>
              <w:rPr>
                <w:noProof/>
              </w:rPr>
              <w:t>(e)</w:t>
            </w:r>
          </w:p>
        </w:tc>
        <w:tc>
          <w:tcPr>
            <w:tcW w:w="4735" w:type="dxa"/>
          </w:tcPr>
          <w:p w:rsidR="007A6EA5" w:rsidRDefault="007A6EA5" w:rsidP="005B7F69">
            <w:pPr>
              <w:pStyle w:val="NoSpacing"/>
              <w:jc w:val="both"/>
              <w:rPr>
                <w:noProof/>
              </w:rPr>
            </w:pPr>
            <w:r>
              <w:rPr>
                <w:noProof/>
              </w:rPr>
              <w:drawing>
                <wp:inline distT="0" distB="0" distL="0" distR="0" wp14:anchorId="12122249" wp14:editId="5CBA111A">
                  <wp:extent cx="2847974" cy="21359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safeeul\AppData\Local\Microsoft\Windows\INetCache\Content.Word\OnePile.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847974" cy="2135981"/>
                          </a:xfrm>
                          <a:prstGeom prst="rect">
                            <a:avLst/>
                          </a:prstGeom>
                          <a:noFill/>
                          <a:ln>
                            <a:noFill/>
                          </a:ln>
                        </pic:spPr>
                      </pic:pic>
                    </a:graphicData>
                  </a:graphic>
                </wp:inline>
              </w:drawing>
            </w:r>
          </w:p>
          <w:p w:rsidR="002E48C6" w:rsidRDefault="002E48C6" w:rsidP="002E48C6">
            <w:pPr>
              <w:pStyle w:val="NoSpacing"/>
              <w:jc w:val="center"/>
              <w:rPr>
                <w:noProof/>
              </w:rPr>
            </w:pPr>
            <w:r>
              <w:rPr>
                <w:noProof/>
              </w:rPr>
              <w:t>(f)</w:t>
            </w:r>
          </w:p>
        </w:tc>
      </w:tr>
      <w:tr w:rsidR="002E48C6" w:rsidTr="002E48C6">
        <w:trPr>
          <w:trHeight w:val="350"/>
        </w:trPr>
        <w:tc>
          <w:tcPr>
            <w:tcW w:w="9350" w:type="dxa"/>
            <w:gridSpan w:val="2"/>
          </w:tcPr>
          <w:p w:rsidR="002E48C6" w:rsidRPr="002E48C6" w:rsidRDefault="002E48C6" w:rsidP="002E48C6">
            <w:pPr>
              <w:pStyle w:val="NoSpacing"/>
              <w:jc w:val="both"/>
              <w:rPr>
                <w:noProof/>
                <w:sz w:val="18"/>
                <w:szCs w:val="22"/>
              </w:rPr>
            </w:pPr>
            <w:r w:rsidRPr="002E48C6">
              <w:rPr>
                <w:i/>
                <w:iCs/>
                <w:color w:val="44546A" w:themeColor="text2"/>
                <w:sz w:val="18"/>
                <w:szCs w:val="22"/>
              </w:rPr>
              <w:t>Figure 2: 2a and 2b shows the discovery of one large pile multiple times. 2a detects the change points in the sliding windows and 2b shows the actual time that the changes occur. 2c represents the change points for Four piles in the sliding window and 2d represents actual change points in time. 2e and 2f detects the changes in foraging rate for Sixteen Piles.</w:t>
            </w:r>
          </w:p>
        </w:tc>
      </w:tr>
    </w:tbl>
    <w:p w:rsidR="00813AFE" w:rsidRDefault="00813AFE" w:rsidP="005B7F69">
      <w:pPr>
        <w:pStyle w:val="NoSpacing"/>
        <w:jc w:val="both"/>
      </w:pPr>
    </w:p>
    <w:p w:rsidR="007A6EA5" w:rsidRPr="008F7AFB" w:rsidRDefault="00813AFE" w:rsidP="005B7F69">
      <w:pPr>
        <w:pStyle w:val="NoSpacing"/>
        <w:jc w:val="both"/>
        <w:rPr>
          <w:b/>
          <w:bCs/>
          <w:sz w:val="24"/>
          <w:szCs w:val="32"/>
        </w:rPr>
      </w:pPr>
      <w:r w:rsidRPr="008F7AFB">
        <w:rPr>
          <w:b/>
          <w:bCs/>
          <w:sz w:val="24"/>
          <w:szCs w:val="32"/>
        </w:rPr>
        <w:t>Future Work</w:t>
      </w:r>
    </w:p>
    <w:p w:rsidR="00813AFE" w:rsidRDefault="00765AF6" w:rsidP="005B7F69">
      <w:pPr>
        <w:pStyle w:val="NoSpacing"/>
        <w:jc w:val="both"/>
        <w:rPr>
          <w:cs/>
        </w:rPr>
      </w:pPr>
      <w:r>
        <w:t>At this point, we have tried to tune all the parameters</w:t>
      </w:r>
      <w:r w:rsidR="00786AC6">
        <w:t xml:space="preserve">. </w:t>
      </w:r>
      <w:r w:rsidR="00835B9D">
        <w:t>Next w</w:t>
      </w:r>
      <w:r w:rsidR="00786AC6">
        <w:t>e are going to</w:t>
      </w:r>
      <w:r w:rsidR="00835B9D">
        <w:t xml:space="preserve"> tune </w:t>
      </w:r>
      <w:r>
        <w:t>all other parameters except site fidelity (We will keep it to zero)</w:t>
      </w:r>
      <w:r w:rsidR="00835B9D">
        <w:t>.</w:t>
      </w:r>
      <w:r>
        <w:t xml:space="preserve"> The reason behind this is to check the foraging performance with zero site fidelity</w:t>
      </w:r>
      <w:r w:rsidR="002F7E22">
        <w:t xml:space="preserve"> and only pheromone</w:t>
      </w:r>
      <w:r>
        <w:t>.</w:t>
      </w:r>
      <w:r w:rsidR="00835B9D">
        <w:t xml:space="preserve"> Before applying the change point detection algorithm on the data set we will </w:t>
      </w:r>
      <w:proofErr w:type="spellStart"/>
      <w:r w:rsidR="00835B9D">
        <w:t>detrend</w:t>
      </w:r>
      <w:proofErr w:type="spellEnd"/>
      <w:r w:rsidR="00835B9D">
        <w:t xml:space="preserve"> the</w:t>
      </w:r>
      <w:r w:rsidR="00ED7232">
        <w:t xml:space="preserve"> data set</w:t>
      </w:r>
      <w:r w:rsidR="00835B9D">
        <w:t>.</w:t>
      </w:r>
      <w:r>
        <w:t xml:space="preserve"> The purpose of </w:t>
      </w:r>
      <w:proofErr w:type="spellStart"/>
      <w:r>
        <w:t>detrending</w:t>
      </w:r>
      <w:proofErr w:type="spellEnd"/>
      <w:r>
        <w:t xml:space="preserve"> is to make the change points more </w:t>
      </w:r>
      <w:r w:rsidR="008F7AFB">
        <w:t>detectable.</w:t>
      </w:r>
      <w:r w:rsidR="00ED7232">
        <w:t xml:space="preserve"> </w:t>
      </w:r>
      <w:r w:rsidR="00A85A5D">
        <w:t>We assume, the recruitment from large piles are inflated by pheromone.</w:t>
      </w:r>
      <w:r w:rsidR="00835B9D">
        <w:t xml:space="preserve"> To find a correlation between </w:t>
      </w:r>
      <w:r w:rsidR="008F7AFB">
        <w:t xml:space="preserve">pile size, </w:t>
      </w:r>
      <w:r w:rsidR="00835B9D">
        <w:t>pheromone and recruiting we will tr</w:t>
      </w:r>
      <w:r w:rsidR="00A85A5D">
        <w:t>ace the increment in pheromone value</w:t>
      </w:r>
      <w:r w:rsidR="00ED7232">
        <w:t xml:space="preserve"> along with time and </w:t>
      </w:r>
      <w:r w:rsidR="008F7AFB">
        <w:t>try to correlate the change points with the pheromone v</w:t>
      </w:r>
      <w:bookmarkStart w:id="0" w:name="_GoBack"/>
      <w:bookmarkEnd w:id="0"/>
      <w:r w:rsidR="008F7AFB">
        <w:t xml:space="preserve">alue. </w:t>
      </w:r>
      <w:r w:rsidR="00ED7232">
        <w:t xml:space="preserve"> </w:t>
      </w:r>
    </w:p>
    <w:sdt>
      <w:sdtPr>
        <w:id w:val="-995493541"/>
        <w:docPartObj>
          <w:docPartGallery w:val="Bibliographies"/>
          <w:docPartUnique/>
        </w:docPartObj>
      </w:sdtPr>
      <w:sdtEndPr>
        <w:rPr>
          <w:rFonts w:asciiTheme="minorHAnsi" w:eastAsiaTheme="minorHAnsi" w:hAnsiTheme="minorHAnsi" w:cstheme="minorBidi"/>
          <w:color w:val="auto"/>
          <w:sz w:val="22"/>
          <w:szCs w:val="28"/>
          <w:lang w:bidi="bn-BD"/>
        </w:rPr>
      </w:sdtEndPr>
      <w:sdtContent>
        <w:p w:rsidR="00962822" w:rsidRDefault="00962822">
          <w:pPr>
            <w:pStyle w:val="Heading1"/>
          </w:pPr>
          <w:r>
            <w:t>References</w:t>
          </w:r>
        </w:p>
        <w:sdt>
          <w:sdtPr>
            <w:id w:val="-573587230"/>
            <w:bibliography/>
          </w:sdtPr>
          <w:sdtContent>
            <w:p w:rsidR="00962822" w:rsidRDefault="0096282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62822">
                <w:trPr>
                  <w:divId w:val="1666088915"/>
                  <w:tblCellSpacing w:w="15" w:type="dxa"/>
                </w:trPr>
                <w:tc>
                  <w:tcPr>
                    <w:tcW w:w="50" w:type="pct"/>
                    <w:hideMark/>
                  </w:tcPr>
                  <w:p w:rsidR="00962822" w:rsidRDefault="00962822">
                    <w:pPr>
                      <w:pStyle w:val="Bibliography"/>
                      <w:rPr>
                        <w:noProof/>
                        <w:sz w:val="24"/>
                        <w:szCs w:val="24"/>
                      </w:rPr>
                    </w:pPr>
                    <w:r>
                      <w:rPr>
                        <w:noProof/>
                      </w:rPr>
                      <w:t xml:space="preserve">[1] </w:t>
                    </w:r>
                  </w:p>
                </w:tc>
                <w:tc>
                  <w:tcPr>
                    <w:tcW w:w="0" w:type="auto"/>
                    <w:hideMark/>
                  </w:tcPr>
                  <w:p w:rsidR="00962822" w:rsidRDefault="00962822">
                    <w:pPr>
                      <w:pStyle w:val="Bibliography"/>
                      <w:rPr>
                        <w:noProof/>
                      </w:rPr>
                    </w:pPr>
                    <w:r>
                      <w:rPr>
                        <w:noProof/>
                      </w:rPr>
                      <w:t xml:space="preserve">T. Paz Flanagan, K. Letendre, W. Burnside, G. M. Fricke and M. Moses, "How ants turn information into food," in </w:t>
                    </w:r>
                    <w:r>
                      <w:rPr>
                        <w:i/>
                        <w:iCs/>
                        <w:noProof/>
                      </w:rPr>
                      <w:t>Artificial Life (ALIFE), 2011 IEEE Symposium on</w:t>
                    </w:r>
                    <w:r>
                      <w:rPr>
                        <w:noProof/>
                      </w:rPr>
                      <w:t>, IEEE, 2011, pp. 178--185.</w:t>
                    </w:r>
                  </w:p>
                </w:tc>
              </w:tr>
              <w:tr w:rsidR="00962822">
                <w:trPr>
                  <w:divId w:val="1666088915"/>
                  <w:tblCellSpacing w:w="15" w:type="dxa"/>
                </w:trPr>
                <w:tc>
                  <w:tcPr>
                    <w:tcW w:w="50" w:type="pct"/>
                    <w:hideMark/>
                  </w:tcPr>
                  <w:p w:rsidR="00962822" w:rsidRDefault="00962822">
                    <w:pPr>
                      <w:pStyle w:val="Bibliography"/>
                      <w:rPr>
                        <w:noProof/>
                      </w:rPr>
                    </w:pPr>
                    <w:r>
                      <w:rPr>
                        <w:noProof/>
                      </w:rPr>
                      <w:t xml:space="preserve">[2] </w:t>
                    </w:r>
                  </w:p>
                </w:tc>
                <w:tc>
                  <w:tcPr>
                    <w:tcW w:w="0" w:type="auto"/>
                    <w:hideMark/>
                  </w:tcPr>
                  <w:p w:rsidR="00962822" w:rsidRDefault="00962822">
                    <w:pPr>
                      <w:pStyle w:val="Bibliography"/>
                      <w:rPr>
                        <w:noProof/>
                      </w:rPr>
                    </w:pPr>
                    <w:r>
                      <w:rPr>
                        <w:noProof/>
                      </w:rPr>
                      <w:t xml:space="preserve">M. E. Moses, K. Letendre, J. P. Hecker and T. P. Flanagan, "In vivo, in silico, in machina: ants and robots balance memory and communication to collectively exploit information," in </w:t>
                    </w:r>
                    <w:r>
                      <w:rPr>
                        <w:i/>
                        <w:iCs/>
                        <w:noProof/>
                      </w:rPr>
                      <w:t>Proceedings of the European Conference on Complex Systems 2012</w:t>
                    </w:r>
                    <w:r>
                      <w:rPr>
                        <w:noProof/>
                      </w:rPr>
                      <w:t>, Springer, 2013, pp. 621--628.</w:t>
                    </w:r>
                  </w:p>
                </w:tc>
              </w:tr>
              <w:tr w:rsidR="00962822">
                <w:trPr>
                  <w:divId w:val="1666088915"/>
                  <w:tblCellSpacing w:w="15" w:type="dxa"/>
                </w:trPr>
                <w:tc>
                  <w:tcPr>
                    <w:tcW w:w="50" w:type="pct"/>
                    <w:hideMark/>
                  </w:tcPr>
                  <w:p w:rsidR="00962822" w:rsidRDefault="00962822">
                    <w:pPr>
                      <w:pStyle w:val="Bibliography"/>
                      <w:rPr>
                        <w:noProof/>
                      </w:rPr>
                    </w:pPr>
                    <w:r>
                      <w:rPr>
                        <w:noProof/>
                      </w:rPr>
                      <w:t xml:space="preserve">[3] </w:t>
                    </w:r>
                  </w:p>
                </w:tc>
                <w:tc>
                  <w:tcPr>
                    <w:tcW w:w="0" w:type="auto"/>
                    <w:hideMark/>
                  </w:tcPr>
                  <w:p w:rsidR="00962822" w:rsidRDefault="00962822">
                    <w:pPr>
                      <w:pStyle w:val="Bibliography"/>
                      <w:rPr>
                        <w:noProof/>
                      </w:rPr>
                    </w:pPr>
                    <w:r>
                      <w:rPr>
                        <w:noProof/>
                      </w:rPr>
                      <w:t xml:space="preserve">R. Beckers, S. Goss, J.-L. Deneubourg and J.-M. Pasteels, "Colony size, communication and ant foraging strategy," </w:t>
                    </w:r>
                    <w:r>
                      <w:rPr>
                        <w:i/>
                        <w:iCs/>
                        <w:noProof/>
                      </w:rPr>
                      <w:t xml:space="preserve">Psyche: A Journal of Entomology, </w:t>
                    </w:r>
                    <w:r>
                      <w:rPr>
                        <w:noProof/>
                      </w:rPr>
                      <w:t xml:space="preserve">vol. 96, no. 3-4, pp. 239--256, 1989. </w:t>
                    </w:r>
                  </w:p>
                </w:tc>
              </w:tr>
              <w:tr w:rsidR="00962822">
                <w:trPr>
                  <w:divId w:val="1666088915"/>
                  <w:tblCellSpacing w:w="15" w:type="dxa"/>
                </w:trPr>
                <w:tc>
                  <w:tcPr>
                    <w:tcW w:w="50" w:type="pct"/>
                    <w:hideMark/>
                  </w:tcPr>
                  <w:p w:rsidR="00962822" w:rsidRDefault="00962822">
                    <w:pPr>
                      <w:pStyle w:val="Bibliography"/>
                      <w:rPr>
                        <w:noProof/>
                      </w:rPr>
                    </w:pPr>
                    <w:r>
                      <w:rPr>
                        <w:noProof/>
                      </w:rPr>
                      <w:t xml:space="preserve">[4] </w:t>
                    </w:r>
                  </w:p>
                </w:tc>
                <w:tc>
                  <w:tcPr>
                    <w:tcW w:w="0" w:type="auto"/>
                    <w:hideMark/>
                  </w:tcPr>
                  <w:p w:rsidR="00962822" w:rsidRDefault="00962822">
                    <w:pPr>
                      <w:pStyle w:val="Bibliography"/>
                      <w:rPr>
                        <w:noProof/>
                      </w:rPr>
                    </w:pPr>
                    <w:r>
                      <w:rPr>
                        <w:noProof/>
                      </w:rPr>
                      <w:t xml:space="preserve">J. P. Hecker and M. E. Moses, "Beyond pheromones: evolving error-tolerant, flexible, and scalable ant-inspired robot swarms," in </w:t>
                    </w:r>
                    <w:r>
                      <w:rPr>
                        <w:i/>
                        <w:iCs/>
                        <w:noProof/>
                      </w:rPr>
                      <w:t>Swarm Intelligence</w:t>
                    </w:r>
                    <w:r>
                      <w:rPr>
                        <w:noProof/>
                      </w:rPr>
                      <w:t>, Springer, 2015, pp. 43--70.</w:t>
                    </w:r>
                  </w:p>
                </w:tc>
              </w:tr>
              <w:tr w:rsidR="00962822">
                <w:trPr>
                  <w:divId w:val="1666088915"/>
                  <w:tblCellSpacing w:w="15" w:type="dxa"/>
                </w:trPr>
                <w:tc>
                  <w:tcPr>
                    <w:tcW w:w="50" w:type="pct"/>
                    <w:hideMark/>
                  </w:tcPr>
                  <w:p w:rsidR="00962822" w:rsidRDefault="00962822">
                    <w:pPr>
                      <w:pStyle w:val="Bibliography"/>
                      <w:rPr>
                        <w:noProof/>
                      </w:rPr>
                    </w:pPr>
                    <w:r>
                      <w:rPr>
                        <w:noProof/>
                      </w:rPr>
                      <w:t xml:space="preserve">[5] </w:t>
                    </w:r>
                  </w:p>
                </w:tc>
                <w:tc>
                  <w:tcPr>
                    <w:tcW w:w="0" w:type="auto"/>
                    <w:hideMark/>
                  </w:tcPr>
                  <w:p w:rsidR="00962822" w:rsidRDefault="00962822">
                    <w:pPr>
                      <w:pStyle w:val="Bibliography"/>
                      <w:rPr>
                        <w:noProof/>
                      </w:rPr>
                    </w:pPr>
                    <w:r>
                      <w:rPr>
                        <w:noProof/>
                      </w:rPr>
                      <w:t xml:space="preserve">T. P. Flanagan, K. Letendre, W. R. Burnside, G. M. Fricke and M. E. Moses, "Quantifying the effect of colony size and food distribution on harvester ant foraging," </w:t>
                    </w:r>
                    <w:r>
                      <w:rPr>
                        <w:i/>
                        <w:iCs/>
                        <w:noProof/>
                      </w:rPr>
                      <w:t xml:space="preserve">PloS one, </w:t>
                    </w:r>
                    <w:r>
                      <w:rPr>
                        <w:noProof/>
                      </w:rPr>
                      <w:t xml:space="preserve">vol. 7, p. e39427, 2012. </w:t>
                    </w:r>
                  </w:p>
                </w:tc>
              </w:tr>
            </w:tbl>
            <w:p w:rsidR="00962822" w:rsidRDefault="00962822">
              <w:pPr>
                <w:divId w:val="1666088915"/>
                <w:rPr>
                  <w:rFonts w:eastAsia="Times New Roman"/>
                  <w:noProof/>
                </w:rPr>
              </w:pPr>
            </w:p>
            <w:p w:rsidR="00962822" w:rsidRDefault="00962822">
              <w:r>
                <w:rPr>
                  <w:b/>
                  <w:bCs/>
                  <w:noProof/>
                </w:rPr>
                <w:fldChar w:fldCharType="end"/>
              </w:r>
            </w:p>
          </w:sdtContent>
        </w:sdt>
      </w:sdtContent>
    </w:sdt>
    <w:p w:rsidR="00511FC3" w:rsidRDefault="00511FC3"/>
    <w:p w:rsidR="002E48C6" w:rsidRDefault="002E48C6" w:rsidP="005B7F69">
      <w:pPr>
        <w:pStyle w:val="NoSpacing"/>
        <w:jc w:val="both"/>
      </w:pPr>
    </w:p>
    <w:p w:rsidR="005B7F69" w:rsidRDefault="005B7F69" w:rsidP="005B7F69">
      <w:pPr>
        <w:pStyle w:val="NoSpacing"/>
        <w:jc w:val="both"/>
      </w:pPr>
    </w:p>
    <w:p w:rsidR="00006BB9" w:rsidRDefault="00006BB9" w:rsidP="00006BB9">
      <w:pPr>
        <w:pStyle w:val="NoSpacing"/>
        <w:jc w:val="both"/>
      </w:pPr>
    </w:p>
    <w:p w:rsidR="00DB7FBD" w:rsidRDefault="00DB7FBD" w:rsidP="003B4B98">
      <w:pPr>
        <w:pStyle w:val="NoSpacing"/>
        <w:jc w:val="both"/>
      </w:pPr>
    </w:p>
    <w:sectPr w:rsidR="00DB7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69"/>
    <w:rsid w:val="00006BB9"/>
    <w:rsid w:val="001364A7"/>
    <w:rsid w:val="00285CF1"/>
    <w:rsid w:val="002E48C6"/>
    <w:rsid w:val="002F7E22"/>
    <w:rsid w:val="003B4B98"/>
    <w:rsid w:val="00432539"/>
    <w:rsid w:val="004A1669"/>
    <w:rsid w:val="004A3DC6"/>
    <w:rsid w:val="004D3A2A"/>
    <w:rsid w:val="004E5FD2"/>
    <w:rsid w:val="00511FC3"/>
    <w:rsid w:val="005727CD"/>
    <w:rsid w:val="0057461C"/>
    <w:rsid w:val="005B7F69"/>
    <w:rsid w:val="0062657F"/>
    <w:rsid w:val="006A197A"/>
    <w:rsid w:val="00765AF6"/>
    <w:rsid w:val="00766910"/>
    <w:rsid w:val="00786AC6"/>
    <w:rsid w:val="007A6EA5"/>
    <w:rsid w:val="00813AFE"/>
    <w:rsid w:val="00835B9D"/>
    <w:rsid w:val="00842A2C"/>
    <w:rsid w:val="008F7AFB"/>
    <w:rsid w:val="00943BAB"/>
    <w:rsid w:val="00962822"/>
    <w:rsid w:val="00A57C72"/>
    <w:rsid w:val="00A85A5D"/>
    <w:rsid w:val="00C870E2"/>
    <w:rsid w:val="00DB7FBD"/>
    <w:rsid w:val="00E358CE"/>
    <w:rsid w:val="00ED723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BB70F-8283-43BA-802B-AAA9CD11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0E2"/>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FBD"/>
    <w:pPr>
      <w:spacing w:after="0" w:line="240" w:lineRule="auto"/>
    </w:pPr>
  </w:style>
  <w:style w:type="paragraph" w:styleId="Caption">
    <w:name w:val="caption"/>
    <w:basedOn w:val="Normal"/>
    <w:next w:val="Normal"/>
    <w:uiPriority w:val="35"/>
    <w:unhideWhenUsed/>
    <w:qFormat/>
    <w:rsid w:val="001364A7"/>
    <w:pPr>
      <w:spacing w:after="200" w:line="240" w:lineRule="auto"/>
    </w:pPr>
    <w:rPr>
      <w:i/>
      <w:iCs/>
      <w:color w:val="44546A" w:themeColor="text2"/>
      <w:sz w:val="18"/>
      <w:szCs w:val="22"/>
    </w:rPr>
  </w:style>
  <w:style w:type="table" w:styleId="TableGrid">
    <w:name w:val="Table Grid"/>
    <w:basedOn w:val="TableNormal"/>
    <w:uiPriority w:val="39"/>
    <w:rsid w:val="005B7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70E2"/>
    <w:rPr>
      <w:rFonts w:asciiTheme="majorHAnsi" w:eastAsiaTheme="majorEastAsia" w:hAnsiTheme="majorHAnsi" w:cstheme="majorBidi"/>
      <w:color w:val="2E74B5" w:themeColor="accent1" w:themeShade="BF"/>
      <w:sz w:val="32"/>
      <w:szCs w:val="32"/>
      <w:lang w:bidi="ar-SA"/>
    </w:rPr>
  </w:style>
  <w:style w:type="paragraph" w:styleId="Bibliography">
    <w:name w:val="Bibliography"/>
    <w:basedOn w:val="Normal"/>
    <w:next w:val="Normal"/>
    <w:uiPriority w:val="37"/>
    <w:unhideWhenUsed/>
    <w:rsid w:val="00C87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2709">
      <w:bodyDiv w:val="1"/>
      <w:marLeft w:val="0"/>
      <w:marRight w:val="0"/>
      <w:marTop w:val="0"/>
      <w:marBottom w:val="0"/>
      <w:divBdr>
        <w:top w:val="none" w:sz="0" w:space="0" w:color="auto"/>
        <w:left w:val="none" w:sz="0" w:space="0" w:color="auto"/>
        <w:bottom w:val="none" w:sz="0" w:space="0" w:color="auto"/>
        <w:right w:val="none" w:sz="0" w:space="0" w:color="auto"/>
      </w:divBdr>
    </w:div>
    <w:div w:id="3241225">
      <w:bodyDiv w:val="1"/>
      <w:marLeft w:val="0"/>
      <w:marRight w:val="0"/>
      <w:marTop w:val="0"/>
      <w:marBottom w:val="0"/>
      <w:divBdr>
        <w:top w:val="none" w:sz="0" w:space="0" w:color="auto"/>
        <w:left w:val="none" w:sz="0" w:space="0" w:color="auto"/>
        <w:bottom w:val="none" w:sz="0" w:space="0" w:color="auto"/>
        <w:right w:val="none" w:sz="0" w:space="0" w:color="auto"/>
      </w:divBdr>
    </w:div>
    <w:div w:id="13649779">
      <w:bodyDiv w:val="1"/>
      <w:marLeft w:val="0"/>
      <w:marRight w:val="0"/>
      <w:marTop w:val="0"/>
      <w:marBottom w:val="0"/>
      <w:divBdr>
        <w:top w:val="none" w:sz="0" w:space="0" w:color="auto"/>
        <w:left w:val="none" w:sz="0" w:space="0" w:color="auto"/>
        <w:bottom w:val="none" w:sz="0" w:space="0" w:color="auto"/>
        <w:right w:val="none" w:sz="0" w:space="0" w:color="auto"/>
      </w:divBdr>
    </w:div>
    <w:div w:id="38942097">
      <w:bodyDiv w:val="1"/>
      <w:marLeft w:val="0"/>
      <w:marRight w:val="0"/>
      <w:marTop w:val="0"/>
      <w:marBottom w:val="0"/>
      <w:divBdr>
        <w:top w:val="none" w:sz="0" w:space="0" w:color="auto"/>
        <w:left w:val="none" w:sz="0" w:space="0" w:color="auto"/>
        <w:bottom w:val="none" w:sz="0" w:space="0" w:color="auto"/>
        <w:right w:val="none" w:sz="0" w:space="0" w:color="auto"/>
      </w:divBdr>
    </w:div>
    <w:div w:id="51395722">
      <w:bodyDiv w:val="1"/>
      <w:marLeft w:val="0"/>
      <w:marRight w:val="0"/>
      <w:marTop w:val="0"/>
      <w:marBottom w:val="0"/>
      <w:divBdr>
        <w:top w:val="none" w:sz="0" w:space="0" w:color="auto"/>
        <w:left w:val="none" w:sz="0" w:space="0" w:color="auto"/>
        <w:bottom w:val="none" w:sz="0" w:space="0" w:color="auto"/>
        <w:right w:val="none" w:sz="0" w:space="0" w:color="auto"/>
      </w:divBdr>
    </w:div>
    <w:div w:id="75053630">
      <w:bodyDiv w:val="1"/>
      <w:marLeft w:val="0"/>
      <w:marRight w:val="0"/>
      <w:marTop w:val="0"/>
      <w:marBottom w:val="0"/>
      <w:divBdr>
        <w:top w:val="none" w:sz="0" w:space="0" w:color="auto"/>
        <w:left w:val="none" w:sz="0" w:space="0" w:color="auto"/>
        <w:bottom w:val="none" w:sz="0" w:space="0" w:color="auto"/>
        <w:right w:val="none" w:sz="0" w:space="0" w:color="auto"/>
      </w:divBdr>
    </w:div>
    <w:div w:id="108203912">
      <w:bodyDiv w:val="1"/>
      <w:marLeft w:val="0"/>
      <w:marRight w:val="0"/>
      <w:marTop w:val="0"/>
      <w:marBottom w:val="0"/>
      <w:divBdr>
        <w:top w:val="none" w:sz="0" w:space="0" w:color="auto"/>
        <w:left w:val="none" w:sz="0" w:space="0" w:color="auto"/>
        <w:bottom w:val="none" w:sz="0" w:space="0" w:color="auto"/>
        <w:right w:val="none" w:sz="0" w:space="0" w:color="auto"/>
      </w:divBdr>
    </w:div>
    <w:div w:id="130025450">
      <w:bodyDiv w:val="1"/>
      <w:marLeft w:val="0"/>
      <w:marRight w:val="0"/>
      <w:marTop w:val="0"/>
      <w:marBottom w:val="0"/>
      <w:divBdr>
        <w:top w:val="none" w:sz="0" w:space="0" w:color="auto"/>
        <w:left w:val="none" w:sz="0" w:space="0" w:color="auto"/>
        <w:bottom w:val="none" w:sz="0" w:space="0" w:color="auto"/>
        <w:right w:val="none" w:sz="0" w:space="0" w:color="auto"/>
      </w:divBdr>
    </w:div>
    <w:div w:id="192619434">
      <w:bodyDiv w:val="1"/>
      <w:marLeft w:val="0"/>
      <w:marRight w:val="0"/>
      <w:marTop w:val="0"/>
      <w:marBottom w:val="0"/>
      <w:divBdr>
        <w:top w:val="none" w:sz="0" w:space="0" w:color="auto"/>
        <w:left w:val="none" w:sz="0" w:space="0" w:color="auto"/>
        <w:bottom w:val="none" w:sz="0" w:space="0" w:color="auto"/>
        <w:right w:val="none" w:sz="0" w:space="0" w:color="auto"/>
      </w:divBdr>
    </w:div>
    <w:div w:id="209609995">
      <w:bodyDiv w:val="1"/>
      <w:marLeft w:val="0"/>
      <w:marRight w:val="0"/>
      <w:marTop w:val="0"/>
      <w:marBottom w:val="0"/>
      <w:divBdr>
        <w:top w:val="none" w:sz="0" w:space="0" w:color="auto"/>
        <w:left w:val="none" w:sz="0" w:space="0" w:color="auto"/>
        <w:bottom w:val="none" w:sz="0" w:space="0" w:color="auto"/>
        <w:right w:val="none" w:sz="0" w:space="0" w:color="auto"/>
      </w:divBdr>
    </w:div>
    <w:div w:id="210502700">
      <w:bodyDiv w:val="1"/>
      <w:marLeft w:val="0"/>
      <w:marRight w:val="0"/>
      <w:marTop w:val="0"/>
      <w:marBottom w:val="0"/>
      <w:divBdr>
        <w:top w:val="none" w:sz="0" w:space="0" w:color="auto"/>
        <w:left w:val="none" w:sz="0" w:space="0" w:color="auto"/>
        <w:bottom w:val="none" w:sz="0" w:space="0" w:color="auto"/>
        <w:right w:val="none" w:sz="0" w:space="0" w:color="auto"/>
      </w:divBdr>
    </w:div>
    <w:div w:id="214899195">
      <w:bodyDiv w:val="1"/>
      <w:marLeft w:val="0"/>
      <w:marRight w:val="0"/>
      <w:marTop w:val="0"/>
      <w:marBottom w:val="0"/>
      <w:divBdr>
        <w:top w:val="none" w:sz="0" w:space="0" w:color="auto"/>
        <w:left w:val="none" w:sz="0" w:space="0" w:color="auto"/>
        <w:bottom w:val="none" w:sz="0" w:space="0" w:color="auto"/>
        <w:right w:val="none" w:sz="0" w:space="0" w:color="auto"/>
      </w:divBdr>
    </w:div>
    <w:div w:id="281229645">
      <w:bodyDiv w:val="1"/>
      <w:marLeft w:val="0"/>
      <w:marRight w:val="0"/>
      <w:marTop w:val="0"/>
      <w:marBottom w:val="0"/>
      <w:divBdr>
        <w:top w:val="none" w:sz="0" w:space="0" w:color="auto"/>
        <w:left w:val="none" w:sz="0" w:space="0" w:color="auto"/>
        <w:bottom w:val="none" w:sz="0" w:space="0" w:color="auto"/>
        <w:right w:val="none" w:sz="0" w:space="0" w:color="auto"/>
      </w:divBdr>
    </w:div>
    <w:div w:id="345136397">
      <w:bodyDiv w:val="1"/>
      <w:marLeft w:val="0"/>
      <w:marRight w:val="0"/>
      <w:marTop w:val="0"/>
      <w:marBottom w:val="0"/>
      <w:divBdr>
        <w:top w:val="none" w:sz="0" w:space="0" w:color="auto"/>
        <w:left w:val="none" w:sz="0" w:space="0" w:color="auto"/>
        <w:bottom w:val="none" w:sz="0" w:space="0" w:color="auto"/>
        <w:right w:val="none" w:sz="0" w:space="0" w:color="auto"/>
      </w:divBdr>
    </w:div>
    <w:div w:id="377359655">
      <w:bodyDiv w:val="1"/>
      <w:marLeft w:val="0"/>
      <w:marRight w:val="0"/>
      <w:marTop w:val="0"/>
      <w:marBottom w:val="0"/>
      <w:divBdr>
        <w:top w:val="none" w:sz="0" w:space="0" w:color="auto"/>
        <w:left w:val="none" w:sz="0" w:space="0" w:color="auto"/>
        <w:bottom w:val="none" w:sz="0" w:space="0" w:color="auto"/>
        <w:right w:val="none" w:sz="0" w:space="0" w:color="auto"/>
      </w:divBdr>
    </w:div>
    <w:div w:id="377781885">
      <w:bodyDiv w:val="1"/>
      <w:marLeft w:val="0"/>
      <w:marRight w:val="0"/>
      <w:marTop w:val="0"/>
      <w:marBottom w:val="0"/>
      <w:divBdr>
        <w:top w:val="none" w:sz="0" w:space="0" w:color="auto"/>
        <w:left w:val="none" w:sz="0" w:space="0" w:color="auto"/>
        <w:bottom w:val="none" w:sz="0" w:space="0" w:color="auto"/>
        <w:right w:val="none" w:sz="0" w:space="0" w:color="auto"/>
      </w:divBdr>
    </w:div>
    <w:div w:id="390424583">
      <w:bodyDiv w:val="1"/>
      <w:marLeft w:val="0"/>
      <w:marRight w:val="0"/>
      <w:marTop w:val="0"/>
      <w:marBottom w:val="0"/>
      <w:divBdr>
        <w:top w:val="none" w:sz="0" w:space="0" w:color="auto"/>
        <w:left w:val="none" w:sz="0" w:space="0" w:color="auto"/>
        <w:bottom w:val="none" w:sz="0" w:space="0" w:color="auto"/>
        <w:right w:val="none" w:sz="0" w:space="0" w:color="auto"/>
      </w:divBdr>
    </w:div>
    <w:div w:id="406155544">
      <w:bodyDiv w:val="1"/>
      <w:marLeft w:val="0"/>
      <w:marRight w:val="0"/>
      <w:marTop w:val="0"/>
      <w:marBottom w:val="0"/>
      <w:divBdr>
        <w:top w:val="none" w:sz="0" w:space="0" w:color="auto"/>
        <w:left w:val="none" w:sz="0" w:space="0" w:color="auto"/>
        <w:bottom w:val="none" w:sz="0" w:space="0" w:color="auto"/>
        <w:right w:val="none" w:sz="0" w:space="0" w:color="auto"/>
      </w:divBdr>
    </w:div>
    <w:div w:id="414782662">
      <w:bodyDiv w:val="1"/>
      <w:marLeft w:val="0"/>
      <w:marRight w:val="0"/>
      <w:marTop w:val="0"/>
      <w:marBottom w:val="0"/>
      <w:divBdr>
        <w:top w:val="none" w:sz="0" w:space="0" w:color="auto"/>
        <w:left w:val="none" w:sz="0" w:space="0" w:color="auto"/>
        <w:bottom w:val="none" w:sz="0" w:space="0" w:color="auto"/>
        <w:right w:val="none" w:sz="0" w:space="0" w:color="auto"/>
      </w:divBdr>
    </w:div>
    <w:div w:id="439641241">
      <w:bodyDiv w:val="1"/>
      <w:marLeft w:val="0"/>
      <w:marRight w:val="0"/>
      <w:marTop w:val="0"/>
      <w:marBottom w:val="0"/>
      <w:divBdr>
        <w:top w:val="none" w:sz="0" w:space="0" w:color="auto"/>
        <w:left w:val="none" w:sz="0" w:space="0" w:color="auto"/>
        <w:bottom w:val="none" w:sz="0" w:space="0" w:color="auto"/>
        <w:right w:val="none" w:sz="0" w:space="0" w:color="auto"/>
      </w:divBdr>
    </w:div>
    <w:div w:id="476076027">
      <w:bodyDiv w:val="1"/>
      <w:marLeft w:val="0"/>
      <w:marRight w:val="0"/>
      <w:marTop w:val="0"/>
      <w:marBottom w:val="0"/>
      <w:divBdr>
        <w:top w:val="none" w:sz="0" w:space="0" w:color="auto"/>
        <w:left w:val="none" w:sz="0" w:space="0" w:color="auto"/>
        <w:bottom w:val="none" w:sz="0" w:space="0" w:color="auto"/>
        <w:right w:val="none" w:sz="0" w:space="0" w:color="auto"/>
      </w:divBdr>
    </w:div>
    <w:div w:id="496578758">
      <w:bodyDiv w:val="1"/>
      <w:marLeft w:val="0"/>
      <w:marRight w:val="0"/>
      <w:marTop w:val="0"/>
      <w:marBottom w:val="0"/>
      <w:divBdr>
        <w:top w:val="none" w:sz="0" w:space="0" w:color="auto"/>
        <w:left w:val="none" w:sz="0" w:space="0" w:color="auto"/>
        <w:bottom w:val="none" w:sz="0" w:space="0" w:color="auto"/>
        <w:right w:val="none" w:sz="0" w:space="0" w:color="auto"/>
      </w:divBdr>
      <w:divsChild>
        <w:div w:id="1575820247">
          <w:marLeft w:val="0"/>
          <w:marRight w:val="0"/>
          <w:marTop w:val="0"/>
          <w:marBottom w:val="0"/>
          <w:divBdr>
            <w:top w:val="none" w:sz="0" w:space="0" w:color="auto"/>
            <w:left w:val="none" w:sz="0" w:space="0" w:color="auto"/>
            <w:bottom w:val="none" w:sz="0" w:space="0" w:color="auto"/>
            <w:right w:val="none" w:sz="0" w:space="0" w:color="auto"/>
          </w:divBdr>
        </w:div>
      </w:divsChild>
    </w:div>
    <w:div w:id="523325178">
      <w:bodyDiv w:val="1"/>
      <w:marLeft w:val="0"/>
      <w:marRight w:val="0"/>
      <w:marTop w:val="0"/>
      <w:marBottom w:val="0"/>
      <w:divBdr>
        <w:top w:val="none" w:sz="0" w:space="0" w:color="auto"/>
        <w:left w:val="none" w:sz="0" w:space="0" w:color="auto"/>
        <w:bottom w:val="none" w:sz="0" w:space="0" w:color="auto"/>
        <w:right w:val="none" w:sz="0" w:space="0" w:color="auto"/>
      </w:divBdr>
    </w:div>
    <w:div w:id="559053884">
      <w:bodyDiv w:val="1"/>
      <w:marLeft w:val="0"/>
      <w:marRight w:val="0"/>
      <w:marTop w:val="0"/>
      <w:marBottom w:val="0"/>
      <w:divBdr>
        <w:top w:val="none" w:sz="0" w:space="0" w:color="auto"/>
        <w:left w:val="none" w:sz="0" w:space="0" w:color="auto"/>
        <w:bottom w:val="none" w:sz="0" w:space="0" w:color="auto"/>
        <w:right w:val="none" w:sz="0" w:space="0" w:color="auto"/>
      </w:divBdr>
    </w:div>
    <w:div w:id="632636419">
      <w:bodyDiv w:val="1"/>
      <w:marLeft w:val="0"/>
      <w:marRight w:val="0"/>
      <w:marTop w:val="0"/>
      <w:marBottom w:val="0"/>
      <w:divBdr>
        <w:top w:val="none" w:sz="0" w:space="0" w:color="auto"/>
        <w:left w:val="none" w:sz="0" w:space="0" w:color="auto"/>
        <w:bottom w:val="none" w:sz="0" w:space="0" w:color="auto"/>
        <w:right w:val="none" w:sz="0" w:space="0" w:color="auto"/>
      </w:divBdr>
    </w:div>
    <w:div w:id="675495554">
      <w:bodyDiv w:val="1"/>
      <w:marLeft w:val="0"/>
      <w:marRight w:val="0"/>
      <w:marTop w:val="0"/>
      <w:marBottom w:val="0"/>
      <w:divBdr>
        <w:top w:val="none" w:sz="0" w:space="0" w:color="auto"/>
        <w:left w:val="none" w:sz="0" w:space="0" w:color="auto"/>
        <w:bottom w:val="none" w:sz="0" w:space="0" w:color="auto"/>
        <w:right w:val="none" w:sz="0" w:space="0" w:color="auto"/>
      </w:divBdr>
    </w:div>
    <w:div w:id="693574928">
      <w:bodyDiv w:val="1"/>
      <w:marLeft w:val="0"/>
      <w:marRight w:val="0"/>
      <w:marTop w:val="0"/>
      <w:marBottom w:val="0"/>
      <w:divBdr>
        <w:top w:val="none" w:sz="0" w:space="0" w:color="auto"/>
        <w:left w:val="none" w:sz="0" w:space="0" w:color="auto"/>
        <w:bottom w:val="none" w:sz="0" w:space="0" w:color="auto"/>
        <w:right w:val="none" w:sz="0" w:space="0" w:color="auto"/>
      </w:divBdr>
    </w:div>
    <w:div w:id="711003847">
      <w:bodyDiv w:val="1"/>
      <w:marLeft w:val="0"/>
      <w:marRight w:val="0"/>
      <w:marTop w:val="0"/>
      <w:marBottom w:val="0"/>
      <w:divBdr>
        <w:top w:val="none" w:sz="0" w:space="0" w:color="auto"/>
        <w:left w:val="none" w:sz="0" w:space="0" w:color="auto"/>
        <w:bottom w:val="none" w:sz="0" w:space="0" w:color="auto"/>
        <w:right w:val="none" w:sz="0" w:space="0" w:color="auto"/>
      </w:divBdr>
    </w:div>
    <w:div w:id="723262810">
      <w:bodyDiv w:val="1"/>
      <w:marLeft w:val="0"/>
      <w:marRight w:val="0"/>
      <w:marTop w:val="0"/>
      <w:marBottom w:val="0"/>
      <w:divBdr>
        <w:top w:val="none" w:sz="0" w:space="0" w:color="auto"/>
        <w:left w:val="none" w:sz="0" w:space="0" w:color="auto"/>
        <w:bottom w:val="none" w:sz="0" w:space="0" w:color="auto"/>
        <w:right w:val="none" w:sz="0" w:space="0" w:color="auto"/>
      </w:divBdr>
    </w:div>
    <w:div w:id="764888783">
      <w:bodyDiv w:val="1"/>
      <w:marLeft w:val="0"/>
      <w:marRight w:val="0"/>
      <w:marTop w:val="0"/>
      <w:marBottom w:val="0"/>
      <w:divBdr>
        <w:top w:val="none" w:sz="0" w:space="0" w:color="auto"/>
        <w:left w:val="none" w:sz="0" w:space="0" w:color="auto"/>
        <w:bottom w:val="none" w:sz="0" w:space="0" w:color="auto"/>
        <w:right w:val="none" w:sz="0" w:space="0" w:color="auto"/>
      </w:divBdr>
    </w:div>
    <w:div w:id="809518505">
      <w:bodyDiv w:val="1"/>
      <w:marLeft w:val="0"/>
      <w:marRight w:val="0"/>
      <w:marTop w:val="0"/>
      <w:marBottom w:val="0"/>
      <w:divBdr>
        <w:top w:val="none" w:sz="0" w:space="0" w:color="auto"/>
        <w:left w:val="none" w:sz="0" w:space="0" w:color="auto"/>
        <w:bottom w:val="none" w:sz="0" w:space="0" w:color="auto"/>
        <w:right w:val="none" w:sz="0" w:space="0" w:color="auto"/>
      </w:divBdr>
    </w:div>
    <w:div w:id="827015625">
      <w:bodyDiv w:val="1"/>
      <w:marLeft w:val="0"/>
      <w:marRight w:val="0"/>
      <w:marTop w:val="0"/>
      <w:marBottom w:val="0"/>
      <w:divBdr>
        <w:top w:val="none" w:sz="0" w:space="0" w:color="auto"/>
        <w:left w:val="none" w:sz="0" w:space="0" w:color="auto"/>
        <w:bottom w:val="none" w:sz="0" w:space="0" w:color="auto"/>
        <w:right w:val="none" w:sz="0" w:space="0" w:color="auto"/>
      </w:divBdr>
    </w:div>
    <w:div w:id="833684671">
      <w:bodyDiv w:val="1"/>
      <w:marLeft w:val="0"/>
      <w:marRight w:val="0"/>
      <w:marTop w:val="0"/>
      <w:marBottom w:val="0"/>
      <w:divBdr>
        <w:top w:val="none" w:sz="0" w:space="0" w:color="auto"/>
        <w:left w:val="none" w:sz="0" w:space="0" w:color="auto"/>
        <w:bottom w:val="none" w:sz="0" w:space="0" w:color="auto"/>
        <w:right w:val="none" w:sz="0" w:space="0" w:color="auto"/>
      </w:divBdr>
    </w:div>
    <w:div w:id="896205292">
      <w:bodyDiv w:val="1"/>
      <w:marLeft w:val="0"/>
      <w:marRight w:val="0"/>
      <w:marTop w:val="0"/>
      <w:marBottom w:val="0"/>
      <w:divBdr>
        <w:top w:val="none" w:sz="0" w:space="0" w:color="auto"/>
        <w:left w:val="none" w:sz="0" w:space="0" w:color="auto"/>
        <w:bottom w:val="none" w:sz="0" w:space="0" w:color="auto"/>
        <w:right w:val="none" w:sz="0" w:space="0" w:color="auto"/>
      </w:divBdr>
    </w:div>
    <w:div w:id="938830446">
      <w:bodyDiv w:val="1"/>
      <w:marLeft w:val="0"/>
      <w:marRight w:val="0"/>
      <w:marTop w:val="0"/>
      <w:marBottom w:val="0"/>
      <w:divBdr>
        <w:top w:val="none" w:sz="0" w:space="0" w:color="auto"/>
        <w:left w:val="none" w:sz="0" w:space="0" w:color="auto"/>
        <w:bottom w:val="none" w:sz="0" w:space="0" w:color="auto"/>
        <w:right w:val="none" w:sz="0" w:space="0" w:color="auto"/>
      </w:divBdr>
    </w:div>
    <w:div w:id="941959683">
      <w:bodyDiv w:val="1"/>
      <w:marLeft w:val="0"/>
      <w:marRight w:val="0"/>
      <w:marTop w:val="0"/>
      <w:marBottom w:val="0"/>
      <w:divBdr>
        <w:top w:val="none" w:sz="0" w:space="0" w:color="auto"/>
        <w:left w:val="none" w:sz="0" w:space="0" w:color="auto"/>
        <w:bottom w:val="none" w:sz="0" w:space="0" w:color="auto"/>
        <w:right w:val="none" w:sz="0" w:space="0" w:color="auto"/>
      </w:divBdr>
    </w:div>
    <w:div w:id="943269362">
      <w:bodyDiv w:val="1"/>
      <w:marLeft w:val="0"/>
      <w:marRight w:val="0"/>
      <w:marTop w:val="0"/>
      <w:marBottom w:val="0"/>
      <w:divBdr>
        <w:top w:val="none" w:sz="0" w:space="0" w:color="auto"/>
        <w:left w:val="none" w:sz="0" w:space="0" w:color="auto"/>
        <w:bottom w:val="none" w:sz="0" w:space="0" w:color="auto"/>
        <w:right w:val="none" w:sz="0" w:space="0" w:color="auto"/>
      </w:divBdr>
    </w:div>
    <w:div w:id="948392163">
      <w:bodyDiv w:val="1"/>
      <w:marLeft w:val="0"/>
      <w:marRight w:val="0"/>
      <w:marTop w:val="0"/>
      <w:marBottom w:val="0"/>
      <w:divBdr>
        <w:top w:val="none" w:sz="0" w:space="0" w:color="auto"/>
        <w:left w:val="none" w:sz="0" w:space="0" w:color="auto"/>
        <w:bottom w:val="none" w:sz="0" w:space="0" w:color="auto"/>
        <w:right w:val="none" w:sz="0" w:space="0" w:color="auto"/>
      </w:divBdr>
    </w:div>
    <w:div w:id="961426467">
      <w:bodyDiv w:val="1"/>
      <w:marLeft w:val="0"/>
      <w:marRight w:val="0"/>
      <w:marTop w:val="0"/>
      <w:marBottom w:val="0"/>
      <w:divBdr>
        <w:top w:val="none" w:sz="0" w:space="0" w:color="auto"/>
        <w:left w:val="none" w:sz="0" w:space="0" w:color="auto"/>
        <w:bottom w:val="none" w:sz="0" w:space="0" w:color="auto"/>
        <w:right w:val="none" w:sz="0" w:space="0" w:color="auto"/>
      </w:divBdr>
    </w:div>
    <w:div w:id="985931773">
      <w:bodyDiv w:val="1"/>
      <w:marLeft w:val="0"/>
      <w:marRight w:val="0"/>
      <w:marTop w:val="0"/>
      <w:marBottom w:val="0"/>
      <w:divBdr>
        <w:top w:val="none" w:sz="0" w:space="0" w:color="auto"/>
        <w:left w:val="none" w:sz="0" w:space="0" w:color="auto"/>
        <w:bottom w:val="none" w:sz="0" w:space="0" w:color="auto"/>
        <w:right w:val="none" w:sz="0" w:space="0" w:color="auto"/>
      </w:divBdr>
    </w:div>
    <w:div w:id="1016275847">
      <w:bodyDiv w:val="1"/>
      <w:marLeft w:val="0"/>
      <w:marRight w:val="0"/>
      <w:marTop w:val="0"/>
      <w:marBottom w:val="0"/>
      <w:divBdr>
        <w:top w:val="none" w:sz="0" w:space="0" w:color="auto"/>
        <w:left w:val="none" w:sz="0" w:space="0" w:color="auto"/>
        <w:bottom w:val="none" w:sz="0" w:space="0" w:color="auto"/>
        <w:right w:val="none" w:sz="0" w:space="0" w:color="auto"/>
      </w:divBdr>
    </w:div>
    <w:div w:id="1027288847">
      <w:bodyDiv w:val="1"/>
      <w:marLeft w:val="0"/>
      <w:marRight w:val="0"/>
      <w:marTop w:val="0"/>
      <w:marBottom w:val="0"/>
      <w:divBdr>
        <w:top w:val="none" w:sz="0" w:space="0" w:color="auto"/>
        <w:left w:val="none" w:sz="0" w:space="0" w:color="auto"/>
        <w:bottom w:val="none" w:sz="0" w:space="0" w:color="auto"/>
        <w:right w:val="none" w:sz="0" w:space="0" w:color="auto"/>
      </w:divBdr>
    </w:div>
    <w:div w:id="1101225284">
      <w:bodyDiv w:val="1"/>
      <w:marLeft w:val="0"/>
      <w:marRight w:val="0"/>
      <w:marTop w:val="0"/>
      <w:marBottom w:val="0"/>
      <w:divBdr>
        <w:top w:val="none" w:sz="0" w:space="0" w:color="auto"/>
        <w:left w:val="none" w:sz="0" w:space="0" w:color="auto"/>
        <w:bottom w:val="none" w:sz="0" w:space="0" w:color="auto"/>
        <w:right w:val="none" w:sz="0" w:space="0" w:color="auto"/>
      </w:divBdr>
    </w:div>
    <w:div w:id="1120028153">
      <w:bodyDiv w:val="1"/>
      <w:marLeft w:val="0"/>
      <w:marRight w:val="0"/>
      <w:marTop w:val="0"/>
      <w:marBottom w:val="0"/>
      <w:divBdr>
        <w:top w:val="none" w:sz="0" w:space="0" w:color="auto"/>
        <w:left w:val="none" w:sz="0" w:space="0" w:color="auto"/>
        <w:bottom w:val="none" w:sz="0" w:space="0" w:color="auto"/>
        <w:right w:val="none" w:sz="0" w:space="0" w:color="auto"/>
      </w:divBdr>
    </w:div>
    <w:div w:id="1150826890">
      <w:bodyDiv w:val="1"/>
      <w:marLeft w:val="0"/>
      <w:marRight w:val="0"/>
      <w:marTop w:val="0"/>
      <w:marBottom w:val="0"/>
      <w:divBdr>
        <w:top w:val="none" w:sz="0" w:space="0" w:color="auto"/>
        <w:left w:val="none" w:sz="0" w:space="0" w:color="auto"/>
        <w:bottom w:val="none" w:sz="0" w:space="0" w:color="auto"/>
        <w:right w:val="none" w:sz="0" w:space="0" w:color="auto"/>
      </w:divBdr>
    </w:div>
    <w:div w:id="1193760042">
      <w:bodyDiv w:val="1"/>
      <w:marLeft w:val="0"/>
      <w:marRight w:val="0"/>
      <w:marTop w:val="0"/>
      <w:marBottom w:val="0"/>
      <w:divBdr>
        <w:top w:val="none" w:sz="0" w:space="0" w:color="auto"/>
        <w:left w:val="none" w:sz="0" w:space="0" w:color="auto"/>
        <w:bottom w:val="none" w:sz="0" w:space="0" w:color="auto"/>
        <w:right w:val="none" w:sz="0" w:space="0" w:color="auto"/>
      </w:divBdr>
    </w:div>
    <w:div w:id="1207180474">
      <w:bodyDiv w:val="1"/>
      <w:marLeft w:val="0"/>
      <w:marRight w:val="0"/>
      <w:marTop w:val="0"/>
      <w:marBottom w:val="0"/>
      <w:divBdr>
        <w:top w:val="none" w:sz="0" w:space="0" w:color="auto"/>
        <w:left w:val="none" w:sz="0" w:space="0" w:color="auto"/>
        <w:bottom w:val="none" w:sz="0" w:space="0" w:color="auto"/>
        <w:right w:val="none" w:sz="0" w:space="0" w:color="auto"/>
      </w:divBdr>
    </w:div>
    <w:div w:id="1243949594">
      <w:bodyDiv w:val="1"/>
      <w:marLeft w:val="0"/>
      <w:marRight w:val="0"/>
      <w:marTop w:val="0"/>
      <w:marBottom w:val="0"/>
      <w:divBdr>
        <w:top w:val="none" w:sz="0" w:space="0" w:color="auto"/>
        <w:left w:val="none" w:sz="0" w:space="0" w:color="auto"/>
        <w:bottom w:val="none" w:sz="0" w:space="0" w:color="auto"/>
        <w:right w:val="none" w:sz="0" w:space="0" w:color="auto"/>
      </w:divBdr>
    </w:div>
    <w:div w:id="1246302645">
      <w:bodyDiv w:val="1"/>
      <w:marLeft w:val="0"/>
      <w:marRight w:val="0"/>
      <w:marTop w:val="0"/>
      <w:marBottom w:val="0"/>
      <w:divBdr>
        <w:top w:val="none" w:sz="0" w:space="0" w:color="auto"/>
        <w:left w:val="none" w:sz="0" w:space="0" w:color="auto"/>
        <w:bottom w:val="none" w:sz="0" w:space="0" w:color="auto"/>
        <w:right w:val="none" w:sz="0" w:space="0" w:color="auto"/>
      </w:divBdr>
    </w:div>
    <w:div w:id="1304578096">
      <w:bodyDiv w:val="1"/>
      <w:marLeft w:val="0"/>
      <w:marRight w:val="0"/>
      <w:marTop w:val="0"/>
      <w:marBottom w:val="0"/>
      <w:divBdr>
        <w:top w:val="none" w:sz="0" w:space="0" w:color="auto"/>
        <w:left w:val="none" w:sz="0" w:space="0" w:color="auto"/>
        <w:bottom w:val="none" w:sz="0" w:space="0" w:color="auto"/>
        <w:right w:val="none" w:sz="0" w:space="0" w:color="auto"/>
      </w:divBdr>
    </w:div>
    <w:div w:id="1309359005">
      <w:bodyDiv w:val="1"/>
      <w:marLeft w:val="0"/>
      <w:marRight w:val="0"/>
      <w:marTop w:val="0"/>
      <w:marBottom w:val="0"/>
      <w:divBdr>
        <w:top w:val="none" w:sz="0" w:space="0" w:color="auto"/>
        <w:left w:val="none" w:sz="0" w:space="0" w:color="auto"/>
        <w:bottom w:val="none" w:sz="0" w:space="0" w:color="auto"/>
        <w:right w:val="none" w:sz="0" w:space="0" w:color="auto"/>
      </w:divBdr>
    </w:div>
    <w:div w:id="1377117951">
      <w:bodyDiv w:val="1"/>
      <w:marLeft w:val="0"/>
      <w:marRight w:val="0"/>
      <w:marTop w:val="0"/>
      <w:marBottom w:val="0"/>
      <w:divBdr>
        <w:top w:val="none" w:sz="0" w:space="0" w:color="auto"/>
        <w:left w:val="none" w:sz="0" w:space="0" w:color="auto"/>
        <w:bottom w:val="none" w:sz="0" w:space="0" w:color="auto"/>
        <w:right w:val="none" w:sz="0" w:space="0" w:color="auto"/>
      </w:divBdr>
    </w:div>
    <w:div w:id="1381435815">
      <w:bodyDiv w:val="1"/>
      <w:marLeft w:val="0"/>
      <w:marRight w:val="0"/>
      <w:marTop w:val="0"/>
      <w:marBottom w:val="0"/>
      <w:divBdr>
        <w:top w:val="none" w:sz="0" w:space="0" w:color="auto"/>
        <w:left w:val="none" w:sz="0" w:space="0" w:color="auto"/>
        <w:bottom w:val="none" w:sz="0" w:space="0" w:color="auto"/>
        <w:right w:val="none" w:sz="0" w:space="0" w:color="auto"/>
      </w:divBdr>
    </w:div>
    <w:div w:id="1383141213">
      <w:bodyDiv w:val="1"/>
      <w:marLeft w:val="0"/>
      <w:marRight w:val="0"/>
      <w:marTop w:val="0"/>
      <w:marBottom w:val="0"/>
      <w:divBdr>
        <w:top w:val="none" w:sz="0" w:space="0" w:color="auto"/>
        <w:left w:val="none" w:sz="0" w:space="0" w:color="auto"/>
        <w:bottom w:val="none" w:sz="0" w:space="0" w:color="auto"/>
        <w:right w:val="none" w:sz="0" w:space="0" w:color="auto"/>
      </w:divBdr>
    </w:div>
    <w:div w:id="1393651991">
      <w:bodyDiv w:val="1"/>
      <w:marLeft w:val="0"/>
      <w:marRight w:val="0"/>
      <w:marTop w:val="0"/>
      <w:marBottom w:val="0"/>
      <w:divBdr>
        <w:top w:val="none" w:sz="0" w:space="0" w:color="auto"/>
        <w:left w:val="none" w:sz="0" w:space="0" w:color="auto"/>
        <w:bottom w:val="none" w:sz="0" w:space="0" w:color="auto"/>
        <w:right w:val="none" w:sz="0" w:space="0" w:color="auto"/>
      </w:divBdr>
    </w:div>
    <w:div w:id="1459033305">
      <w:bodyDiv w:val="1"/>
      <w:marLeft w:val="0"/>
      <w:marRight w:val="0"/>
      <w:marTop w:val="0"/>
      <w:marBottom w:val="0"/>
      <w:divBdr>
        <w:top w:val="none" w:sz="0" w:space="0" w:color="auto"/>
        <w:left w:val="none" w:sz="0" w:space="0" w:color="auto"/>
        <w:bottom w:val="none" w:sz="0" w:space="0" w:color="auto"/>
        <w:right w:val="none" w:sz="0" w:space="0" w:color="auto"/>
      </w:divBdr>
    </w:div>
    <w:div w:id="1476295832">
      <w:bodyDiv w:val="1"/>
      <w:marLeft w:val="0"/>
      <w:marRight w:val="0"/>
      <w:marTop w:val="0"/>
      <w:marBottom w:val="0"/>
      <w:divBdr>
        <w:top w:val="none" w:sz="0" w:space="0" w:color="auto"/>
        <w:left w:val="none" w:sz="0" w:space="0" w:color="auto"/>
        <w:bottom w:val="none" w:sz="0" w:space="0" w:color="auto"/>
        <w:right w:val="none" w:sz="0" w:space="0" w:color="auto"/>
      </w:divBdr>
    </w:div>
    <w:div w:id="1480733860">
      <w:bodyDiv w:val="1"/>
      <w:marLeft w:val="0"/>
      <w:marRight w:val="0"/>
      <w:marTop w:val="0"/>
      <w:marBottom w:val="0"/>
      <w:divBdr>
        <w:top w:val="none" w:sz="0" w:space="0" w:color="auto"/>
        <w:left w:val="none" w:sz="0" w:space="0" w:color="auto"/>
        <w:bottom w:val="none" w:sz="0" w:space="0" w:color="auto"/>
        <w:right w:val="none" w:sz="0" w:space="0" w:color="auto"/>
      </w:divBdr>
    </w:div>
    <w:div w:id="1585141082">
      <w:bodyDiv w:val="1"/>
      <w:marLeft w:val="0"/>
      <w:marRight w:val="0"/>
      <w:marTop w:val="0"/>
      <w:marBottom w:val="0"/>
      <w:divBdr>
        <w:top w:val="none" w:sz="0" w:space="0" w:color="auto"/>
        <w:left w:val="none" w:sz="0" w:space="0" w:color="auto"/>
        <w:bottom w:val="none" w:sz="0" w:space="0" w:color="auto"/>
        <w:right w:val="none" w:sz="0" w:space="0" w:color="auto"/>
      </w:divBdr>
    </w:div>
    <w:div w:id="1666088915">
      <w:bodyDiv w:val="1"/>
      <w:marLeft w:val="0"/>
      <w:marRight w:val="0"/>
      <w:marTop w:val="0"/>
      <w:marBottom w:val="0"/>
      <w:divBdr>
        <w:top w:val="none" w:sz="0" w:space="0" w:color="auto"/>
        <w:left w:val="none" w:sz="0" w:space="0" w:color="auto"/>
        <w:bottom w:val="none" w:sz="0" w:space="0" w:color="auto"/>
        <w:right w:val="none" w:sz="0" w:space="0" w:color="auto"/>
      </w:divBdr>
    </w:div>
    <w:div w:id="1703091268">
      <w:bodyDiv w:val="1"/>
      <w:marLeft w:val="0"/>
      <w:marRight w:val="0"/>
      <w:marTop w:val="0"/>
      <w:marBottom w:val="0"/>
      <w:divBdr>
        <w:top w:val="none" w:sz="0" w:space="0" w:color="auto"/>
        <w:left w:val="none" w:sz="0" w:space="0" w:color="auto"/>
        <w:bottom w:val="none" w:sz="0" w:space="0" w:color="auto"/>
        <w:right w:val="none" w:sz="0" w:space="0" w:color="auto"/>
      </w:divBdr>
    </w:div>
    <w:div w:id="1764108396">
      <w:bodyDiv w:val="1"/>
      <w:marLeft w:val="0"/>
      <w:marRight w:val="0"/>
      <w:marTop w:val="0"/>
      <w:marBottom w:val="0"/>
      <w:divBdr>
        <w:top w:val="none" w:sz="0" w:space="0" w:color="auto"/>
        <w:left w:val="none" w:sz="0" w:space="0" w:color="auto"/>
        <w:bottom w:val="none" w:sz="0" w:space="0" w:color="auto"/>
        <w:right w:val="none" w:sz="0" w:space="0" w:color="auto"/>
      </w:divBdr>
    </w:div>
    <w:div w:id="1768043826">
      <w:bodyDiv w:val="1"/>
      <w:marLeft w:val="0"/>
      <w:marRight w:val="0"/>
      <w:marTop w:val="0"/>
      <w:marBottom w:val="0"/>
      <w:divBdr>
        <w:top w:val="none" w:sz="0" w:space="0" w:color="auto"/>
        <w:left w:val="none" w:sz="0" w:space="0" w:color="auto"/>
        <w:bottom w:val="none" w:sz="0" w:space="0" w:color="auto"/>
        <w:right w:val="none" w:sz="0" w:space="0" w:color="auto"/>
      </w:divBdr>
    </w:div>
    <w:div w:id="1824202006">
      <w:bodyDiv w:val="1"/>
      <w:marLeft w:val="0"/>
      <w:marRight w:val="0"/>
      <w:marTop w:val="0"/>
      <w:marBottom w:val="0"/>
      <w:divBdr>
        <w:top w:val="none" w:sz="0" w:space="0" w:color="auto"/>
        <w:left w:val="none" w:sz="0" w:space="0" w:color="auto"/>
        <w:bottom w:val="none" w:sz="0" w:space="0" w:color="auto"/>
        <w:right w:val="none" w:sz="0" w:space="0" w:color="auto"/>
      </w:divBdr>
    </w:div>
    <w:div w:id="1829978966">
      <w:bodyDiv w:val="1"/>
      <w:marLeft w:val="0"/>
      <w:marRight w:val="0"/>
      <w:marTop w:val="0"/>
      <w:marBottom w:val="0"/>
      <w:divBdr>
        <w:top w:val="none" w:sz="0" w:space="0" w:color="auto"/>
        <w:left w:val="none" w:sz="0" w:space="0" w:color="auto"/>
        <w:bottom w:val="none" w:sz="0" w:space="0" w:color="auto"/>
        <w:right w:val="none" w:sz="0" w:space="0" w:color="auto"/>
      </w:divBdr>
    </w:div>
    <w:div w:id="1832989321">
      <w:bodyDiv w:val="1"/>
      <w:marLeft w:val="0"/>
      <w:marRight w:val="0"/>
      <w:marTop w:val="0"/>
      <w:marBottom w:val="0"/>
      <w:divBdr>
        <w:top w:val="none" w:sz="0" w:space="0" w:color="auto"/>
        <w:left w:val="none" w:sz="0" w:space="0" w:color="auto"/>
        <w:bottom w:val="none" w:sz="0" w:space="0" w:color="auto"/>
        <w:right w:val="none" w:sz="0" w:space="0" w:color="auto"/>
      </w:divBdr>
    </w:div>
    <w:div w:id="1846482515">
      <w:bodyDiv w:val="1"/>
      <w:marLeft w:val="0"/>
      <w:marRight w:val="0"/>
      <w:marTop w:val="0"/>
      <w:marBottom w:val="0"/>
      <w:divBdr>
        <w:top w:val="none" w:sz="0" w:space="0" w:color="auto"/>
        <w:left w:val="none" w:sz="0" w:space="0" w:color="auto"/>
        <w:bottom w:val="none" w:sz="0" w:space="0" w:color="auto"/>
        <w:right w:val="none" w:sz="0" w:space="0" w:color="auto"/>
      </w:divBdr>
    </w:div>
    <w:div w:id="1868249883">
      <w:bodyDiv w:val="1"/>
      <w:marLeft w:val="0"/>
      <w:marRight w:val="0"/>
      <w:marTop w:val="0"/>
      <w:marBottom w:val="0"/>
      <w:divBdr>
        <w:top w:val="none" w:sz="0" w:space="0" w:color="auto"/>
        <w:left w:val="none" w:sz="0" w:space="0" w:color="auto"/>
        <w:bottom w:val="none" w:sz="0" w:space="0" w:color="auto"/>
        <w:right w:val="none" w:sz="0" w:space="0" w:color="auto"/>
      </w:divBdr>
    </w:div>
    <w:div w:id="1871992369">
      <w:bodyDiv w:val="1"/>
      <w:marLeft w:val="0"/>
      <w:marRight w:val="0"/>
      <w:marTop w:val="0"/>
      <w:marBottom w:val="0"/>
      <w:divBdr>
        <w:top w:val="none" w:sz="0" w:space="0" w:color="auto"/>
        <w:left w:val="none" w:sz="0" w:space="0" w:color="auto"/>
        <w:bottom w:val="none" w:sz="0" w:space="0" w:color="auto"/>
        <w:right w:val="none" w:sz="0" w:space="0" w:color="auto"/>
      </w:divBdr>
    </w:div>
    <w:div w:id="1882476008">
      <w:bodyDiv w:val="1"/>
      <w:marLeft w:val="0"/>
      <w:marRight w:val="0"/>
      <w:marTop w:val="0"/>
      <w:marBottom w:val="0"/>
      <w:divBdr>
        <w:top w:val="none" w:sz="0" w:space="0" w:color="auto"/>
        <w:left w:val="none" w:sz="0" w:space="0" w:color="auto"/>
        <w:bottom w:val="none" w:sz="0" w:space="0" w:color="auto"/>
        <w:right w:val="none" w:sz="0" w:space="0" w:color="auto"/>
      </w:divBdr>
    </w:div>
    <w:div w:id="1924289563">
      <w:bodyDiv w:val="1"/>
      <w:marLeft w:val="0"/>
      <w:marRight w:val="0"/>
      <w:marTop w:val="0"/>
      <w:marBottom w:val="0"/>
      <w:divBdr>
        <w:top w:val="none" w:sz="0" w:space="0" w:color="auto"/>
        <w:left w:val="none" w:sz="0" w:space="0" w:color="auto"/>
        <w:bottom w:val="none" w:sz="0" w:space="0" w:color="auto"/>
        <w:right w:val="none" w:sz="0" w:space="0" w:color="auto"/>
      </w:divBdr>
    </w:div>
    <w:div w:id="2041122854">
      <w:bodyDiv w:val="1"/>
      <w:marLeft w:val="0"/>
      <w:marRight w:val="0"/>
      <w:marTop w:val="0"/>
      <w:marBottom w:val="0"/>
      <w:divBdr>
        <w:top w:val="none" w:sz="0" w:space="0" w:color="auto"/>
        <w:left w:val="none" w:sz="0" w:space="0" w:color="auto"/>
        <w:bottom w:val="none" w:sz="0" w:space="0" w:color="auto"/>
        <w:right w:val="none" w:sz="0" w:space="0" w:color="auto"/>
      </w:divBdr>
    </w:div>
    <w:div w:id="2045445577">
      <w:bodyDiv w:val="1"/>
      <w:marLeft w:val="0"/>
      <w:marRight w:val="0"/>
      <w:marTop w:val="0"/>
      <w:marBottom w:val="0"/>
      <w:divBdr>
        <w:top w:val="none" w:sz="0" w:space="0" w:color="auto"/>
        <w:left w:val="none" w:sz="0" w:space="0" w:color="auto"/>
        <w:bottom w:val="none" w:sz="0" w:space="0" w:color="auto"/>
        <w:right w:val="none" w:sz="0" w:space="0" w:color="auto"/>
      </w:divBdr>
    </w:div>
    <w:div w:id="2100442485">
      <w:bodyDiv w:val="1"/>
      <w:marLeft w:val="0"/>
      <w:marRight w:val="0"/>
      <w:marTop w:val="0"/>
      <w:marBottom w:val="0"/>
      <w:divBdr>
        <w:top w:val="none" w:sz="0" w:space="0" w:color="auto"/>
        <w:left w:val="none" w:sz="0" w:space="0" w:color="auto"/>
        <w:bottom w:val="none" w:sz="0" w:space="0" w:color="auto"/>
        <w:right w:val="none" w:sz="0" w:space="0" w:color="auto"/>
      </w:divBdr>
    </w:div>
    <w:div w:id="2102216033">
      <w:bodyDiv w:val="1"/>
      <w:marLeft w:val="0"/>
      <w:marRight w:val="0"/>
      <w:marTop w:val="0"/>
      <w:marBottom w:val="0"/>
      <w:divBdr>
        <w:top w:val="none" w:sz="0" w:space="0" w:color="auto"/>
        <w:left w:val="none" w:sz="0" w:space="0" w:color="auto"/>
        <w:bottom w:val="none" w:sz="0" w:space="0" w:color="auto"/>
        <w:right w:val="none" w:sz="0" w:space="0" w:color="auto"/>
      </w:divBdr>
    </w:div>
    <w:div w:id="2126847362">
      <w:bodyDiv w:val="1"/>
      <w:marLeft w:val="0"/>
      <w:marRight w:val="0"/>
      <w:marTop w:val="0"/>
      <w:marBottom w:val="0"/>
      <w:divBdr>
        <w:top w:val="none" w:sz="0" w:space="0" w:color="auto"/>
        <w:left w:val="none" w:sz="0" w:space="0" w:color="auto"/>
        <w:bottom w:val="none" w:sz="0" w:space="0" w:color="auto"/>
        <w:right w:val="none" w:sz="0" w:space="0" w:color="auto"/>
      </w:divBdr>
    </w:div>
    <w:div w:id="2135560987">
      <w:bodyDiv w:val="1"/>
      <w:marLeft w:val="0"/>
      <w:marRight w:val="0"/>
      <w:marTop w:val="0"/>
      <w:marBottom w:val="0"/>
      <w:divBdr>
        <w:top w:val="none" w:sz="0" w:space="0" w:color="auto"/>
        <w:left w:val="none" w:sz="0" w:space="0" w:color="auto"/>
        <w:bottom w:val="none" w:sz="0" w:space="0" w:color="auto"/>
        <w:right w:val="none" w:sz="0" w:space="0" w:color="auto"/>
      </w:divBdr>
    </w:div>
    <w:div w:id="214665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Paz111</b:Tag>
    <b:SourceType>BookSection</b:SourceType>
    <b:Guid>{A0AF70D4-7D61-4B2B-8510-48DCA08A77B4}</b:Guid>
    <b:Title>How ants turn information into food</b:Title>
    <b:Year>2011</b:Year>
    <b:Pages>178--185</b:Pages>
    <b:Author>
      <b:Author>
        <b:NameList>
          <b:Person>
            <b:Last>Paz Flanagan</b:Last>
            <b:First>T</b:First>
          </b:Person>
          <b:Person>
            <b:Last>Letendre</b:Last>
            <b:First>Kenneth</b:First>
          </b:Person>
          <b:Person>
            <b:Last>Burnside</b:Last>
            <b:First>William</b:First>
          </b:Person>
          <b:Person>
            <b:Last>Fricke</b:Last>
            <b:First>G</b:First>
            <b:Middle>Matthew</b:Middle>
          </b:Person>
          <b:Person>
            <b:Last>Moses</b:Last>
            <b:First>Melanie</b:First>
          </b:Person>
        </b:NameList>
      </b:Author>
    </b:Author>
    <b:BookTitle>Artificial Life (ALIFE), 2011 IEEE Symposium on</b:BookTitle>
    <b:Publisher>IEEE</b:Publisher>
    <b:RefOrder>1</b:RefOrder>
  </b:Source>
  <b:Source>
    <b:Tag>Fla121</b:Tag>
    <b:SourceType>JournalArticle</b:SourceType>
    <b:Guid>{77AAF8BD-2972-4823-A4AD-D94078B5832A}</b:Guid>
    <b:Author>
      <b:Author>
        <b:NameList>
          <b:Person>
            <b:Last>Flanagan</b:Last>
            <b:First>Tatiana</b:First>
            <b:Middle>P</b:Middle>
          </b:Person>
          <b:Person>
            <b:Last>Letendre</b:Last>
            <b:First>Kenneth</b:First>
          </b:Person>
          <b:Person>
            <b:Last>Burnside</b:Last>
            <b:First>William</b:First>
            <b:Middle>R</b:Middle>
          </b:Person>
          <b:Person>
            <b:Last>Fricke</b:Last>
            <b:First>G</b:First>
            <b:Middle>Matthew</b:Middle>
          </b:Person>
          <b:Person>
            <b:Last>Moses</b:Last>
            <b:First>Melanie</b:First>
            <b:Middle>E</b:Middle>
          </b:Person>
        </b:NameList>
      </b:Author>
    </b:Author>
    <b:Title>Quantifying the effect of colony size and food distribution on harvester ant foraging</b:Title>
    <b:JournalName>PloS one</b:JournalName>
    <b:Year>2012</b:Year>
    <b:Pages>e39427</b:Pages>
    <b:Volume>7</b:Volume>
    <b:Publisher>Public Library of Science</b:Publisher>
    <b:RefOrder>5</b:RefOrder>
  </b:Source>
  <b:Source>
    <b:Tag>Mos13</b:Tag>
    <b:SourceType>BookSection</b:SourceType>
    <b:Guid>{A1ACF585-63A9-4714-987C-040E70BCA6C2}</b:Guid>
    <b:Title>In vivo, in silico, in machina: ants and robots balance memory and communication to collectively exploit information</b:Title>
    <b:BookTitle>Proceedings of the European Conference on Complex Systems 2012</b:BookTitle>
    <b:Year>2013</b:Year>
    <b:Pages>621--628</b:Pages>
    <b:Publisher>Springer</b:Publisher>
    <b:Author>
      <b:Author>
        <b:NameList>
          <b:Person>
            <b:Last>Moses</b:Last>
            <b:First>Melanie</b:First>
            <b:Middle>E</b:Middle>
          </b:Person>
          <b:Person>
            <b:Last>Letendre</b:Last>
            <b:First>Kenneth</b:First>
          </b:Person>
          <b:Person>
            <b:Last>Hecker</b:Last>
            <b:First>Joshua</b:First>
            <b:Middle>P</b:Middle>
          </b:Person>
          <b:Person>
            <b:Last>Flanagan</b:Last>
            <b:First>Tatiana</b:First>
            <b:Middle>P</b:Middle>
          </b:Person>
        </b:NameList>
      </b:Author>
    </b:Author>
    <b:RefOrder>2</b:RefOrder>
  </b:Source>
  <b:Source>
    <b:Tag>Hec15</b:Tag>
    <b:SourceType>BookSection</b:SourceType>
    <b:Guid>{2E6699D0-A3F2-451A-A080-FD0FACEB270B}</b:Guid>
    <b:Author>
      <b:Author>
        <b:NameList>
          <b:Person>
            <b:Last>Hecker</b:Last>
            <b:First>Joshua</b:First>
            <b:Middle>P</b:Middle>
          </b:Person>
          <b:Person>
            <b:Last>Moses</b:Last>
            <b:First>Melanie</b:First>
            <b:Middle>E</b:Middle>
          </b:Person>
        </b:NameList>
      </b:Author>
    </b:Author>
    <b:Title>Beyond pheromones: evolving error-tolerant, flexible, and scalable ant-inspired robot swarms </b:Title>
    <b:BookTitle>Swarm Intelligence</b:BookTitle>
    <b:Year>2015</b:Year>
    <b:Pages>43--70</b:Pages>
    <b:Publisher>Springer</b:Publisher>
    <b:RefOrder>4</b:RefOrder>
  </b:Source>
  <b:Source>
    <b:Tag>Bec89</b:Tag>
    <b:SourceType>JournalArticle</b:SourceType>
    <b:Guid>{FCD0DE4E-06CD-4151-995A-2A1822826FA0}</b:Guid>
    <b:Title>Colony size, communication and ant foraging strategy</b:Title>
    <b:Year>1989</b:Year>
    <b:Pages>239--256</b:Pages>
    <b:Publisher>Hindawi Publishing Corporation</b:Publisher>
    <b:Author>
      <b:Author>
        <b:NameList>
          <b:Person>
            <b:Last>Beckers</b:Last>
            <b:First>Ralph</b:First>
          </b:Person>
          <b:Person>
            <b:Last>Goss</b:Last>
            <b:First>Simon</b:First>
          </b:Person>
          <b:Person>
            <b:Last>Deneubourg</b:Last>
            <b:First>Jean-Louis</b:First>
          </b:Person>
          <b:Person>
            <b:Last>Pasteels</b:Last>
            <b:First>Jean-Michel</b:First>
          </b:Person>
        </b:NameList>
      </b:Author>
    </b:Author>
    <b:JournalName>Psyche: A Journal of Entomology</b:JournalName>
    <b:Volume>96</b:Volume>
    <b:Issue>3-4</b:Issue>
    <b:RefOrder>3</b:RefOrder>
  </b:Source>
</b:Sources>
</file>

<file path=customXml/itemProps1.xml><?xml version="1.0" encoding="utf-8"?>
<ds:datastoreItem xmlns:ds="http://schemas.openxmlformats.org/officeDocument/2006/customXml" ds:itemID="{602B0D2B-5C45-4CEF-9322-4C4158F9C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1</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Safeeul Bashir Safee</dc:creator>
  <cp:keywords/>
  <dc:description/>
  <cp:lastModifiedBy>Safeeul Bashir Safee</cp:lastModifiedBy>
  <cp:revision>5</cp:revision>
  <cp:lastPrinted>2015-05-18T16:27:00Z</cp:lastPrinted>
  <dcterms:created xsi:type="dcterms:W3CDTF">2015-05-15T05:42:00Z</dcterms:created>
  <dcterms:modified xsi:type="dcterms:W3CDTF">2015-05-18T16:27:00Z</dcterms:modified>
</cp:coreProperties>
</file>