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C2798">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C2798">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2C2798">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2C2798">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2C2798">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2C2798">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2C2798">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2C2798">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2C2798">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C2798">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C2798">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2C2798">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2C2798">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2C2798">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2C2798">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2C2798">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2C2798">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2C2798">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2C2798">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C2798">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C2798">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2C2798">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2C2798">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2C2798">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2C2798">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2C2798">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C2798">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C2798">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C2798">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2C2798">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2C2798">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2C2798">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C2798">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C2798">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C2798">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C2798">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C2798">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C2798">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C2798">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2C27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C2798">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C2798">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w:t>
      </w:r>
      <w:r w:rsidRPr="005024B7">
        <w:rPr>
          <w:rFonts w:ascii="Courier New" w:hAnsi="Courier New" w:cs="Courier New"/>
          <w:bCs/>
          <w:i/>
          <w:sz w:val="18"/>
          <w:szCs w:val="18"/>
          <w:lang w:val="en-GB"/>
        </w:rPr>
        <w:lastRenderedPageBreak/>
        <w:t>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col.nb</w:t>
      </w:r>
      <w:r>
        <w:rPr>
          <w:rFonts w:ascii="Courier New" w:hAnsi="Courier New" w:cs="Courier New"/>
          <w:b/>
          <w:bCs/>
          <w:sz w:val="18"/>
          <w:szCs w:val="18"/>
          <w:lang w:val="en-US"/>
        </w:rPr>
        <w:t xml:space="preserve"> &lt;= 10){ # if ncol is not to big, the t() should not be that long</w:t>
      </w:r>
      <w:bookmarkStart w:id="10" w:name="_GoBack"/>
      <w:bookmarkEnd w:id="10"/>
    </w:p>
    <w:p w:rsidR="002C2798" w:rsidRPr="00C43693" w:rsidRDefault="002C2798" w:rsidP="002C2798">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Pr="00C43693">
        <w:rPr>
          <w:rFonts w:ascii="Courier New" w:hAnsi="Courier New" w:cs="Courier New"/>
          <w:bCs/>
          <w:i/>
          <w:sz w:val="18"/>
          <w:szCs w:val="18"/>
          <w:lang w:val="en-US"/>
        </w:rPr>
        <w:t xml:space="preserve"> # this work fast with only integers (because 32 bits)</w:t>
      </w:r>
    </w:p>
    <w:p w:rsidR="002C2798" w:rsidRDefault="002C2798" w:rsidP="002C2798">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7337565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lastRenderedPageBreak/>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lastRenderedPageBreak/>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lastRenderedPageBreak/>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w:t>
      </w:r>
      <w:r>
        <w:rPr>
          <w:rFonts w:ascii="Courier New" w:hAnsi="Courier New" w:cs="Courier New"/>
          <w:bCs/>
          <w:i/>
          <w:sz w:val="18"/>
          <w:szCs w:val="18"/>
          <w:lang w:val="en-US"/>
        </w:rPr>
        <w:lastRenderedPageBreak/>
        <w:t xml:space="preserve">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C58F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179A4-D698-41A6-B455-D0C354A3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211</Pages>
  <Words>84554</Words>
  <Characters>481958</Characters>
  <Application>Microsoft Office Word</Application>
  <DocSecurity>0</DocSecurity>
  <Lines>4016</Lines>
  <Paragraphs>1130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1640</cp:revision>
  <cp:lastPrinted>2018-07-12T16:36:00Z</cp:lastPrinted>
  <dcterms:created xsi:type="dcterms:W3CDTF">2020-02-06T14:47:00Z</dcterms:created>
  <dcterms:modified xsi:type="dcterms:W3CDTF">2021-01-28T20:48:00Z</dcterms:modified>
</cp:coreProperties>
</file>