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854A1D">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854A1D">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854A1D">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854A1D">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854A1D">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854A1D">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854A1D">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854A1D">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854A1D">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854A1D">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854A1D">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854A1D">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854A1D">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854A1D">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854A1D">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854A1D">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854A1D">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854A1D">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854A1D">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854A1D">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854A1D">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854A1D">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854A1D">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854A1D">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854A1D">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854A1D">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854A1D">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854A1D">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854A1D">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854A1D">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854A1D">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854A1D">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854A1D">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854A1D">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854A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854A1D">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854A1D">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624413"/>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624414"/>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w:t>
      </w:r>
      <w:r w:rsidRPr="00961036">
        <w:rPr>
          <w:rFonts w:ascii="Courier New" w:hAnsi="Courier New" w:cs="Courier New"/>
          <w:bCs/>
          <w:i/>
          <w:color w:val="7030A0"/>
          <w:sz w:val="18"/>
          <w:szCs w:val="18"/>
          <w:lang w:val="en-GB"/>
        </w:rPr>
        <w:lastRenderedPageBreak/>
        <w:t>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38624416"/>
      <w:r>
        <w:lastRenderedPageBreak/>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8624417"/>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8"/>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38624419"/>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 xml:space="preserve">TRUE or FALSE if elements of data1 and data2 are identical but not </w:t>
      </w:r>
      <w:r w:rsidR="00B60004">
        <w:rPr>
          <w:rFonts w:ascii="Courier New" w:hAnsi="Courier New" w:cs="Courier New"/>
          <w:bCs/>
          <w:i/>
          <w:sz w:val="18"/>
          <w:szCs w:val="18"/>
          <w:lang w:val="en-US"/>
        </w:rPr>
        <w:lastRenderedPageBreak/>
        <w:t>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8624420"/>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1"/>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lastRenderedPageBreak/>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lastRenderedPageBreak/>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8624423"/>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w:t>
      </w:r>
      <w:r>
        <w:rPr>
          <w:rFonts w:ascii="Courier New" w:hAnsi="Courier New" w:cs="Courier New"/>
          <w:bCs/>
          <w:i/>
          <w:sz w:val="18"/>
          <w:szCs w:val="18"/>
          <w:lang w:val="en-US"/>
        </w:rPr>
        <w:lastRenderedPageBreak/>
        <w:t>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6"/>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7"/>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8624428"/>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9"/>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041747"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30"/>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8624431"/>
      <w:r>
        <w:lastRenderedPageBreak/>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2"/>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8624433"/>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5"/>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8624436"/>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7"/>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8624438"/>
      <w:r>
        <w:t xml:space="preserve">######## </w:t>
      </w:r>
      <w:r>
        <w:rPr>
          <w:lang w:val="en-GB"/>
        </w:rPr>
        <w:t xml:space="preserve">fun_inter_ticks() #### </w:t>
      </w:r>
      <w:r>
        <w:t>define coordinates of secondary ticks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624439"/>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w:t>
      </w:r>
      <w:r w:rsidRPr="00DD2F87">
        <w:rPr>
          <w:rFonts w:ascii="Courier New" w:hAnsi="Courier New" w:cs="Courier New"/>
          <w:bCs/>
          <w:i/>
          <w:sz w:val="18"/>
          <w:szCs w:val="18"/>
          <w:lang w:val="en-US"/>
        </w:rPr>
        <w:lastRenderedPageBreak/>
        <w:t>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8624440"/>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8624441"/>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8624442"/>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8624443"/>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8624444"/>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0"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8624454"/>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8624455"/>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8624456"/>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all(is.na(data) | ! is.finite(data))</w:t>
      </w:r>
      <w:r>
        <w:rPr>
          <w:rFonts w:ascii="Courier New" w:hAnsi="Courier New" w:cs="Courier New"/>
          <w:b/>
          <w:bCs/>
          <w:sz w:val="18"/>
          <w:szCs w:val="18"/>
          <w:lang w:val="en-US"/>
        </w:rPr>
        <w:t>){</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w:t>
      </w:r>
      <w:r>
        <w:rPr>
          <w:rFonts w:ascii="Courier New" w:hAnsi="Courier New" w:cs="Courier New"/>
          <w:b/>
          <w:bCs/>
          <w:sz w:val="18"/>
          <w:szCs w:val="18"/>
          <w:lang w:val="en-US"/>
        </w:rPr>
        <w:t xml:space="preserve">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w:t>
      </w:r>
      <w:r>
        <w:rPr>
          <w:rFonts w:ascii="Courier New" w:hAnsi="Courier New" w:cs="Courier New"/>
          <w:b/>
          <w:bCs/>
          <w:sz w:val="18"/>
          <w:szCs w:val="18"/>
          <w:lang w:val="en-US"/>
        </w:rPr>
        <w:t>is.na(data)</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 </w:t>
      </w:r>
      <w:r w:rsidR="00854A1D">
        <w:rPr>
          <w:rFonts w:ascii="Courier New" w:hAnsi="Courier New" w:cs="Courier New"/>
          <w:b/>
          <w:sz w:val="18"/>
          <w:szCs w:val="18"/>
          <w:lang w:val="en-US"/>
        </w:rPr>
        <w:t>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bookmarkStart w:id="51" w:name="_GoBack"/>
      <w:bookmarkEnd w:id="51"/>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BDCCF-6CE7-44C4-A007-07EAE777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168</Pages>
  <Words>67705</Words>
  <Characters>385921</Characters>
  <Application>Microsoft Office Word</Application>
  <DocSecurity>0</DocSecurity>
  <Lines>3216</Lines>
  <Paragraphs>905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729</cp:revision>
  <cp:lastPrinted>2018-07-12T16:36:00Z</cp:lastPrinted>
  <dcterms:created xsi:type="dcterms:W3CDTF">2020-02-06T14:47:00Z</dcterms:created>
  <dcterms:modified xsi:type="dcterms:W3CDTF">2020-05-26T21:42:00Z</dcterms:modified>
</cp:coreProperties>
</file>