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  <w:bookmarkStart w:id="0" w:name="_GoBack"/>
      <w:bookmarkEnd w:id="0"/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62340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CB5BBF" w:rsidRPr="00BF48EE" w:rsidRDefault="0062340A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62340A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62340A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62340A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</w:t>
      </w:r>
      <w:r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lastRenderedPageBreak/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2340A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62340A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lastRenderedPageBreak/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sampled.dot.jitter &lt;- if(nrow(dot.coord.rd1) == 1){runif(n = nrow(dot.coord.rd1), min = - dot.jitter / 2, max = dot.jitter / 2)}else{sample(x = runif(n = nrow(dot.coord.rd1), min = 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 xml:space="preserve">idth = 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lastRenderedPageBreak/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assign("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", new.env())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 xml:space="preserve">assign("tempo.gg.name", tempo.gg.name, envir = 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)</w:t>
      </w:r>
    </w:p>
    <w:p w:rsidR="007C4C0E" w:rsidRPr="00B351BF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B351BF">
        <w:rPr>
          <w:rFonts w:ascii="Courier New" w:hAnsi="Courier New" w:cs="Courier New"/>
          <w:b/>
          <w:sz w:val="18"/>
          <w:szCs w:val="18"/>
        </w:rPr>
        <w:t xml:space="preserve">assign("tempo.gg.count", tempo.gg.count, envir = </w:t>
      </w:r>
      <w:r w:rsid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1A6ADA" w:rsidRPr="009968E8" w:rsidRDefault="006046B6" w:rsidP="009968E8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assign("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", 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, envir = </w:t>
      </w:r>
      <w:r w:rsidR="009968E8">
        <w:rPr>
          <w:rFonts w:ascii="Courier New" w:hAnsi="Courier New" w:cs="Courier New"/>
          <w:b/>
          <w:sz w:val="18"/>
          <w:szCs w:val="18"/>
        </w:rPr>
        <w:t>env_fun_get_message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D510AC" w:rsidRPr="00D510AC" w:rsidRDefault="00D510AC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two next line: for the moment, I cannot prevent the warning prin</w:t>
      </w:r>
      <w:r w:rsidR="006046B6">
        <w:rPr>
          <w:rFonts w:ascii="Courier New" w:hAnsi="Courier New" w:cs="Courier New"/>
          <w:bCs/>
          <w:i/>
          <w:color w:val="FF0000"/>
          <w:sz w:val="18"/>
          <w:szCs w:val="18"/>
        </w:rPr>
        <w:t>t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ing</w:t>
      </w:r>
    </w:p>
    <w:p w:rsidR="00CB5BBF" w:rsidRPr="00D510AC" w:rsidRDefault="006046B6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#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</w:t>
      </w:r>
      <w:r w:rsidR="001A6A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.recov &lt;-</w:t>
      </w:r>
      <w:r w:rsidR="00570C4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DD1F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</w:t>
      </w:r>
      <w:r w:rsidR="00CB5B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CB5BBF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paste(paste(paste0(tempo.gg.name, 1:tempo.gg.count), collapse = " + "), if(</w:t>
      </w:r>
      <w:r w:rsidR="00E90A46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is.null(add)){NULL}else{add})</w:t>
      </w:r>
      <w:r w:rsidR="00C079B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kind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warning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B351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env</w:t>
      </w:r>
      <w:r w:rsidR="009013D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env_fun_get_message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5218CF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for recovering 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warnings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printed by ggplot() functions</w:t>
      </w:r>
    </w:p>
    <w:p w:rsidR="000244A5" w:rsidRPr="00D510AC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# message.recov &lt;-</w:t>
      </w:r>
      <w:r w:rsidR="0029334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fun_get_message('</w:t>
      </w:r>
      <w:r w:rsidR="000244A5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print(eval(parse(text = paste(paste(paste0(tempo.gg.name, 1:tempo.gg.count), collapse = " + "), if(is.null(add)){NULL}else{add}))))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', kind = "message",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env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t>env_fun_get_message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FD0476" w:rsidRDefault="006046B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D510AC" w:rsidRDefault="006046B6" w:rsidP="006046B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 w:rsidR="000C43F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046B6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is.null(warn.recov),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is.null(message.recov),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593B42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47EC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41</Pages>
  <Words>16158</Words>
  <Characters>92105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916</cp:revision>
  <dcterms:created xsi:type="dcterms:W3CDTF">2019-10-10T09:49:00Z</dcterms:created>
  <dcterms:modified xsi:type="dcterms:W3CDTF">2020-01-27T18:10:00Z</dcterms:modified>
</cp:coreProperties>
</file>