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547A" w14:textId="5827438E" w:rsidR="009F6DAB" w:rsidRPr="001F41BD" w:rsidRDefault="00222A60" w:rsidP="00C91D5D">
      <w:pPr>
        <w:jc w:val="center"/>
        <w:rPr>
          <w:rFonts w:ascii="Times New Roman" w:hAnsi="Times New Roman" w:cs="Times New Roman"/>
          <w:b/>
          <w:bCs/>
          <w:sz w:val="20"/>
          <w:szCs w:val="20"/>
        </w:rPr>
      </w:pPr>
      <w:r w:rsidRPr="001F41BD">
        <w:rPr>
          <w:rFonts w:ascii="Times New Roman" w:hAnsi="Times New Roman" w:cs="Times New Roman"/>
          <w:b/>
          <w:bCs/>
          <w:sz w:val="20"/>
          <w:szCs w:val="20"/>
        </w:rPr>
        <w:t>Supplement Analysis of PMH-DDM</w:t>
      </w:r>
    </w:p>
    <w:p w14:paraId="7BABFD98" w14:textId="77777777" w:rsidR="00C91D5D" w:rsidRPr="001F41BD" w:rsidRDefault="00C91D5D" w:rsidP="00C91D5D">
      <w:pPr>
        <w:jc w:val="center"/>
        <w:rPr>
          <w:rFonts w:ascii="Times New Roman" w:hAnsi="Times New Roman" w:cs="Times New Roman"/>
          <w:b/>
          <w:bCs/>
          <w:sz w:val="20"/>
          <w:szCs w:val="20"/>
        </w:rPr>
      </w:pPr>
    </w:p>
    <w:p w14:paraId="49253DCC" w14:textId="1239A445"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In the manuscript, the evidence for the proposed Parallel Multi-hypothesis Drift Detection (PMH-DDM) is shown in the ablation study section (Section 5.5 in the modified manuscript). The ablation study (D) shows the performance of CSAL when the target stream drift detection mechanism is absent. Results in Table 7 shows that illustrate a 0.3% decrease in the weighted labeling cost with the absence of PMH-DDM, but a 2.8% decrease in the overall average accuracy. </w:t>
      </w:r>
    </w:p>
    <w:p w14:paraId="34C0A3C9" w14:textId="77777777" w:rsidR="001F41BD" w:rsidRPr="001F41BD" w:rsidRDefault="001F41BD" w:rsidP="001F41BD">
      <w:pPr>
        <w:rPr>
          <w:rFonts w:ascii="Times New Roman" w:hAnsi="Times New Roman" w:cs="Times New Roman"/>
          <w:color w:val="000000"/>
          <w:sz w:val="20"/>
          <w:szCs w:val="20"/>
        </w:rPr>
      </w:pPr>
    </w:p>
    <w:p w14:paraId="5D582657"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We provide more detailed experimental results here for reference:</w:t>
      </w:r>
    </w:p>
    <w:tbl>
      <w:tblPr>
        <w:tblStyle w:val="2"/>
        <w:tblW w:w="5000" w:type="pct"/>
        <w:tblLook w:val="04A0" w:firstRow="1" w:lastRow="0" w:firstColumn="1" w:lastColumn="0" w:noHBand="0" w:noVBand="1"/>
      </w:tblPr>
      <w:tblGrid>
        <w:gridCol w:w="1218"/>
        <w:gridCol w:w="1429"/>
        <w:gridCol w:w="678"/>
        <w:gridCol w:w="678"/>
        <w:gridCol w:w="728"/>
        <w:gridCol w:w="1495"/>
        <w:gridCol w:w="678"/>
        <w:gridCol w:w="678"/>
        <w:gridCol w:w="724"/>
      </w:tblGrid>
      <w:tr w:rsidR="001F41BD" w:rsidRPr="001F41BD" w14:paraId="104A0D73" w14:textId="77777777" w:rsidTr="00E3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19C3CD05" w14:textId="77777777" w:rsidR="001F41BD" w:rsidRPr="001F41BD" w:rsidRDefault="001F41BD" w:rsidP="00E334F2">
            <w:pPr>
              <w:jc w:val="center"/>
              <w:rPr>
                <w:rFonts w:ascii="Times New Roman" w:hAnsi="Times New Roman" w:cs="Times New Roman"/>
                <w:sz w:val="20"/>
                <w:szCs w:val="20"/>
              </w:rPr>
            </w:pPr>
          </w:p>
        </w:tc>
        <w:tc>
          <w:tcPr>
            <w:tcW w:w="2113" w:type="pct"/>
            <w:gridSpan w:val="4"/>
            <w:vAlign w:val="center"/>
          </w:tcPr>
          <w:p w14:paraId="079D047F"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CSAL</w:t>
            </w:r>
          </w:p>
        </w:tc>
        <w:tc>
          <w:tcPr>
            <w:tcW w:w="2153" w:type="pct"/>
            <w:gridSpan w:val="4"/>
            <w:vAlign w:val="center"/>
          </w:tcPr>
          <w:p w14:paraId="2DC24126"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AS(D)</w:t>
            </w:r>
          </w:p>
        </w:tc>
      </w:tr>
      <w:tr w:rsidR="001F41BD" w:rsidRPr="001F41BD" w14:paraId="6ECB6048"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03F2A290" w14:textId="77777777" w:rsidR="001F41BD" w:rsidRPr="001F41BD" w:rsidRDefault="001F41BD" w:rsidP="00E334F2">
            <w:pPr>
              <w:jc w:val="center"/>
              <w:rPr>
                <w:rFonts w:ascii="Times New Roman" w:hAnsi="Times New Roman" w:cs="Times New Roman"/>
                <w:sz w:val="20"/>
                <w:szCs w:val="20"/>
              </w:rPr>
            </w:pPr>
          </w:p>
        </w:tc>
        <w:tc>
          <w:tcPr>
            <w:tcW w:w="860" w:type="pct"/>
            <w:vAlign w:val="center"/>
          </w:tcPr>
          <w:p w14:paraId="0E53211E"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1F41BD">
              <w:rPr>
                <w:rFonts w:ascii="Times New Roman" w:hAnsi="Times New Roman" w:cs="Times New Roman"/>
                <w:sz w:val="20"/>
                <w:szCs w:val="20"/>
              </w:rPr>
              <w:t>acc(</w:t>
            </w:r>
            <w:proofErr w:type="gramEnd"/>
            <w:r w:rsidRPr="001F41BD">
              <w:rPr>
                <w:rFonts w:ascii="Times New Roman" w:hAnsi="Times New Roman" w:cs="Times New Roman"/>
                <w:sz w:val="20"/>
                <w:szCs w:val="20"/>
              </w:rPr>
              <w:t>%)</w:t>
            </w:r>
          </w:p>
        </w:tc>
        <w:tc>
          <w:tcPr>
            <w:tcW w:w="408" w:type="pct"/>
            <w:vAlign w:val="center"/>
          </w:tcPr>
          <w:p w14:paraId="262A353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proofErr w:type="gramStart"/>
            <w:r w:rsidRPr="001F41BD">
              <w:rPr>
                <w:rFonts w:ascii="Times New Roman" w:hAnsi="Times New Roman" w:cs="Times New Roman"/>
                <w:sz w:val="20"/>
                <w:szCs w:val="20"/>
              </w:rPr>
              <w:t>lt</w:t>
            </w:r>
            <w:proofErr w:type="spellEnd"/>
            <w:r w:rsidRPr="001F41BD">
              <w:rPr>
                <w:rFonts w:ascii="Times New Roman" w:hAnsi="Times New Roman" w:cs="Times New Roman"/>
                <w:sz w:val="20"/>
                <w:szCs w:val="20"/>
              </w:rPr>
              <w:t>(</w:t>
            </w:r>
            <w:proofErr w:type="gramEnd"/>
            <w:r w:rsidRPr="001F41BD">
              <w:rPr>
                <w:rFonts w:ascii="Times New Roman" w:hAnsi="Times New Roman" w:cs="Times New Roman"/>
                <w:sz w:val="20"/>
                <w:szCs w:val="20"/>
              </w:rPr>
              <w:t>%)</w:t>
            </w:r>
          </w:p>
        </w:tc>
        <w:tc>
          <w:tcPr>
            <w:tcW w:w="408" w:type="pct"/>
            <w:vAlign w:val="center"/>
          </w:tcPr>
          <w:p w14:paraId="3C487D7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1F41BD">
              <w:rPr>
                <w:rFonts w:ascii="Times New Roman" w:hAnsi="Times New Roman" w:cs="Times New Roman"/>
                <w:sz w:val="20"/>
                <w:szCs w:val="20"/>
              </w:rPr>
              <w:t>ls(</w:t>
            </w:r>
            <w:proofErr w:type="gramEnd"/>
            <w:r w:rsidRPr="001F41BD">
              <w:rPr>
                <w:rFonts w:ascii="Times New Roman" w:hAnsi="Times New Roman" w:cs="Times New Roman"/>
                <w:sz w:val="20"/>
                <w:szCs w:val="20"/>
              </w:rPr>
              <w:t>%)</w:t>
            </w:r>
          </w:p>
        </w:tc>
        <w:tc>
          <w:tcPr>
            <w:tcW w:w="438" w:type="pct"/>
            <w:vAlign w:val="center"/>
          </w:tcPr>
          <w:p w14:paraId="4401E2B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proofErr w:type="gramStart"/>
            <w:r w:rsidRPr="001F41BD">
              <w:rPr>
                <w:rFonts w:ascii="Times New Roman" w:hAnsi="Times New Roman" w:cs="Times New Roman"/>
                <w:sz w:val="20"/>
                <w:szCs w:val="20"/>
              </w:rPr>
              <w:t>lw</w:t>
            </w:r>
            <w:proofErr w:type="spellEnd"/>
            <w:r w:rsidRPr="001F41BD">
              <w:rPr>
                <w:rFonts w:ascii="Times New Roman" w:hAnsi="Times New Roman" w:cs="Times New Roman"/>
                <w:sz w:val="20"/>
                <w:szCs w:val="20"/>
              </w:rPr>
              <w:t>(</w:t>
            </w:r>
            <w:proofErr w:type="gramEnd"/>
            <w:r w:rsidRPr="001F41BD">
              <w:rPr>
                <w:rFonts w:ascii="Times New Roman" w:hAnsi="Times New Roman" w:cs="Times New Roman"/>
                <w:sz w:val="20"/>
                <w:szCs w:val="20"/>
              </w:rPr>
              <w:t>%)</w:t>
            </w:r>
          </w:p>
        </w:tc>
        <w:tc>
          <w:tcPr>
            <w:tcW w:w="900" w:type="pct"/>
            <w:vAlign w:val="center"/>
          </w:tcPr>
          <w:p w14:paraId="1763984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acc (%)</w:t>
            </w:r>
          </w:p>
        </w:tc>
        <w:tc>
          <w:tcPr>
            <w:tcW w:w="408" w:type="pct"/>
            <w:vAlign w:val="center"/>
          </w:tcPr>
          <w:p w14:paraId="62D63AD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proofErr w:type="gramStart"/>
            <w:r w:rsidRPr="001F41BD">
              <w:rPr>
                <w:rFonts w:ascii="Times New Roman" w:hAnsi="Times New Roman" w:cs="Times New Roman"/>
                <w:sz w:val="20"/>
                <w:szCs w:val="20"/>
              </w:rPr>
              <w:t>lt</w:t>
            </w:r>
            <w:proofErr w:type="spellEnd"/>
            <w:r w:rsidRPr="001F41BD">
              <w:rPr>
                <w:rFonts w:ascii="Times New Roman" w:hAnsi="Times New Roman" w:cs="Times New Roman"/>
                <w:sz w:val="20"/>
                <w:szCs w:val="20"/>
              </w:rPr>
              <w:t>(</w:t>
            </w:r>
            <w:proofErr w:type="gramEnd"/>
            <w:r w:rsidRPr="001F41BD">
              <w:rPr>
                <w:rFonts w:ascii="Times New Roman" w:hAnsi="Times New Roman" w:cs="Times New Roman"/>
                <w:sz w:val="20"/>
                <w:szCs w:val="20"/>
              </w:rPr>
              <w:t>%)</w:t>
            </w:r>
          </w:p>
        </w:tc>
        <w:tc>
          <w:tcPr>
            <w:tcW w:w="408" w:type="pct"/>
            <w:vAlign w:val="center"/>
          </w:tcPr>
          <w:p w14:paraId="4F9CB39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1F41BD">
              <w:rPr>
                <w:rFonts w:ascii="Times New Roman" w:hAnsi="Times New Roman" w:cs="Times New Roman"/>
                <w:sz w:val="20"/>
                <w:szCs w:val="20"/>
              </w:rPr>
              <w:t>ls(</w:t>
            </w:r>
            <w:proofErr w:type="gramEnd"/>
            <w:r w:rsidRPr="001F41BD">
              <w:rPr>
                <w:rFonts w:ascii="Times New Roman" w:hAnsi="Times New Roman" w:cs="Times New Roman"/>
                <w:sz w:val="20"/>
                <w:szCs w:val="20"/>
              </w:rPr>
              <w:t>%)</w:t>
            </w:r>
          </w:p>
        </w:tc>
        <w:tc>
          <w:tcPr>
            <w:tcW w:w="438" w:type="pct"/>
            <w:vAlign w:val="center"/>
          </w:tcPr>
          <w:p w14:paraId="49A234A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proofErr w:type="gramStart"/>
            <w:r w:rsidRPr="001F41BD">
              <w:rPr>
                <w:rFonts w:ascii="Times New Roman" w:hAnsi="Times New Roman" w:cs="Times New Roman"/>
                <w:sz w:val="20"/>
                <w:szCs w:val="20"/>
              </w:rPr>
              <w:t>lw</w:t>
            </w:r>
            <w:proofErr w:type="spellEnd"/>
            <w:r w:rsidRPr="001F41BD">
              <w:rPr>
                <w:rFonts w:ascii="Times New Roman" w:hAnsi="Times New Roman" w:cs="Times New Roman"/>
                <w:sz w:val="20"/>
                <w:szCs w:val="20"/>
              </w:rPr>
              <w:t>(</w:t>
            </w:r>
            <w:proofErr w:type="gramEnd"/>
            <w:r w:rsidRPr="001F41BD">
              <w:rPr>
                <w:rFonts w:ascii="Times New Roman" w:hAnsi="Times New Roman" w:cs="Times New Roman"/>
                <w:sz w:val="20"/>
                <w:szCs w:val="20"/>
              </w:rPr>
              <w:t>%)</w:t>
            </w:r>
          </w:p>
        </w:tc>
      </w:tr>
      <w:tr w:rsidR="001F41BD" w:rsidRPr="001F41BD" w14:paraId="62E13E7D"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0B399409"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T1S</w:t>
            </w:r>
          </w:p>
        </w:tc>
        <w:tc>
          <w:tcPr>
            <w:tcW w:w="860" w:type="pct"/>
            <w:vAlign w:val="center"/>
          </w:tcPr>
          <w:p w14:paraId="3AF0C3B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97.1</w:t>
            </w:r>
          </w:p>
        </w:tc>
        <w:tc>
          <w:tcPr>
            <w:tcW w:w="408" w:type="pct"/>
            <w:vAlign w:val="center"/>
          </w:tcPr>
          <w:p w14:paraId="4190D79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11.8</w:t>
            </w:r>
          </w:p>
        </w:tc>
        <w:tc>
          <w:tcPr>
            <w:tcW w:w="408" w:type="pct"/>
            <w:vAlign w:val="center"/>
          </w:tcPr>
          <w:p w14:paraId="6CAA7CD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20.7</w:t>
            </w:r>
          </w:p>
        </w:tc>
        <w:tc>
          <w:tcPr>
            <w:tcW w:w="438" w:type="pct"/>
            <w:vAlign w:val="center"/>
          </w:tcPr>
          <w:p w14:paraId="6385040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18.7</w:t>
            </w:r>
          </w:p>
        </w:tc>
        <w:tc>
          <w:tcPr>
            <w:tcW w:w="900" w:type="pct"/>
            <w:vAlign w:val="center"/>
          </w:tcPr>
          <w:p w14:paraId="00F9319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92.6</w:t>
            </w:r>
          </w:p>
        </w:tc>
        <w:tc>
          <w:tcPr>
            <w:tcW w:w="408" w:type="pct"/>
            <w:vAlign w:val="center"/>
          </w:tcPr>
          <w:p w14:paraId="72EFBFD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16.3</w:t>
            </w:r>
          </w:p>
        </w:tc>
        <w:tc>
          <w:tcPr>
            <w:tcW w:w="408" w:type="pct"/>
            <w:vAlign w:val="center"/>
          </w:tcPr>
          <w:p w14:paraId="729FD3C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20.8</w:t>
            </w:r>
          </w:p>
        </w:tc>
        <w:tc>
          <w:tcPr>
            <w:tcW w:w="438" w:type="pct"/>
            <w:vAlign w:val="center"/>
          </w:tcPr>
          <w:p w14:paraId="788D617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23.3</w:t>
            </w:r>
          </w:p>
        </w:tc>
      </w:tr>
      <w:tr w:rsidR="001F41BD" w:rsidRPr="001F41BD" w14:paraId="11291395"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76273206"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T1G</w:t>
            </w:r>
          </w:p>
        </w:tc>
        <w:tc>
          <w:tcPr>
            <w:tcW w:w="860" w:type="pct"/>
            <w:vAlign w:val="center"/>
          </w:tcPr>
          <w:p w14:paraId="58B7109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95.1</w:t>
            </w:r>
          </w:p>
        </w:tc>
        <w:tc>
          <w:tcPr>
            <w:tcW w:w="408" w:type="pct"/>
            <w:vAlign w:val="center"/>
          </w:tcPr>
          <w:p w14:paraId="0204F10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23.2</w:t>
            </w:r>
          </w:p>
        </w:tc>
        <w:tc>
          <w:tcPr>
            <w:tcW w:w="408" w:type="pct"/>
            <w:vAlign w:val="center"/>
          </w:tcPr>
          <w:p w14:paraId="129FC13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19.6</w:t>
            </w:r>
          </w:p>
        </w:tc>
        <w:tc>
          <w:tcPr>
            <w:tcW w:w="438" w:type="pct"/>
            <w:vAlign w:val="center"/>
          </w:tcPr>
          <w:p w14:paraId="15C4E1E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29.7</w:t>
            </w:r>
          </w:p>
        </w:tc>
        <w:tc>
          <w:tcPr>
            <w:tcW w:w="900" w:type="pct"/>
            <w:vAlign w:val="center"/>
          </w:tcPr>
          <w:p w14:paraId="3D1B5A3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95.3</w:t>
            </w:r>
          </w:p>
        </w:tc>
        <w:tc>
          <w:tcPr>
            <w:tcW w:w="408" w:type="pct"/>
            <w:vAlign w:val="center"/>
          </w:tcPr>
          <w:p w14:paraId="5D61077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9.1</w:t>
            </w:r>
          </w:p>
        </w:tc>
        <w:tc>
          <w:tcPr>
            <w:tcW w:w="408" w:type="pct"/>
            <w:vAlign w:val="center"/>
          </w:tcPr>
          <w:p w14:paraId="6E69048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19.3</w:t>
            </w:r>
          </w:p>
        </w:tc>
        <w:tc>
          <w:tcPr>
            <w:tcW w:w="438" w:type="pct"/>
            <w:vAlign w:val="center"/>
          </w:tcPr>
          <w:p w14:paraId="4DDF78C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15.5</w:t>
            </w:r>
          </w:p>
        </w:tc>
      </w:tr>
      <w:tr w:rsidR="001F41BD" w:rsidRPr="001F41BD" w14:paraId="6582E3CC"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6FE0F1D3"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T1I</w:t>
            </w:r>
          </w:p>
        </w:tc>
        <w:tc>
          <w:tcPr>
            <w:tcW w:w="860" w:type="pct"/>
            <w:vAlign w:val="center"/>
          </w:tcPr>
          <w:p w14:paraId="23AA1C6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97.6</w:t>
            </w:r>
          </w:p>
        </w:tc>
        <w:tc>
          <w:tcPr>
            <w:tcW w:w="408" w:type="pct"/>
            <w:vAlign w:val="center"/>
          </w:tcPr>
          <w:p w14:paraId="50111CF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12.2</w:t>
            </w:r>
          </w:p>
        </w:tc>
        <w:tc>
          <w:tcPr>
            <w:tcW w:w="408" w:type="pct"/>
            <w:vAlign w:val="center"/>
          </w:tcPr>
          <w:p w14:paraId="3B90553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21.0</w:t>
            </w:r>
          </w:p>
        </w:tc>
        <w:tc>
          <w:tcPr>
            <w:tcW w:w="438" w:type="pct"/>
            <w:vAlign w:val="center"/>
          </w:tcPr>
          <w:p w14:paraId="2B220F0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19.2</w:t>
            </w:r>
          </w:p>
        </w:tc>
        <w:tc>
          <w:tcPr>
            <w:tcW w:w="900" w:type="pct"/>
            <w:vAlign w:val="center"/>
          </w:tcPr>
          <w:p w14:paraId="54A63BA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96.9</w:t>
            </w:r>
          </w:p>
        </w:tc>
        <w:tc>
          <w:tcPr>
            <w:tcW w:w="408" w:type="pct"/>
            <w:vAlign w:val="center"/>
          </w:tcPr>
          <w:p w14:paraId="084C636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8.0</w:t>
            </w:r>
          </w:p>
        </w:tc>
        <w:tc>
          <w:tcPr>
            <w:tcW w:w="408" w:type="pct"/>
            <w:vAlign w:val="center"/>
          </w:tcPr>
          <w:p w14:paraId="758DE3B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20.8</w:t>
            </w:r>
          </w:p>
        </w:tc>
        <w:tc>
          <w:tcPr>
            <w:tcW w:w="438" w:type="pct"/>
            <w:vAlign w:val="center"/>
          </w:tcPr>
          <w:p w14:paraId="5F65F55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14.9</w:t>
            </w:r>
          </w:p>
        </w:tc>
      </w:tr>
      <w:tr w:rsidR="001F41BD" w:rsidRPr="001F41BD" w14:paraId="5547A722"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696A0257"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T2S</w:t>
            </w:r>
          </w:p>
        </w:tc>
        <w:tc>
          <w:tcPr>
            <w:tcW w:w="860" w:type="pct"/>
            <w:vAlign w:val="center"/>
          </w:tcPr>
          <w:p w14:paraId="22E8BFC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91.0</w:t>
            </w:r>
          </w:p>
        </w:tc>
        <w:tc>
          <w:tcPr>
            <w:tcW w:w="408" w:type="pct"/>
            <w:vAlign w:val="center"/>
          </w:tcPr>
          <w:p w14:paraId="561174D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12.0</w:t>
            </w:r>
          </w:p>
        </w:tc>
        <w:tc>
          <w:tcPr>
            <w:tcW w:w="408" w:type="pct"/>
            <w:vAlign w:val="center"/>
          </w:tcPr>
          <w:p w14:paraId="76BCC74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12.3</w:t>
            </w:r>
          </w:p>
        </w:tc>
        <w:tc>
          <w:tcPr>
            <w:tcW w:w="438" w:type="pct"/>
            <w:vAlign w:val="center"/>
          </w:tcPr>
          <w:p w14:paraId="4336DBB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16.1</w:t>
            </w:r>
          </w:p>
        </w:tc>
        <w:tc>
          <w:tcPr>
            <w:tcW w:w="900" w:type="pct"/>
            <w:vAlign w:val="center"/>
          </w:tcPr>
          <w:p w14:paraId="2A9705E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90.7</w:t>
            </w:r>
          </w:p>
        </w:tc>
        <w:tc>
          <w:tcPr>
            <w:tcW w:w="408" w:type="pct"/>
            <w:vAlign w:val="center"/>
          </w:tcPr>
          <w:p w14:paraId="7ECAE26E"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25.7</w:t>
            </w:r>
          </w:p>
        </w:tc>
        <w:tc>
          <w:tcPr>
            <w:tcW w:w="408" w:type="pct"/>
            <w:vAlign w:val="center"/>
          </w:tcPr>
          <w:p w14:paraId="485DA2E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12.0</w:t>
            </w:r>
          </w:p>
        </w:tc>
        <w:tc>
          <w:tcPr>
            <w:tcW w:w="438" w:type="pct"/>
            <w:vAlign w:val="center"/>
          </w:tcPr>
          <w:p w14:paraId="4B3F450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29.7</w:t>
            </w:r>
          </w:p>
        </w:tc>
      </w:tr>
      <w:tr w:rsidR="001F41BD" w:rsidRPr="001F41BD" w14:paraId="17586A75"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38E3A6C8"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T2G</w:t>
            </w:r>
          </w:p>
        </w:tc>
        <w:tc>
          <w:tcPr>
            <w:tcW w:w="860" w:type="pct"/>
            <w:vAlign w:val="center"/>
          </w:tcPr>
          <w:p w14:paraId="108221E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91.5</w:t>
            </w:r>
          </w:p>
        </w:tc>
        <w:tc>
          <w:tcPr>
            <w:tcW w:w="408" w:type="pct"/>
            <w:vAlign w:val="center"/>
          </w:tcPr>
          <w:p w14:paraId="6B5C175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12.2</w:t>
            </w:r>
          </w:p>
        </w:tc>
        <w:tc>
          <w:tcPr>
            <w:tcW w:w="408" w:type="pct"/>
            <w:vAlign w:val="center"/>
          </w:tcPr>
          <w:p w14:paraId="46F8AF8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12.0</w:t>
            </w:r>
          </w:p>
        </w:tc>
        <w:tc>
          <w:tcPr>
            <w:tcW w:w="438" w:type="pct"/>
            <w:vAlign w:val="center"/>
          </w:tcPr>
          <w:p w14:paraId="4D7209E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16.2</w:t>
            </w:r>
          </w:p>
        </w:tc>
        <w:tc>
          <w:tcPr>
            <w:tcW w:w="900" w:type="pct"/>
            <w:vAlign w:val="center"/>
          </w:tcPr>
          <w:p w14:paraId="2AF3EB6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89.2</w:t>
            </w:r>
          </w:p>
        </w:tc>
        <w:tc>
          <w:tcPr>
            <w:tcW w:w="408" w:type="pct"/>
            <w:vAlign w:val="center"/>
          </w:tcPr>
          <w:p w14:paraId="6A9A45C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5.5</w:t>
            </w:r>
          </w:p>
        </w:tc>
        <w:tc>
          <w:tcPr>
            <w:tcW w:w="408" w:type="pct"/>
            <w:vAlign w:val="center"/>
          </w:tcPr>
          <w:p w14:paraId="3B74A79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12.0</w:t>
            </w:r>
          </w:p>
        </w:tc>
        <w:tc>
          <w:tcPr>
            <w:tcW w:w="438" w:type="pct"/>
            <w:vAlign w:val="center"/>
          </w:tcPr>
          <w:p w14:paraId="054DDE5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9.5</w:t>
            </w:r>
          </w:p>
        </w:tc>
      </w:tr>
      <w:tr w:rsidR="001F41BD" w:rsidRPr="001F41BD" w14:paraId="08D37BDB"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35F8C7B9"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T2I</w:t>
            </w:r>
          </w:p>
        </w:tc>
        <w:tc>
          <w:tcPr>
            <w:tcW w:w="860" w:type="pct"/>
            <w:vAlign w:val="center"/>
          </w:tcPr>
          <w:p w14:paraId="2412C70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93.8</w:t>
            </w:r>
          </w:p>
        </w:tc>
        <w:tc>
          <w:tcPr>
            <w:tcW w:w="408" w:type="pct"/>
            <w:vAlign w:val="center"/>
          </w:tcPr>
          <w:p w14:paraId="7F6ACBB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15.7</w:t>
            </w:r>
          </w:p>
        </w:tc>
        <w:tc>
          <w:tcPr>
            <w:tcW w:w="408" w:type="pct"/>
            <w:vAlign w:val="center"/>
          </w:tcPr>
          <w:p w14:paraId="3F16C3D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12.1</w:t>
            </w:r>
          </w:p>
        </w:tc>
        <w:tc>
          <w:tcPr>
            <w:tcW w:w="438" w:type="pct"/>
            <w:vAlign w:val="center"/>
          </w:tcPr>
          <w:p w14:paraId="6764C3B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19.8</w:t>
            </w:r>
          </w:p>
        </w:tc>
        <w:tc>
          <w:tcPr>
            <w:tcW w:w="900" w:type="pct"/>
            <w:vAlign w:val="center"/>
          </w:tcPr>
          <w:p w14:paraId="1FB5E3F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94.9</w:t>
            </w:r>
          </w:p>
        </w:tc>
        <w:tc>
          <w:tcPr>
            <w:tcW w:w="408" w:type="pct"/>
            <w:vAlign w:val="center"/>
          </w:tcPr>
          <w:p w14:paraId="1FF6ED9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12.5</w:t>
            </w:r>
          </w:p>
        </w:tc>
        <w:tc>
          <w:tcPr>
            <w:tcW w:w="408" w:type="pct"/>
            <w:vAlign w:val="center"/>
          </w:tcPr>
          <w:p w14:paraId="5F06A86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12.1</w:t>
            </w:r>
          </w:p>
        </w:tc>
        <w:tc>
          <w:tcPr>
            <w:tcW w:w="438" w:type="pct"/>
            <w:vAlign w:val="center"/>
          </w:tcPr>
          <w:p w14:paraId="1D7767B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16.5</w:t>
            </w:r>
          </w:p>
        </w:tc>
      </w:tr>
      <w:tr w:rsidR="001F41BD" w:rsidRPr="001F41BD" w14:paraId="580428E2"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34432AE5"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T3S</w:t>
            </w:r>
          </w:p>
        </w:tc>
        <w:tc>
          <w:tcPr>
            <w:tcW w:w="860" w:type="pct"/>
            <w:vAlign w:val="center"/>
          </w:tcPr>
          <w:p w14:paraId="0FD15EB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95.4</w:t>
            </w:r>
          </w:p>
        </w:tc>
        <w:tc>
          <w:tcPr>
            <w:tcW w:w="408" w:type="pct"/>
            <w:vAlign w:val="center"/>
          </w:tcPr>
          <w:p w14:paraId="6E2B964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12.0</w:t>
            </w:r>
          </w:p>
        </w:tc>
        <w:tc>
          <w:tcPr>
            <w:tcW w:w="408" w:type="pct"/>
            <w:vAlign w:val="center"/>
          </w:tcPr>
          <w:p w14:paraId="19310F0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11.8</w:t>
            </w:r>
          </w:p>
        </w:tc>
        <w:tc>
          <w:tcPr>
            <w:tcW w:w="438" w:type="pct"/>
            <w:vAlign w:val="center"/>
          </w:tcPr>
          <w:p w14:paraId="0A1AC62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15.9</w:t>
            </w:r>
          </w:p>
        </w:tc>
        <w:tc>
          <w:tcPr>
            <w:tcW w:w="900" w:type="pct"/>
            <w:vAlign w:val="center"/>
          </w:tcPr>
          <w:p w14:paraId="40319A7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91.3</w:t>
            </w:r>
          </w:p>
        </w:tc>
        <w:tc>
          <w:tcPr>
            <w:tcW w:w="408" w:type="pct"/>
            <w:vAlign w:val="center"/>
          </w:tcPr>
          <w:p w14:paraId="4A00AE1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40.3</w:t>
            </w:r>
          </w:p>
        </w:tc>
        <w:tc>
          <w:tcPr>
            <w:tcW w:w="408" w:type="pct"/>
            <w:vAlign w:val="center"/>
          </w:tcPr>
          <w:p w14:paraId="172270E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11.8</w:t>
            </w:r>
          </w:p>
        </w:tc>
        <w:tc>
          <w:tcPr>
            <w:tcW w:w="438" w:type="pct"/>
            <w:vAlign w:val="center"/>
          </w:tcPr>
          <w:p w14:paraId="1F53417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44.3</w:t>
            </w:r>
          </w:p>
        </w:tc>
      </w:tr>
      <w:tr w:rsidR="001F41BD" w:rsidRPr="001F41BD" w14:paraId="625D41AD"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32A14317"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T3G</w:t>
            </w:r>
          </w:p>
        </w:tc>
        <w:tc>
          <w:tcPr>
            <w:tcW w:w="860" w:type="pct"/>
            <w:vAlign w:val="center"/>
          </w:tcPr>
          <w:p w14:paraId="6F978CC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92.5</w:t>
            </w:r>
          </w:p>
        </w:tc>
        <w:tc>
          <w:tcPr>
            <w:tcW w:w="408" w:type="pct"/>
            <w:vAlign w:val="center"/>
          </w:tcPr>
          <w:p w14:paraId="24010D8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30.6</w:t>
            </w:r>
          </w:p>
        </w:tc>
        <w:tc>
          <w:tcPr>
            <w:tcW w:w="408" w:type="pct"/>
            <w:vAlign w:val="center"/>
          </w:tcPr>
          <w:p w14:paraId="576FEBE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12.3</w:t>
            </w:r>
          </w:p>
        </w:tc>
        <w:tc>
          <w:tcPr>
            <w:tcW w:w="438" w:type="pct"/>
            <w:vAlign w:val="center"/>
          </w:tcPr>
          <w:p w14:paraId="7BB9AED1"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34.7</w:t>
            </w:r>
          </w:p>
        </w:tc>
        <w:tc>
          <w:tcPr>
            <w:tcW w:w="900" w:type="pct"/>
            <w:vAlign w:val="center"/>
          </w:tcPr>
          <w:p w14:paraId="1D74871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89.0</w:t>
            </w:r>
          </w:p>
        </w:tc>
        <w:tc>
          <w:tcPr>
            <w:tcW w:w="408" w:type="pct"/>
            <w:vAlign w:val="center"/>
          </w:tcPr>
          <w:p w14:paraId="1A6EED8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17.6</w:t>
            </w:r>
          </w:p>
        </w:tc>
        <w:tc>
          <w:tcPr>
            <w:tcW w:w="408" w:type="pct"/>
            <w:vAlign w:val="center"/>
          </w:tcPr>
          <w:p w14:paraId="2C9BE130"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12.3</w:t>
            </w:r>
          </w:p>
        </w:tc>
        <w:tc>
          <w:tcPr>
            <w:tcW w:w="438" w:type="pct"/>
            <w:vAlign w:val="center"/>
          </w:tcPr>
          <w:p w14:paraId="731AB34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21.7</w:t>
            </w:r>
          </w:p>
        </w:tc>
      </w:tr>
      <w:tr w:rsidR="001F41BD" w:rsidRPr="001F41BD" w14:paraId="337142BB"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2EAD6663"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T3I</w:t>
            </w:r>
          </w:p>
        </w:tc>
        <w:tc>
          <w:tcPr>
            <w:tcW w:w="860" w:type="pct"/>
            <w:vAlign w:val="center"/>
          </w:tcPr>
          <w:p w14:paraId="4D3DA3F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93.9</w:t>
            </w:r>
          </w:p>
        </w:tc>
        <w:tc>
          <w:tcPr>
            <w:tcW w:w="408" w:type="pct"/>
            <w:vAlign w:val="center"/>
          </w:tcPr>
          <w:p w14:paraId="50C7A62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16.2</w:t>
            </w:r>
          </w:p>
        </w:tc>
        <w:tc>
          <w:tcPr>
            <w:tcW w:w="408" w:type="pct"/>
            <w:vAlign w:val="center"/>
          </w:tcPr>
          <w:p w14:paraId="163CF55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12.1</w:t>
            </w:r>
          </w:p>
        </w:tc>
        <w:tc>
          <w:tcPr>
            <w:tcW w:w="438" w:type="pct"/>
            <w:vAlign w:val="center"/>
          </w:tcPr>
          <w:p w14:paraId="3B9CCAA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20.2</w:t>
            </w:r>
          </w:p>
        </w:tc>
        <w:tc>
          <w:tcPr>
            <w:tcW w:w="900" w:type="pct"/>
            <w:vAlign w:val="center"/>
          </w:tcPr>
          <w:p w14:paraId="0917E79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93.6</w:t>
            </w:r>
          </w:p>
        </w:tc>
        <w:tc>
          <w:tcPr>
            <w:tcW w:w="408" w:type="pct"/>
            <w:vAlign w:val="center"/>
          </w:tcPr>
          <w:p w14:paraId="751BC9F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29.1</w:t>
            </w:r>
          </w:p>
        </w:tc>
        <w:tc>
          <w:tcPr>
            <w:tcW w:w="408" w:type="pct"/>
            <w:vAlign w:val="center"/>
          </w:tcPr>
          <w:p w14:paraId="4620FC1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12.2</w:t>
            </w:r>
          </w:p>
        </w:tc>
        <w:tc>
          <w:tcPr>
            <w:tcW w:w="438" w:type="pct"/>
            <w:vAlign w:val="center"/>
          </w:tcPr>
          <w:p w14:paraId="7A7346D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33.2</w:t>
            </w:r>
          </w:p>
        </w:tc>
      </w:tr>
      <w:tr w:rsidR="001F41BD" w:rsidRPr="001F41BD" w14:paraId="43726FEB"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1B19C266"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Ws3</w:t>
            </w:r>
          </w:p>
        </w:tc>
        <w:tc>
          <w:tcPr>
            <w:tcW w:w="860" w:type="pct"/>
            <w:vAlign w:val="center"/>
          </w:tcPr>
          <w:p w14:paraId="46437AF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71.3</w:t>
            </w:r>
          </w:p>
        </w:tc>
        <w:tc>
          <w:tcPr>
            <w:tcW w:w="408" w:type="pct"/>
            <w:vAlign w:val="center"/>
          </w:tcPr>
          <w:p w14:paraId="25D0A97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15.6</w:t>
            </w:r>
          </w:p>
        </w:tc>
        <w:tc>
          <w:tcPr>
            <w:tcW w:w="408" w:type="pct"/>
            <w:vAlign w:val="center"/>
          </w:tcPr>
          <w:p w14:paraId="51016D3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20.4</w:t>
            </w:r>
          </w:p>
        </w:tc>
        <w:tc>
          <w:tcPr>
            <w:tcW w:w="438" w:type="pct"/>
            <w:vAlign w:val="center"/>
          </w:tcPr>
          <w:p w14:paraId="3EC7483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22.4</w:t>
            </w:r>
          </w:p>
        </w:tc>
        <w:tc>
          <w:tcPr>
            <w:tcW w:w="900" w:type="pct"/>
            <w:vAlign w:val="center"/>
          </w:tcPr>
          <w:p w14:paraId="7E2A6E7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70.5</w:t>
            </w:r>
          </w:p>
        </w:tc>
        <w:tc>
          <w:tcPr>
            <w:tcW w:w="408" w:type="pct"/>
            <w:vAlign w:val="center"/>
          </w:tcPr>
          <w:p w14:paraId="3CDDFC6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16.0</w:t>
            </w:r>
          </w:p>
        </w:tc>
        <w:tc>
          <w:tcPr>
            <w:tcW w:w="408" w:type="pct"/>
            <w:vAlign w:val="center"/>
          </w:tcPr>
          <w:p w14:paraId="2B2864B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19.6</w:t>
            </w:r>
          </w:p>
        </w:tc>
        <w:tc>
          <w:tcPr>
            <w:tcW w:w="438" w:type="pct"/>
            <w:vAlign w:val="center"/>
          </w:tcPr>
          <w:p w14:paraId="47AC98E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22.5</w:t>
            </w:r>
          </w:p>
        </w:tc>
      </w:tr>
      <w:tr w:rsidR="001F41BD" w:rsidRPr="001F41BD" w14:paraId="75CE4E2C"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183C6556"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Ws6</w:t>
            </w:r>
          </w:p>
        </w:tc>
        <w:tc>
          <w:tcPr>
            <w:tcW w:w="860" w:type="pct"/>
            <w:vAlign w:val="center"/>
          </w:tcPr>
          <w:p w14:paraId="60085B5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70.1</w:t>
            </w:r>
          </w:p>
        </w:tc>
        <w:tc>
          <w:tcPr>
            <w:tcW w:w="408" w:type="pct"/>
            <w:vAlign w:val="center"/>
          </w:tcPr>
          <w:p w14:paraId="3BA54DA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14.1</w:t>
            </w:r>
          </w:p>
        </w:tc>
        <w:tc>
          <w:tcPr>
            <w:tcW w:w="408" w:type="pct"/>
            <w:vAlign w:val="center"/>
          </w:tcPr>
          <w:p w14:paraId="4FA013B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23.2</w:t>
            </w:r>
          </w:p>
        </w:tc>
        <w:tc>
          <w:tcPr>
            <w:tcW w:w="438" w:type="pct"/>
            <w:vAlign w:val="center"/>
          </w:tcPr>
          <w:p w14:paraId="4B20775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21.8</w:t>
            </w:r>
          </w:p>
        </w:tc>
        <w:tc>
          <w:tcPr>
            <w:tcW w:w="900" w:type="pct"/>
            <w:vAlign w:val="center"/>
          </w:tcPr>
          <w:p w14:paraId="378E4E9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70.3</w:t>
            </w:r>
          </w:p>
        </w:tc>
        <w:tc>
          <w:tcPr>
            <w:tcW w:w="408" w:type="pct"/>
            <w:vAlign w:val="center"/>
          </w:tcPr>
          <w:p w14:paraId="6969F3D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11.9</w:t>
            </w:r>
          </w:p>
        </w:tc>
        <w:tc>
          <w:tcPr>
            <w:tcW w:w="408" w:type="pct"/>
            <w:vAlign w:val="center"/>
          </w:tcPr>
          <w:p w14:paraId="20BC31A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27.0</w:t>
            </w:r>
          </w:p>
        </w:tc>
        <w:tc>
          <w:tcPr>
            <w:tcW w:w="438" w:type="pct"/>
            <w:vAlign w:val="center"/>
          </w:tcPr>
          <w:p w14:paraId="6ECAD15A"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20.9</w:t>
            </w:r>
          </w:p>
        </w:tc>
      </w:tr>
      <w:tr w:rsidR="001F41BD" w:rsidRPr="001F41BD" w14:paraId="08A5C8EA"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0699DE28"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Ws9</w:t>
            </w:r>
          </w:p>
        </w:tc>
        <w:tc>
          <w:tcPr>
            <w:tcW w:w="860" w:type="pct"/>
            <w:vAlign w:val="center"/>
          </w:tcPr>
          <w:p w14:paraId="57EC54D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69.7</w:t>
            </w:r>
          </w:p>
        </w:tc>
        <w:tc>
          <w:tcPr>
            <w:tcW w:w="408" w:type="pct"/>
            <w:vAlign w:val="center"/>
          </w:tcPr>
          <w:p w14:paraId="20805BD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14.2</w:t>
            </w:r>
          </w:p>
        </w:tc>
        <w:tc>
          <w:tcPr>
            <w:tcW w:w="408" w:type="pct"/>
            <w:vAlign w:val="center"/>
          </w:tcPr>
          <w:p w14:paraId="774FC10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22.4</w:t>
            </w:r>
          </w:p>
        </w:tc>
        <w:tc>
          <w:tcPr>
            <w:tcW w:w="438" w:type="pct"/>
            <w:vAlign w:val="center"/>
          </w:tcPr>
          <w:p w14:paraId="49AD5B1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21.6</w:t>
            </w:r>
          </w:p>
        </w:tc>
        <w:tc>
          <w:tcPr>
            <w:tcW w:w="900" w:type="pct"/>
            <w:vAlign w:val="center"/>
          </w:tcPr>
          <w:p w14:paraId="1A8DA0F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69.9</w:t>
            </w:r>
          </w:p>
        </w:tc>
        <w:tc>
          <w:tcPr>
            <w:tcW w:w="408" w:type="pct"/>
            <w:vAlign w:val="center"/>
          </w:tcPr>
          <w:p w14:paraId="4665AC8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14.5</w:t>
            </w:r>
          </w:p>
        </w:tc>
        <w:tc>
          <w:tcPr>
            <w:tcW w:w="408" w:type="pct"/>
            <w:vAlign w:val="center"/>
          </w:tcPr>
          <w:p w14:paraId="45988DB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24.0</w:t>
            </w:r>
          </w:p>
        </w:tc>
        <w:tc>
          <w:tcPr>
            <w:tcW w:w="438" w:type="pct"/>
            <w:vAlign w:val="center"/>
          </w:tcPr>
          <w:p w14:paraId="0882453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22.5</w:t>
            </w:r>
          </w:p>
        </w:tc>
      </w:tr>
      <w:tr w:rsidR="001F41BD" w:rsidRPr="001F41BD" w14:paraId="7EC8A74F"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5B19777F"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Wns3</w:t>
            </w:r>
          </w:p>
        </w:tc>
        <w:tc>
          <w:tcPr>
            <w:tcW w:w="860" w:type="pct"/>
            <w:vAlign w:val="center"/>
          </w:tcPr>
          <w:p w14:paraId="7B0A2FB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71.7</w:t>
            </w:r>
          </w:p>
        </w:tc>
        <w:tc>
          <w:tcPr>
            <w:tcW w:w="408" w:type="pct"/>
            <w:vAlign w:val="center"/>
          </w:tcPr>
          <w:p w14:paraId="50D5142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16.8</w:t>
            </w:r>
          </w:p>
        </w:tc>
        <w:tc>
          <w:tcPr>
            <w:tcW w:w="408" w:type="pct"/>
            <w:vAlign w:val="center"/>
          </w:tcPr>
          <w:p w14:paraId="197347D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21.5</w:t>
            </w:r>
          </w:p>
        </w:tc>
        <w:tc>
          <w:tcPr>
            <w:tcW w:w="438" w:type="pct"/>
            <w:vAlign w:val="center"/>
          </w:tcPr>
          <w:p w14:paraId="76976F2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24.0</w:t>
            </w:r>
          </w:p>
        </w:tc>
        <w:tc>
          <w:tcPr>
            <w:tcW w:w="900" w:type="pct"/>
            <w:vAlign w:val="center"/>
          </w:tcPr>
          <w:p w14:paraId="2A90DF0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68.5</w:t>
            </w:r>
          </w:p>
        </w:tc>
        <w:tc>
          <w:tcPr>
            <w:tcW w:w="408" w:type="pct"/>
            <w:vAlign w:val="center"/>
          </w:tcPr>
          <w:p w14:paraId="12C9B72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10.4</w:t>
            </w:r>
          </w:p>
        </w:tc>
        <w:tc>
          <w:tcPr>
            <w:tcW w:w="408" w:type="pct"/>
            <w:vAlign w:val="center"/>
          </w:tcPr>
          <w:p w14:paraId="5F83832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24.6</w:t>
            </w:r>
          </w:p>
        </w:tc>
        <w:tc>
          <w:tcPr>
            <w:tcW w:w="438" w:type="pct"/>
            <w:vAlign w:val="center"/>
          </w:tcPr>
          <w:p w14:paraId="534AFC9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18.6</w:t>
            </w:r>
          </w:p>
        </w:tc>
      </w:tr>
      <w:tr w:rsidR="001F41BD" w:rsidRPr="001F41BD" w14:paraId="5B38F9BF"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72C770F7"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Wns6</w:t>
            </w:r>
          </w:p>
        </w:tc>
        <w:tc>
          <w:tcPr>
            <w:tcW w:w="860" w:type="pct"/>
            <w:vAlign w:val="center"/>
          </w:tcPr>
          <w:p w14:paraId="6845A9E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71.6</w:t>
            </w:r>
          </w:p>
        </w:tc>
        <w:tc>
          <w:tcPr>
            <w:tcW w:w="408" w:type="pct"/>
            <w:vAlign w:val="center"/>
          </w:tcPr>
          <w:p w14:paraId="53937AE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17.9</w:t>
            </w:r>
          </w:p>
        </w:tc>
        <w:tc>
          <w:tcPr>
            <w:tcW w:w="408" w:type="pct"/>
            <w:vAlign w:val="center"/>
          </w:tcPr>
          <w:p w14:paraId="5BDEB90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25.6</w:t>
            </w:r>
          </w:p>
        </w:tc>
        <w:tc>
          <w:tcPr>
            <w:tcW w:w="438" w:type="pct"/>
            <w:vAlign w:val="center"/>
          </w:tcPr>
          <w:p w14:paraId="0A6DE5FE"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26.4</w:t>
            </w:r>
          </w:p>
        </w:tc>
        <w:tc>
          <w:tcPr>
            <w:tcW w:w="900" w:type="pct"/>
            <w:vAlign w:val="center"/>
          </w:tcPr>
          <w:p w14:paraId="351CF29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69.2</w:t>
            </w:r>
          </w:p>
        </w:tc>
        <w:tc>
          <w:tcPr>
            <w:tcW w:w="408" w:type="pct"/>
            <w:vAlign w:val="center"/>
          </w:tcPr>
          <w:p w14:paraId="3292DF2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11.6</w:t>
            </w:r>
          </w:p>
        </w:tc>
        <w:tc>
          <w:tcPr>
            <w:tcW w:w="408" w:type="pct"/>
            <w:vAlign w:val="center"/>
          </w:tcPr>
          <w:p w14:paraId="478878C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24.3</w:t>
            </w:r>
          </w:p>
        </w:tc>
        <w:tc>
          <w:tcPr>
            <w:tcW w:w="438" w:type="pct"/>
            <w:vAlign w:val="center"/>
          </w:tcPr>
          <w:p w14:paraId="598EED7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19.7</w:t>
            </w:r>
          </w:p>
        </w:tc>
      </w:tr>
      <w:tr w:rsidR="001F41BD" w:rsidRPr="001F41BD" w14:paraId="5B81F34A"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33D1F678"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Wns9</w:t>
            </w:r>
          </w:p>
        </w:tc>
        <w:tc>
          <w:tcPr>
            <w:tcW w:w="860" w:type="pct"/>
            <w:vAlign w:val="center"/>
          </w:tcPr>
          <w:p w14:paraId="18E92A8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70.8</w:t>
            </w:r>
          </w:p>
        </w:tc>
        <w:tc>
          <w:tcPr>
            <w:tcW w:w="408" w:type="pct"/>
            <w:vAlign w:val="center"/>
          </w:tcPr>
          <w:p w14:paraId="4410EA6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20.0</w:t>
            </w:r>
          </w:p>
        </w:tc>
        <w:tc>
          <w:tcPr>
            <w:tcW w:w="408" w:type="pct"/>
            <w:vAlign w:val="center"/>
          </w:tcPr>
          <w:p w14:paraId="57FCA90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22.9</w:t>
            </w:r>
          </w:p>
        </w:tc>
        <w:tc>
          <w:tcPr>
            <w:tcW w:w="438" w:type="pct"/>
            <w:vAlign w:val="center"/>
          </w:tcPr>
          <w:p w14:paraId="12EDACA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27.7</w:t>
            </w:r>
          </w:p>
        </w:tc>
        <w:tc>
          <w:tcPr>
            <w:tcW w:w="900" w:type="pct"/>
            <w:vAlign w:val="center"/>
          </w:tcPr>
          <w:p w14:paraId="4304D86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70.0</w:t>
            </w:r>
          </w:p>
        </w:tc>
        <w:tc>
          <w:tcPr>
            <w:tcW w:w="408" w:type="pct"/>
            <w:vAlign w:val="center"/>
          </w:tcPr>
          <w:p w14:paraId="2BEEFCE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3.1</w:t>
            </w:r>
          </w:p>
        </w:tc>
        <w:tc>
          <w:tcPr>
            <w:tcW w:w="408" w:type="pct"/>
            <w:vAlign w:val="center"/>
          </w:tcPr>
          <w:p w14:paraId="0A68EBB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22.9</w:t>
            </w:r>
          </w:p>
        </w:tc>
        <w:tc>
          <w:tcPr>
            <w:tcW w:w="438" w:type="pct"/>
            <w:vAlign w:val="center"/>
          </w:tcPr>
          <w:p w14:paraId="762744A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10.7</w:t>
            </w:r>
          </w:p>
        </w:tc>
      </w:tr>
      <w:tr w:rsidR="001F41BD" w:rsidRPr="001F41BD" w14:paraId="3B440B55"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235F4D4E"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holiday</w:t>
            </w:r>
          </w:p>
        </w:tc>
        <w:tc>
          <w:tcPr>
            <w:tcW w:w="860" w:type="pct"/>
            <w:vAlign w:val="center"/>
          </w:tcPr>
          <w:p w14:paraId="1A2560A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79.8</w:t>
            </w:r>
          </w:p>
        </w:tc>
        <w:tc>
          <w:tcPr>
            <w:tcW w:w="408" w:type="pct"/>
            <w:vAlign w:val="center"/>
          </w:tcPr>
          <w:p w14:paraId="26F902A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25.6</w:t>
            </w:r>
          </w:p>
        </w:tc>
        <w:tc>
          <w:tcPr>
            <w:tcW w:w="408" w:type="pct"/>
            <w:vAlign w:val="center"/>
          </w:tcPr>
          <w:p w14:paraId="39E7149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21.1</w:t>
            </w:r>
          </w:p>
        </w:tc>
        <w:tc>
          <w:tcPr>
            <w:tcW w:w="438" w:type="pct"/>
            <w:vAlign w:val="center"/>
          </w:tcPr>
          <w:p w14:paraId="710E8600"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32.6</w:t>
            </w:r>
          </w:p>
        </w:tc>
        <w:tc>
          <w:tcPr>
            <w:tcW w:w="900" w:type="pct"/>
            <w:vAlign w:val="center"/>
          </w:tcPr>
          <w:p w14:paraId="5537AC5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80.2</w:t>
            </w:r>
          </w:p>
        </w:tc>
        <w:tc>
          <w:tcPr>
            <w:tcW w:w="408" w:type="pct"/>
            <w:vAlign w:val="center"/>
          </w:tcPr>
          <w:p w14:paraId="53DAF5F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39.5</w:t>
            </w:r>
          </w:p>
        </w:tc>
        <w:tc>
          <w:tcPr>
            <w:tcW w:w="408" w:type="pct"/>
            <w:vAlign w:val="center"/>
          </w:tcPr>
          <w:p w14:paraId="121A202E"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20.9</w:t>
            </w:r>
          </w:p>
        </w:tc>
        <w:tc>
          <w:tcPr>
            <w:tcW w:w="438" w:type="pct"/>
            <w:vAlign w:val="center"/>
          </w:tcPr>
          <w:p w14:paraId="0F51415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46.5</w:t>
            </w:r>
          </w:p>
        </w:tc>
      </w:tr>
      <w:tr w:rsidR="001F41BD" w:rsidRPr="001F41BD" w14:paraId="1CD7C2FF"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3C739139"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weekend</w:t>
            </w:r>
          </w:p>
        </w:tc>
        <w:tc>
          <w:tcPr>
            <w:tcW w:w="860" w:type="pct"/>
            <w:vAlign w:val="center"/>
          </w:tcPr>
          <w:p w14:paraId="38970D4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76.4</w:t>
            </w:r>
          </w:p>
        </w:tc>
        <w:tc>
          <w:tcPr>
            <w:tcW w:w="408" w:type="pct"/>
            <w:vAlign w:val="center"/>
          </w:tcPr>
          <w:p w14:paraId="15E520E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21.9</w:t>
            </w:r>
          </w:p>
        </w:tc>
        <w:tc>
          <w:tcPr>
            <w:tcW w:w="408" w:type="pct"/>
            <w:vAlign w:val="center"/>
          </w:tcPr>
          <w:p w14:paraId="122C1C0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15.7</w:t>
            </w:r>
          </w:p>
        </w:tc>
        <w:tc>
          <w:tcPr>
            <w:tcW w:w="438" w:type="pct"/>
            <w:vAlign w:val="center"/>
          </w:tcPr>
          <w:p w14:paraId="413C17C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27.2</w:t>
            </w:r>
          </w:p>
        </w:tc>
        <w:tc>
          <w:tcPr>
            <w:tcW w:w="900" w:type="pct"/>
            <w:vAlign w:val="center"/>
          </w:tcPr>
          <w:p w14:paraId="396901F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62.8</w:t>
            </w:r>
          </w:p>
        </w:tc>
        <w:tc>
          <w:tcPr>
            <w:tcW w:w="408" w:type="pct"/>
            <w:vAlign w:val="center"/>
          </w:tcPr>
          <w:p w14:paraId="0C7D1DF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12.1</w:t>
            </w:r>
          </w:p>
        </w:tc>
        <w:tc>
          <w:tcPr>
            <w:tcW w:w="408" w:type="pct"/>
            <w:vAlign w:val="center"/>
          </w:tcPr>
          <w:p w14:paraId="36F2B61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15.8</w:t>
            </w:r>
          </w:p>
        </w:tc>
        <w:tc>
          <w:tcPr>
            <w:tcW w:w="438" w:type="pct"/>
            <w:vAlign w:val="center"/>
          </w:tcPr>
          <w:p w14:paraId="1841514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17.4</w:t>
            </w:r>
          </w:p>
        </w:tc>
      </w:tr>
      <w:tr w:rsidR="001F41BD" w:rsidRPr="001F41BD" w14:paraId="41FF6C89"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1C607EF0"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weekday</w:t>
            </w:r>
          </w:p>
        </w:tc>
        <w:tc>
          <w:tcPr>
            <w:tcW w:w="860" w:type="pct"/>
            <w:vAlign w:val="center"/>
          </w:tcPr>
          <w:p w14:paraId="3CF28FE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70.2</w:t>
            </w:r>
          </w:p>
        </w:tc>
        <w:tc>
          <w:tcPr>
            <w:tcW w:w="408" w:type="pct"/>
            <w:vAlign w:val="center"/>
          </w:tcPr>
          <w:p w14:paraId="4087A580"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19.3</w:t>
            </w:r>
          </w:p>
        </w:tc>
        <w:tc>
          <w:tcPr>
            <w:tcW w:w="408" w:type="pct"/>
            <w:vAlign w:val="center"/>
          </w:tcPr>
          <w:p w14:paraId="2EE500C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15.9</w:t>
            </w:r>
          </w:p>
        </w:tc>
        <w:tc>
          <w:tcPr>
            <w:tcW w:w="438" w:type="pct"/>
            <w:vAlign w:val="center"/>
          </w:tcPr>
          <w:p w14:paraId="225AE37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24.6</w:t>
            </w:r>
          </w:p>
        </w:tc>
        <w:tc>
          <w:tcPr>
            <w:tcW w:w="900" w:type="pct"/>
            <w:vAlign w:val="center"/>
          </w:tcPr>
          <w:p w14:paraId="13D5805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55.7</w:t>
            </w:r>
          </w:p>
        </w:tc>
        <w:tc>
          <w:tcPr>
            <w:tcW w:w="408" w:type="pct"/>
            <w:vAlign w:val="center"/>
          </w:tcPr>
          <w:p w14:paraId="00AA1661"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31.6</w:t>
            </w:r>
          </w:p>
        </w:tc>
        <w:tc>
          <w:tcPr>
            <w:tcW w:w="408" w:type="pct"/>
            <w:vAlign w:val="center"/>
          </w:tcPr>
          <w:p w14:paraId="1829294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15.8</w:t>
            </w:r>
          </w:p>
        </w:tc>
        <w:tc>
          <w:tcPr>
            <w:tcW w:w="438" w:type="pct"/>
            <w:vAlign w:val="center"/>
          </w:tcPr>
          <w:p w14:paraId="7E208E4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36.9</w:t>
            </w:r>
          </w:p>
        </w:tc>
      </w:tr>
      <w:tr w:rsidR="001F41BD" w:rsidRPr="001F41BD" w14:paraId="2C6AE9F8" w14:textId="77777777" w:rsidTr="00E334F2">
        <w:tc>
          <w:tcPr>
            <w:cnfStyle w:val="001000000000" w:firstRow="0" w:lastRow="0" w:firstColumn="1" w:lastColumn="0" w:oddVBand="0" w:evenVBand="0" w:oddHBand="0" w:evenHBand="0" w:firstRowFirstColumn="0" w:firstRowLastColumn="0" w:lastRowFirstColumn="0" w:lastRowLastColumn="0"/>
            <w:tcW w:w="734" w:type="pct"/>
            <w:vAlign w:val="center"/>
          </w:tcPr>
          <w:p w14:paraId="7EF3961D"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Industry</w:t>
            </w:r>
          </w:p>
        </w:tc>
        <w:tc>
          <w:tcPr>
            <w:tcW w:w="860" w:type="pct"/>
            <w:vAlign w:val="center"/>
          </w:tcPr>
          <w:p w14:paraId="61D2C84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95.3</w:t>
            </w:r>
          </w:p>
        </w:tc>
        <w:tc>
          <w:tcPr>
            <w:tcW w:w="408" w:type="pct"/>
            <w:vAlign w:val="center"/>
          </w:tcPr>
          <w:p w14:paraId="6E5A1B7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14.4</w:t>
            </w:r>
          </w:p>
        </w:tc>
        <w:tc>
          <w:tcPr>
            <w:tcW w:w="408" w:type="pct"/>
            <w:vAlign w:val="center"/>
          </w:tcPr>
          <w:p w14:paraId="11DB9B1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12.7</w:t>
            </w:r>
          </w:p>
        </w:tc>
        <w:tc>
          <w:tcPr>
            <w:tcW w:w="438" w:type="pct"/>
            <w:vAlign w:val="center"/>
          </w:tcPr>
          <w:p w14:paraId="30DA7217"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18.6</w:t>
            </w:r>
          </w:p>
        </w:tc>
        <w:tc>
          <w:tcPr>
            <w:tcW w:w="900" w:type="pct"/>
            <w:vAlign w:val="center"/>
          </w:tcPr>
          <w:p w14:paraId="4757ABE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94.6</w:t>
            </w:r>
          </w:p>
        </w:tc>
        <w:tc>
          <w:tcPr>
            <w:tcW w:w="408" w:type="pct"/>
            <w:vAlign w:val="center"/>
          </w:tcPr>
          <w:p w14:paraId="096B9F8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3.7</w:t>
            </w:r>
          </w:p>
        </w:tc>
        <w:tc>
          <w:tcPr>
            <w:tcW w:w="408" w:type="pct"/>
            <w:vAlign w:val="center"/>
          </w:tcPr>
          <w:p w14:paraId="00D4D91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13.1</w:t>
            </w:r>
          </w:p>
        </w:tc>
        <w:tc>
          <w:tcPr>
            <w:tcW w:w="438" w:type="pct"/>
            <w:vAlign w:val="center"/>
          </w:tcPr>
          <w:p w14:paraId="0099EEC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8.1</w:t>
            </w:r>
          </w:p>
        </w:tc>
      </w:tr>
      <w:tr w:rsidR="001F41BD" w:rsidRPr="001F41BD" w14:paraId="75CB5C86"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vAlign w:val="center"/>
          </w:tcPr>
          <w:p w14:paraId="1C9E969D"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Average</w:t>
            </w:r>
          </w:p>
        </w:tc>
        <w:tc>
          <w:tcPr>
            <w:tcW w:w="860" w:type="pct"/>
            <w:vAlign w:val="center"/>
          </w:tcPr>
          <w:p w14:paraId="0B04C31E"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83.9</w:t>
            </w:r>
          </w:p>
        </w:tc>
        <w:tc>
          <w:tcPr>
            <w:tcW w:w="408" w:type="pct"/>
            <w:vAlign w:val="center"/>
          </w:tcPr>
          <w:p w14:paraId="50BE08F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17.1</w:t>
            </w:r>
          </w:p>
        </w:tc>
        <w:tc>
          <w:tcPr>
            <w:tcW w:w="408" w:type="pct"/>
            <w:vAlign w:val="center"/>
          </w:tcPr>
          <w:p w14:paraId="256AAA4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17.6</w:t>
            </w:r>
          </w:p>
        </w:tc>
        <w:tc>
          <w:tcPr>
            <w:tcW w:w="438" w:type="pct"/>
            <w:vAlign w:val="center"/>
          </w:tcPr>
          <w:p w14:paraId="081282E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23.0</w:t>
            </w:r>
          </w:p>
        </w:tc>
        <w:tc>
          <w:tcPr>
            <w:tcW w:w="900" w:type="pct"/>
            <w:vAlign w:val="center"/>
          </w:tcPr>
          <w:p w14:paraId="4934214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81.3</w:t>
            </w:r>
          </w:p>
        </w:tc>
        <w:tc>
          <w:tcPr>
            <w:tcW w:w="408" w:type="pct"/>
            <w:vAlign w:val="center"/>
          </w:tcPr>
          <w:p w14:paraId="6FEE2A7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16.8</w:t>
            </w:r>
          </w:p>
        </w:tc>
        <w:tc>
          <w:tcPr>
            <w:tcW w:w="408" w:type="pct"/>
            <w:vAlign w:val="center"/>
          </w:tcPr>
          <w:p w14:paraId="1EE0DAF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18.0</w:t>
            </w:r>
          </w:p>
        </w:tc>
        <w:tc>
          <w:tcPr>
            <w:tcW w:w="438" w:type="pct"/>
            <w:vAlign w:val="center"/>
          </w:tcPr>
          <w:p w14:paraId="333E3D8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22.8</w:t>
            </w:r>
          </w:p>
        </w:tc>
      </w:tr>
    </w:tbl>
    <w:p w14:paraId="15A983E2" w14:textId="77777777" w:rsidR="001F41BD" w:rsidRPr="001F41BD" w:rsidRDefault="001F41BD" w:rsidP="001F41BD">
      <w:pPr>
        <w:rPr>
          <w:rFonts w:ascii="Times New Roman" w:hAnsi="Times New Roman" w:cs="Times New Roman"/>
          <w:sz w:val="20"/>
          <w:szCs w:val="20"/>
        </w:rPr>
      </w:pPr>
    </w:p>
    <w:p w14:paraId="23352AAD"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From the table, it can be concluded that PMH-DDM can improve the accuracy scores of CSAL both on the synthetic and real datasets. </w:t>
      </w:r>
    </w:p>
    <w:p w14:paraId="49B303D1" w14:textId="77777777" w:rsidR="001F41BD" w:rsidRPr="001F41BD" w:rsidRDefault="001F41BD" w:rsidP="001F41BD">
      <w:pPr>
        <w:rPr>
          <w:rFonts w:ascii="Times New Roman" w:hAnsi="Times New Roman" w:cs="Times New Roman"/>
          <w:color w:val="000000"/>
          <w:sz w:val="20"/>
          <w:szCs w:val="20"/>
        </w:rPr>
      </w:pPr>
    </w:p>
    <w:p w14:paraId="73A64203"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color w:val="000000"/>
          <w:sz w:val="20"/>
          <w:szCs w:val="20"/>
        </w:rPr>
        <w:t>Furthermore, we provide here a specific analysis of the drift detection performance of the PMH-DDM based on the synthetic datasets used in experimental comparison. According to some relevant literatures [1-4], we chose the following metrics to evaluate the concept drift detection.</w:t>
      </w:r>
    </w:p>
    <w:p w14:paraId="4C3F6C2B"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b/>
          <w:bCs/>
          <w:sz w:val="20"/>
          <w:szCs w:val="20"/>
        </w:rPr>
        <w:t>False Positive Rate (FP)</w:t>
      </w:r>
      <w:r w:rsidRPr="001F41BD">
        <w:rPr>
          <w:rFonts w:ascii="Times New Roman" w:hAnsi="Times New Roman" w:cs="Times New Roman"/>
          <w:sz w:val="20"/>
          <w:szCs w:val="20"/>
        </w:rPr>
        <w:t>: claimed changes when concept drift does not really happen.</w:t>
      </w:r>
    </w:p>
    <w:p w14:paraId="382589DC"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b/>
          <w:bCs/>
          <w:sz w:val="20"/>
          <w:szCs w:val="20"/>
        </w:rPr>
        <w:t>False Negatives Rate (FN)</w:t>
      </w:r>
      <w:r w:rsidRPr="001F41BD">
        <w:rPr>
          <w:rFonts w:ascii="Times New Roman" w:hAnsi="Times New Roman" w:cs="Times New Roman"/>
          <w:sz w:val="20"/>
          <w:szCs w:val="20"/>
        </w:rPr>
        <w:t>: changes missed when concept drift does occur.</w:t>
      </w:r>
    </w:p>
    <w:p w14:paraId="13268767"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b/>
          <w:bCs/>
          <w:sz w:val="20"/>
          <w:szCs w:val="20"/>
        </w:rPr>
        <w:t>Delay</w:t>
      </w:r>
      <w:r w:rsidRPr="001F41BD">
        <w:rPr>
          <w:rFonts w:ascii="Times New Roman" w:hAnsi="Times New Roman" w:cs="Times New Roman"/>
          <w:sz w:val="20"/>
          <w:szCs w:val="20"/>
        </w:rPr>
        <w:t>: distance between the concept drift detection point and the actual drift point.</w:t>
      </w:r>
    </w:p>
    <w:p w14:paraId="48254306" w14:textId="77777777" w:rsidR="001F41BD" w:rsidRPr="001F41BD" w:rsidRDefault="001F41BD" w:rsidP="001F41BD">
      <w:pPr>
        <w:rPr>
          <w:rFonts w:ascii="Times New Roman" w:hAnsi="Times New Roman" w:cs="Times New Roman"/>
          <w:color w:val="000000"/>
          <w:sz w:val="20"/>
          <w:szCs w:val="20"/>
        </w:rPr>
      </w:pPr>
    </w:p>
    <w:p w14:paraId="58891764"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The descriptions of the datasets are shown in Section 5.1 of the manuscript. Since gradual and incremental concept drift datasets are included in comparison, we set some basis rules in our </w:t>
      </w:r>
      <w:r w:rsidRPr="001F41BD">
        <w:rPr>
          <w:rFonts w:ascii="Times New Roman" w:hAnsi="Times New Roman" w:cs="Times New Roman"/>
          <w:color w:val="000000"/>
          <w:sz w:val="20"/>
          <w:szCs w:val="20"/>
        </w:rPr>
        <w:lastRenderedPageBreak/>
        <w:t>experimental analysis. For the sudden concept drift dataset, the most recent drift report after the change point is considered to be a correct report, and all other drift reports are treated as false positives. On the gradual concept drift and incremental concept drift datasets, concept drifts report outside the drift occurrence range are treated as false alarms. The delay indicator is derived by calculating the distance between the drift start position and the closest drift reporting position after the start position.</w:t>
      </w:r>
    </w:p>
    <w:p w14:paraId="1E534BD8" w14:textId="77777777" w:rsidR="001F41BD" w:rsidRPr="001F41BD" w:rsidRDefault="001F41BD" w:rsidP="001F41BD">
      <w:pPr>
        <w:rPr>
          <w:rFonts w:ascii="Times New Roman" w:hAnsi="Times New Roman" w:cs="Times New Roman"/>
          <w:color w:val="000000"/>
          <w:sz w:val="20"/>
          <w:szCs w:val="20"/>
        </w:rPr>
      </w:pPr>
    </w:p>
    <w:p w14:paraId="7C916240"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Therefore, First, the detection of mutational concept drift only identifies the closest drift detection report to the drift point after the occurrence of concept drift, and the others are treated as false positives.</w:t>
      </w:r>
    </w:p>
    <w:p w14:paraId="707327B6" w14:textId="77777777" w:rsidR="001F41BD" w:rsidRPr="001F41BD" w:rsidRDefault="001F41BD" w:rsidP="001F41BD">
      <w:pPr>
        <w:rPr>
          <w:rFonts w:ascii="Times New Roman" w:hAnsi="Times New Roman" w:cs="Times New Roman"/>
          <w:color w:val="000000"/>
          <w:sz w:val="20"/>
          <w:szCs w:val="20"/>
        </w:rPr>
      </w:pPr>
    </w:p>
    <w:p w14:paraId="0CC751B4"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On both the asymptotic concept drift and incremental concept drift datasets, concept drifts outside the concept drift occurrence interval are treated as false positives. The distance of conceptual drift was derived by calculating the location where the drift first occurred and the most recent drift report.</w:t>
      </w:r>
    </w:p>
    <w:p w14:paraId="55961F1C" w14:textId="77777777" w:rsidR="001F41BD" w:rsidRPr="001F41BD" w:rsidRDefault="001F41BD" w:rsidP="001F41BD">
      <w:pPr>
        <w:rPr>
          <w:rFonts w:ascii="Times New Roman" w:hAnsi="Times New Roman" w:cs="Times New Roman"/>
          <w:color w:val="000000"/>
          <w:sz w:val="20"/>
          <w:szCs w:val="20"/>
        </w:rPr>
      </w:pPr>
    </w:p>
    <w:p w14:paraId="7B346244"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PMH-DDM is mainly used to deal with the drift detection problem in active learning condition. Therefore, results of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(labeling cost = 0.3) and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sup</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are included in comparison. The selection of the base models and the parameter settings are consistent with the experimental part of the manuscript. The experimental results were obtained from ten parallel experiments.</w:t>
      </w:r>
    </w:p>
    <w:p w14:paraId="23AAB687" w14:textId="77777777" w:rsidR="001F41BD" w:rsidRPr="001F41BD" w:rsidRDefault="001F41BD" w:rsidP="001F41BD">
      <w:pPr>
        <w:rPr>
          <w:rFonts w:ascii="Times New Roman" w:hAnsi="Times New Roman" w:cs="Times New Roman"/>
          <w:color w:val="000000"/>
          <w:sz w:val="20"/>
          <w:szCs w:val="20"/>
        </w:rPr>
      </w:pPr>
    </w:p>
    <w:tbl>
      <w:tblPr>
        <w:tblStyle w:val="2"/>
        <w:tblW w:w="5000" w:type="pct"/>
        <w:tblLook w:val="04A0" w:firstRow="1" w:lastRow="0" w:firstColumn="1" w:lastColumn="0" w:noHBand="0" w:noVBand="1"/>
      </w:tblPr>
      <w:tblGrid>
        <w:gridCol w:w="655"/>
        <w:gridCol w:w="817"/>
        <w:gridCol w:w="623"/>
        <w:gridCol w:w="954"/>
        <w:gridCol w:w="963"/>
        <w:gridCol w:w="902"/>
        <w:gridCol w:w="1382"/>
        <w:gridCol w:w="688"/>
        <w:gridCol w:w="523"/>
        <w:gridCol w:w="799"/>
      </w:tblGrid>
      <w:tr w:rsidR="001F41BD" w:rsidRPr="001F41BD" w14:paraId="3B25EE9B" w14:textId="77777777" w:rsidTr="00E3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67291B34" w14:textId="77777777" w:rsidR="001F41BD" w:rsidRPr="001F41BD" w:rsidRDefault="001F41BD" w:rsidP="00E334F2">
            <w:pPr>
              <w:jc w:val="center"/>
              <w:rPr>
                <w:rFonts w:ascii="Times New Roman" w:hAnsi="Times New Roman" w:cs="Times New Roman"/>
                <w:sz w:val="20"/>
                <w:szCs w:val="20"/>
              </w:rPr>
            </w:pPr>
          </w:p>
        </w:tc>
        <w:tc>
          <w:tcPr>
            <w:tcW w:w="1441" w:type="pct"/>
            <w:gridSpan w:val="3"/>
          </w:tcPr>
          <w:p w14:paraId="2F0582A4"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CSAL with PMH-DDM</w:t>
            </w:r>
          </w:p>
        </w:tc>
        <w:tc>
          <w:tcPr>
            <w:tcW w:w="1955" w:type="pct"/>
            <w:gridSpan w:val="3"/>
          </w:tcPr>
          <w:p w14:paraId="0171A4E0"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BM</m:t>
                    </m:r>
                  </m:e>
                  <m:sub>
                    <m:r>
                      <m:rPr>
                        <m:sty m:val="bi"/>
                      </m:rPr>
                      <w:rPr>
                        <w:rFonts w:ascii="Cambria Math" w:hAnsi="Cambria Math" w:cs="Times New Roman"/>
                        <w:sz w:val="20"/>
                        <w:szCs w:val="20"/>
                      </w:rPr>
                      <m:t>ran</m:t>
                    </m:r>
                  </m:sub>
                  <m:sup>
                    <m:r>
                      <m:rPr>
                        <m:sty m:val="bi"/>
                      </m:rPr>
                      <w:rPr>
                        <w:rFonts w:ascii="Cambria Math" w:hAnsi="Cambria Math" w:cs="Times New Roman"/>
                        <w:sz w:val="20"/>
                        <w:szCs w:val="20"/>
                      </w:rPr>
                      <m:t>d</m:t>
                    </m:r>
                  </m:sup>
                </m:sSubSup>
                <m:r>
                  <m:rPr>
                    <m:sty m:val="bi"/>
                  </m:rPr>
                  <w:rPr>
                    <w:rFonts w:ascii="Cambria Math" w:hAnsi="Cambria Math" w:cs="Times New Roman"/>
                    <w:sz w:val="20"/>
                    <w:szCs w:val="20"/>
                  </w:rPr>
                  <m:t>(</m:t>
                </m:r>
                <m:r>
                  <m:rPr>
                    <m:sty m:val="b"/>
                  </m:rPr>
                  <w:rPr>
                    <w:rFonts w:ascii="Cambria Math" w:hAnsi="Cambria Math" w:cs="Times New Roman"/>
                    <w:sz w:val="20"/>
                    <w:szCs w:val="20"/>
                  </w:rPr>
                  <m:t>labeling cost = 0.3</m:t>
                </m:r>
                <m:r>
                  <m:rPr>
                    <m:sty m:val="bi"/>
                  </m:rPr>
                  <w:rPr>
                    <w:rFonts w:ascii="Cambria Math" w:hAnsi="Cambria Math" w:cs="Times New Roman"/>
                    <w:sz w:val="20"/>
                    <w:szCs w:val="20"/>
                  </w:rPr>
                  <m:t>)</m:t>
                </m:r>
              </m:oMath>
            </m:oMathPara>
          </w:p>
        </w:tc>
        <w:tc>
          <w:tcPr>
            <w:tcW w:w="1211" w:type="pct"/>
            <w:gridSpan w:val="3"/>
          </w:tcPr>
          <w:p w14:paraId="7FCEC9F0"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BM</m:t>
                    </m:r>
                  </m:e>
                  <m:sub>
                    <m:r>
                      <m:rPr>
                        <m:sty m:val="bi"/>
                      </m:rPr>
                      <w:rPr>
                        <w:rFonts w:ascii="Cambria Math" w:hAnsi="Cambria Math" w:cs="Times New Roman"/>
                        <w:sz w:val="20"/>
                        <w:szCs w:val="20"/>
                      </w:rPr>
                      <m:t>sup</m:t>
                    </m:r>
                  </m:sub>
                  <m:sup>
                    <m:r>
                      <m:rPr>
                        <m:sty m:val="bi"/>
                      </m:rPr>
                      <w:rPr>
                        <w:rFonts w:ascii="Cambria Math" w:hAnsi="Cambria Math" w:cs="Times New Roman"/>
                        <w:sz w:val="20"/>
                        <w:szCs w:val="20"/>
                      </w:rPr>
                      <m:t>d</m:t>
                    </m:r>
                  </m:sup>
                </m:sSubSup>
              </m:oMath>
            </m:oMathPara>
          </w:p>
        </w:tc>
      </w:tr>
      <w:tr w:rsidR="001F41BD" w:rsidRPr="001F41BD" w14:paraId="539DFB66"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393F7D69" w14:textId="77777777" w:rsidR="001F41BD" w:rsidRPr="001F41BD" w:rsidRDefault="001F41BD" w:rsidP="00E334F2">
            <w:pPr>
              <w:jc w:val="center"/>
              <w:rPr>
                <w:rFonts w:ascii="Times New Roman" w:hAnsi="Times New Roman" w:cs="Times New Roman"/>
                <w:sz w:val="20"/>
                <w:szCs w:val="20"/>
              </w:rPr>
            </w:pPr>
          </w:p>
        </w:tc>
        <w:tc>
          <w:tcPr>
            <w:tcW w:w="492" w:type="pct"/>
          </w:tcPr>
          <w:p w14:paraId="53BAFB7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FP</w:t>
            </w:r>
          </w:p>
        </w:tc>
        <w:tc>
          <w:tcPr>
            <w:tcW w:w="375" w:type="pct"/>
          </w:tcPr>
          <w:p w14:paraId="474DC14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FN</w:t>
            </w:r>
          </w:p>
        </w:tc>
        <w:tc>
          <w:tcPr>
            <w:tcW w:w="574" w:type="pct"/>
          </w:tcPr>
          <w:p w14:paraId="0CFD5BE0"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delay</w:t>
            </w:r>
          </w:p>
        </w:tc>
        <w:tc>
          <w:tcPr>
            <w:tcW w:w="580" w:type="pct"/>
          </w:tcPr>
          <w:p w14:paraId="6EBA5CF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FP</w:t>
            </w:r>
          </w:p>
        </w:tc>
        <w:tc>
          <w:tcPr>
            <w:tcW w:w="543" w:type="pct"/>
          </w:tcPr>
          <w:p w14:paraId="7E8E541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FN</w:t>
            </w:r>
          </w:p>
        </w:tc>
        <w:tc>
          <w:tcPr>
            <w:tcW w:w="831" w:type="pct"/>
          </w:tcPr>
          <w:p w14:paraId="353CCBB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delay</w:t>
            </w:r>
          </w:p>
        </w:tc>
        <w:tc>
          <w:tcPr>
            <w:tcW w:w="414" w:type="pct"/>
          </w:tcPr>
          <w:p w14:paraId="785F67A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FP</w:t>
            </w:r>
          </w:p>
        </w:tc>
        <w:tc>
          <w:tcPr>
            <w:tcW w:w="315" w:type="pct"/>
          </w:tcPr>
          <w:p w14:paraId="7F18FC8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FN</w:t>
            </w:r>
          </w:p>
        </w:tc>
        <w:tc>
          <w:tcPr>
            <w:tcW w:w="482" w:type="pct"/>
          </w:tcPr>
          <w:p w14:paraId="7C9DFA73"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delay</w:t>
            </w:r>
          </w:p>
        </w:tc>
      </w:tr>
      <w:tr w:rsidR="001F41BD" w:rsidRPr="001F41BD" w14:paraId="0174A7DC" w14:textId="77777777" w:rsidTr="00E334F2">
        <w:tc>
          <w:tcPr>
            <w:cnfStyle w:val="001000000000" w:firstRow="0" w:lastRow="0" w:firstColumn="1" w:lastColumn="0" w:oddVBand="0" w:evenVBand="0" w:oddHBand="0" w:evenHBand="0" w:firstRowFirstColumn="0" w:firstRowLastColumn="0" w:lastRowFirstColumn="0" w:lastRowLastColumn="0"/>
            <w:tcW w:w="394" w:type="pct"/>
          </w:tcPr>
          <w:p w14:paraId="6EC24800"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T1S</w:t>
            </w:r>
          </w:p>
        </w:tc>
        <w:tc>
          <w:tcPr>
            <w:tcW w:w="492" w:type="pct"/>
          </w:tcPr>
          <w:p w14:paraId="2E5120F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0.29</w:t>
            </w:r>
          </w:p>
        </w:tc>
        <w:tc>
          <w:tcPr>
            <w:tcW w:w="375" w:type="pct"/>
          </w:tcPr>
          <w:p w14:paraId="7969514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585F220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97</w:t>
            </w:r>
          </w:p>
        </w:tc>
        <w:tc>
          <w:tcPr>
            <w:tcW w:w="580" w:type="pct"/>
          </w:tcPr>
          <w:p w14:paraId="54AA14E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43" w:type="pct"/>
          </w:tcPr>
          <w:p w14:paraId="1BEFD28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5A6B85B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75</w:t>
            </w:r>
          </w:p>
        </w:tc>
        <w:tc>
          <w:tcPr>
            <w:tcW w:w="414" w:type="pct"/>
          </w:tcPr>
          <w:p w14:paraId="69F68C8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327B2F2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3ACDBA6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113</w:t>
            </w:r>
          </w:p>
        </w:tc>
      </w:tr>
      <w:tr w:rsidR="001F41BD" w:rsidRPr="001F41BD" w14:paraId="3DA4551C"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73585D5D"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T1G</w:t>
            </w:r>
          </w:p>
        </w:tc>
        <w:tc>
          <w:tcPr>
            <w:tcW w:w="492" w:type="pct"/>
          </w:tcPr>
          <w:p w14:paraId="2002ACB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0.25</w:t>
            </w:r>
          </w:p>
        </w:tc>
        <w:tc>
          <w:tcPr>
            <w:tcW w:w="375" w:type="pct"/>
          </w:tcPr>
          <w:p w14:paraId="21A8346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4CEF4A6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color w:val="FF0000"/>
                <w:sz w:val="20"/>
                <w:szCs w:val="20"/>
              </w:rPr>
              <w:t>134</w:t>
            </w:r>
          </w:p>
        </w:tc>
        <w:tc>
          <w:tcPr>
            <w:tcW w:w="580" w:type="pct"/>
          </w:tcPr>
          <w:p w14:paraId="13063C5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43" w:type="pct"/>
          </w:tcPr>
          <w:p w14:paraId="7145B72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1A908CC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366</w:t>
            </w:r>
          </w:p>
        </w:tc>
        <w:tc>
          <w:tcPr>
            <w:tcW w:w="414" w:type="pct"/>
          </w:tcPr>
          <w:p w14:paraId="3675123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0.18</w:t>
            </w:r>
          </w:p>
        </w:tc>
        <w:tc>
          <w:tcPr>
            <w:tcW w:w="315" w:type="pct"/>
          </w:tcPr>
          <w:p w14:paraId="4447DD9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140C79A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179</w:t>
            </w:r>
          </w:p>
        </w:tc>
      </w:tr>
      <w:tr w:rsidR="001F41BD" w:rsidRPr="001F41BD" w14:paraId="5A01C851" w14:textId="77777777" w:rsidTr="00E334F2">
        <w:tc>
          <w:tcPr>
            <w:cnfStyle w:val="001000000000" w:firstRow="0" w:lastRow="0" w:firstColumn="1" w:lastColumn="0" w:oddVBand="0" w:evenVBand="0" w:oddHBand="0" w:evenHBand="0" w:firstRowFirstColumn="0" w:firstRowLastColumn="0" w:lastRowFirstColumn="0" w:lastRowLastColumn="0"/>
            <w:tcW w:w="394" w:type="pct"/>
          </w:tcPr>
          <w:p w14:paraId="6461F1A8"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T1I</w:t>
            </w:r>
          </w:p>
        </w:tc>
        <w:tc>
          <w:tcPr>
            <w:tcW w:w="492" w:type="pct"/>
          </w:tcPr>
          <w:p w14:paraId="1C8095BF"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0.05</w:t>
            </w:r>
          </w:p>
        </w:tc>
        <w:tc>
          <w:tcPr>
            <w:tcW w:w="375" w:type="pct"/>
          </w:tcPr>
          <w:p w14:paraId="0BFD8074"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1735A13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1933</w:t>
            </w:r>
          </w:p>
        </w:tc>
        <w:tc>
          <w:tcPr>
            <w:tcW w:w="580" w:type="pct"/>
          </w:tcPr>
          <w:p w14:paraId="7F772C0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43" w:type="pct"/>
          </w:tcPr>
          <w:p w14:paraId="19E0C8F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w:t>
            </w:r>
          </w:p>
        </w:tc>
        <w:tc>
          <w:tcPr>
            <w:tcW w:w="831" w:type="pct"/>
          </w:tcPr>
          <w:p w14:paraId="5F8B271D"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414" w:type="pct"/>
          </w:tcPr>
          <w:p w14:paraId="78686CE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592602C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w:t>
            </w:r>
          </w:p>
        </w:tc>
        <w:tc>
          <w:tcPr>
            <w:tcW w:w="482" w:type="pct"/>
          </w:tcPr>
          <w:p w14:paraId="22455CB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r>
      <w:tr w:rsidR="001F41BD" w:rsidRPr="001F41BD" w14:paraId="1F0FC786"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116EB959"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T2S</w:t>
            </w:r>
          </w:p>
        </w:tc>
        <w:tc>
          <w:tcPr>
            <w:tcW w:w="492" w:type="pct"/>
          </w:tcPr>
          <w:p w14:paraId="5FC950B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0.09</w:t>
            </w:r>
          </w:p>
        </w:tc>
        <w:tc>
          <w:tcPr>
            <w:tcW w:w="375" w:type="pct"/>
          </w:tcPr>
          <w:p w14:paraId="492A5DF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79638C4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966</w:t>
            </w:r>
          </w:p>
        </w:tc>
        <w:tc>
          <w:tcPr>
            <w:tcW w:w="580" w:type="pct"/>
          </w:tcPr>
          <w:p w14:paraId="7B090E1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543" w:type="pct"/>
          </w:tcPr>
          <w:p w14:paraId="256EEFF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2BF8753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123</w:t>
            </w:r>
          </w:p>
        </w:tc>
        <w:tc>
          <w:tcPr>
            <w:tcW w:w="414" w:type="pct"/>
          </w:tcPr>
          <w:p w14:paraId="75B6092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63896019"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28389DF0"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w:t>
            </w:r>
          </w:p>
        </w:tc>
      </w:tr>
      <w:tr w:rsidR="001F41BD" w:rsidRPr="001F41BD" w14:paraId="7727C1F3" w14:textId="77777777" w:rsidTr="00E334F2">
        <w:tc>
          <w:tcPr>
            <w:cnfStyle w:val="001000000000" w:firstRow="0" w:lastRow="0" w:firstColumn="1" w:lastColumn="0" w:oddVBand="0" w:evenVBand="0" w:oddHBand="0" w:evenHBand="0" w:firstRowFirstColumn="0" w:firstRowLastColumn="0" w:lastRowFirstColumn="0" w:lastRowLastColumn="0"/>
            <w:tcW w:w="394" w:type="pct"/>
          </w:tcPr>
          <w:p w14:paraId="3B661029"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T2G</w:t>
            </w:r>
          </w:p>
        </w:tc>
        <w:tc>
          <w:tcPr>
            <w:tcW w:w="492" w:type="pct"/>
          </w:tcPr>
          <w:p w14:paraId="5586BC6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0.16</w:t>
            </w:r>
          </w:p>
        </w:tc>
        <w:tc>
          <w:tcPr>
            <w:tcW w:w="375" w:type="pct"/>
          </w:tcPr>
          <w:p w14:paraId="2CF593A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642E534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1769</w:t>
            </w:r>
          </w:p>
        </w:tc>
        <w:tc>
          <w:tcPr>
            <w:tcW w:w="580" w:type="pct"/>
          </w:tcPr>
          <w:p w14:paraId="603D639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543" w:type="pct"/>
          </w:tcPr>
          <w:p w14:paraId="2E229CC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00E560FA"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454</w:t>
            </w:r>
          </w:p>
        </w:tc>
        <w:tc>
          <w:tcPr>
            <w:tcW w:w="414" w:type="pct"/>
          </w:tcPr>
          <w:p w14:paraId="7AC612C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1BCAA8A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48B587CE"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193</w:t>
            </w:r>
          </w:p>
        </w:tc>
      </w:tr>
      <w:tr w:rsidR="001F41BD" w:rsidRPr="001F41BD" w14:paraId="66094A6C"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4B48787E"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T2I</w:t>
            </w:r>
          </w:p>
        </w:tc>
        <w:tc>
          <w:tcPr>
            <w:tcW w:w="492" w:type="pct"/>
          </w:tcPr>
          <w:p w14:paraId="3643654C"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75" w:type="pct"/>
          </w:tcPr>
          <w:p w14:paraId="5291E12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4178BA5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1360</w:t>
            </w:r>
          </w:p>
        </w:tc>
        <w:tc>
          <w:tcPr>
            <w:tcW w:w="580" w:type="pct"/>
          </w:tcPr>
          <w:p w14:paraId="4F91758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543" w:type="pct"/>
          </w:tcPr>
          <w:p w14:paraId="1A5647F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7B135745"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5618</w:t>
            </w:r>
          </w:p>
        </w:tc>
        <w:tc>
          <w:tcPr>
            <w:tcW w:w="414" w:type="pct"/>
          </w:tcPr>
          <w:p w14:paraId="3007E70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3A36E63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672A8A52"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4804</w:t>
            </w:r>
          </w:p>
        </w:tc>
      </w:tr>
      <w:tr w:rsidR="001F41BD" w:rsidRPr="001F41BD" w14:paraId="15F34C0B" w14:textId="77777777" w:rsidTr="00E334F2">
        <w:tc>
          <w:tcPr>
            <w:cnfStyle w:val="001000000000" w:firstRow="0" w:lastRow="0" w:firstColumn="1" w:lastColumn="0" w:oddVBand="0" w:evenVBand="0" w:oddHBand="0" w:evenHBand="0" w:firstRowFirstColumn="0" w:firstRowLastColumn="0" w:lastRowFirstColumn="0" w:lastRowLastColumn="0"/>
            <w:tcW w:w="394" w:type="pct"/>
          </w:tcPr>
          <w:p w14:paraId="0D78FAE3"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T3S</w:t>
            </w:r>
          </w:p>
        </w:tc>
        <w:tc>
          <w:tcPr>
            <w:tcW w:w="492" w:type="pct"/>
          </w:tcPr>
          <w:p w14:paraId="753D8E4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0.09</w:t>
            </w:r>
          </w:p>
        </w:tc>
        <w:tc>
          <w:tcPr>
            <w:tcW w:w="375" w:type="pct"/>
          </w:tcPr>
          <w:p w14:paraId="55886CB9"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6DBFC5C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color w:val="FF0000"/>
                <w:sz w:val="20"/>
                <w:szCs w:val="20"/>
              </w:rPr>
              <w:t>118</w:t>
            </w:r>
          </w:p>
        </w:tc>
        <w:tc>
          <w:tcPr>
            <w:tcW w:w="580" w:type="pct"/>
          </w:tcPr>
          <w:p w14:paraId="7112611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543" w:type="pct"/>
          </w:tcPr>
          <w:p w14:paraId="6922AF0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72A08D8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97</w:t>
            </w:r>
          </w:p>
        </w:tc>
        <w:tc>
          <w:tcPr>
            <w:tcW w:w="414" w:type="pct"/>
          </w:tcPr>
          <w:p w14:paraId="14618D65"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7D7A1528"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4F8AABF2"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22</w:t>
            </w:r>
          </w:p>
        </w:tc>
      </w:tr>
      <w:tr w:rsidR="001F41BD" w:rsidRPr="001F41BD" w14:paraId="2A1AAAF8"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14:paraId="31B8EF67"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T3G</w:t>
            </w:r>
          </w:p>
        </w:tc>
        <w:tc>
          <w:tcPr>
            <w:tcW w:w="492" w:type="pct"/>
          </w:tcPr>
          <w:p w14:paraId="1EC51F1B"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75" w:type="pct"/>
          </w:tcPr>
          <w:p w14:paraId="0B471CB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42262E8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135</w:t>
            </w:r>
          </w:p>
        </w:tc>
        <w:tc>
          <w:tcPr>
            <w:tcW w:w="580" w:type="pct"/>
          </w:tcPr>
          <w:p w14:paraId="4DD44098"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0.1</w:t>
            </w:r>
          </w:p>
        </w:tc>
        <w:tc>
          <w:tcPr>
            <w:tcW w:w="543" w:type="pct"/>
          </w:tcPr>
          <w:p w14:paraId="62BEE69A"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831" w:type="pct"/>
          </w:tcPr>
          <w:p w14:paraId="50A1848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257</w:t>
            </w:r>
          </w:p>
        </w:tc>
        <w:tc>
          <w:tcPr>
            <w:tcW w:w="414" w:type="pct"/>
          </w:tcPr>
          <w:p w14:paraId="5F66F08F"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315" w:type="pct"/>
          </w:tcPr>
          <w:p w14:paraId="0B2787E7"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482" w:type="pct"/>
          </w:tcPr>
          <w:p w14:paraId="06955641"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399</w:t>
            </w:r>
          </w:p>
        </w:tc>
      </w:tr>
      <w:tr w:rsidR="001F41BD" w:rsidRPr="001F41BD" w14:paraId="24D6DB26" w14:textId="77777777" w:rsidTr="00E334F2">
        <w:tc>
          <w:tcPr>
            <w:cnfStyle w:val="001000000000" w:firstRow="0" w:lastRow="0" w:firstColumn="1" w:lastColumn="0" w:oddVBand="0" w:evenVBand="0" w:oddHBand="0" w:evenHBand="0" w:firstRowFirstColumn="0" w:firstRowLastColumn="0" w:lastRowFirstColumn="0" w:lastRowLastColumn="0"/>
            <w:tcW w:w="394" w:type="pct"/>
          </w:tcPr>
          <w:p w14:paraId="5C1DBE24"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T3I</w:t>
            </w:r>
          </w:p>
        </w:tc>
        <w:tc>
          <w:tcPr>
            <w:tcW w:w="492" w:type="pct"/>
          </w:tcPr>
          <w:p w14:paraId="7C1440F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0.02</w:t>
            </w:r>
          </w:p>
        </w:tc>
        <w:tc>
          <w:tcPr>
            <w:tcW w:w="375" w:type="pct"/>
          </w:tcPr>
          <w:p w14:paraId="300C63E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574" w:type="pct"/>
          </w:tcPr>
          <w:p w14:paraId="66613C4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913</w:t>
            </w:r>
          </w:p>
        </w:tc>
        <w:tc>
          <w:tcPr>
            <w:tcW w:w="580" w:type="pct"/>
          </w:tcPr>
          <w:p w14:paraId="3B517151"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543" w:type="pct"/>
          </w:tcPr>
          <w:p w14:paraId="3E74F2E3"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w:t>
            </w:r>
          </w:p>
        </w:tc>
        <w:tc>
          <w:tcPr>
            <w:tcW w:w="831" w:type="pct"/>
          </w:tcPr>
          <w:p w14:paraId="2796CCBA"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414" w:type="pct"/>
          </w:tcPr>
          <w:p w14:paraId="5F38C260"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315" w:type="pct"/>
          </w:tcPr>
          <w:p w14:paraId="1F85CFA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482" w:type="pct"/>
          </w:tcPr>
          <w:p w14:paraId="6B7C911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r>
    </w:tbl>
    <w:p w14:paraId="61A218D8" w14:textId="77777777" w:rsidR="001F41BD" w:rsidRPr="001F41BD" w:rsidRDefault="001F41BD" w:rsidP="001F41BD">
      <w:pPr>
        <w:rPr>
          <w:rFonts w:ascii="Times New Roman" w:hAnsi="Times New Roman" w:cs="Times New Roman"/>
          <w:sz w:val="20"/>
          <w:szCs w:val="20"/>
        </w:rPr>
      </w:pPr>
    </w:p>
    <w:p w14:paraId="22A000B8"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As shown in the table, PMH-DDM has a relatively good conceptual drift detection capability. Particularly, CSAL with PMH-DDM shows better drift detection ability on incremental concept drift. On T1I and T3I, the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and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sup</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fail to detect the concept drift. And the average delay of PMH-DDM is smaller than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and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sup</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on T2I. </w:t>
      </w:r>
    </w:p>
    <w:p w14:paraId="6F485C0C" w14:textId="77777777" w:rsidR="001F41BD" w:rsidRPr="001F41BD" w:rsidRDefault="001F41BD" w:rsidP="001F41BD">
      <w:pPr>
        <w:rPr>
          <w:rFonts w:ascii="Times New Roman" w:hAnsi="Times New Roman" w:cs="Times New Roman"/>
          <w:color w:val="000000"/>
          <w:sz w:val="20"/>
          <w:szCs w:val="20"/>
        </w:rPr>
      </w:pPr>
    </w:p>
    <w:p w14:paraId="460023F5"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A possible weakness of PMH-DDM is the false alarm rate, since PMH-DDM uses a confidence-based approach for concept drift detection. Although this approach is beneficial in capturing the changes in model confidence due to concept drift, compared to error rate-based approaches that are prone to possible false positives [5]. Another possible weakness of PMH-DDM is the concept drift detection capability of decision boundary drift (T2 datasets), which may be due to the small amount of target domain labels. The random selection ratio of CSAL is set to 0.1, which is much lower than the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setting of 0.3. Therefore, we provide here the experimental results of the</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on the T2 da</w:t>
      </w:r>
      <w:proofErr w:type="spellStart"/>
      <w:r w:rsidRPr="001F41BD">
        <w:rPr>
          <w:rFonts w:ascii="Times New Roman" w:hAnsi="Times New Roman" w:cs="Times New Roman"/>
          <w:color w:val="000000"/>
          <w:sz w:val="20"/>
          <w:szCs w:val="20"/>
        </w:rPr>
        <w:t>tasets</w:t>
      </w:r>
      <w:proofErr w:type="spellEnd"/>
      <w:r w:rsidRPr="001F41BD">
        <w:rPr>
          <w:rFonts w:ascii="Times New Roman" w:hAnsi="Times New Roman" w:cs="Times New Roman"/>
          <w:color w:val="000000"/>
          <w:sz w:val="20"/>
          <w:szCs w:val="20"/>
        </w:rPr>
        <w:t xml:space="preserve"> with the labeling budgets set to 0.1.</w:t>
      </w:r>
    </w:p>
    <w:tbl>
      <w:tblPr>
        <w:tblStyle w:val="2"/>
        <w:tblW w:w="5000" w:type="pct"/>
        <w:tblLook w:val="04A0" w:firstRow="1" w:lastRow="0" w:firstColumn="1" w:lastColumn="0" w:noHBand="0" w:noVBand="1"/>
      </w:tblPr>
      <w:tblGrid>
        <w:gridCol w:w="1901"/>
        <w:gridCol w:w="1900"/>
        <w:gridCol w:w="1779"/>
        <w:gridCol w:w="2726"/>
      </w:tblGrid>
      <w:tr w:rsidR="001F41BD" w:rsidRPr="001F41BD" w14:paraId="3414AEA7" w14:textId="77777777" w:rsidTr="00E3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tcPr>
          <w:p w14:paraId="0E70418D" w14:textId="77777777" w:rsidR="001F41BD" w:rsidRPr="001F41BD" w:rsidRDefault="001F41BD" w:rsidP="00E334F2">
            <w:pPr>
              <w:jc w:val="center"/>
              <w:rPr>
                <w:rFonts w:ascii="Times New Roman" w:eastAsia="等线" w:hAnsi="Times New Roman" w:cs="Times New Roman"/>
                <w:sz w:val="20"/>
                <w:szCs w:val="20"/>
              </w:rPr>
            </w:pPr>
          </w:p>
        </w:tc>
        <w:tc>
          <w:tcPr>
            <w:tcW w:w="3856" w:type="pct"/>
            <w:gridSpan w:val="3"/>
          </w:tcPr>
          <w:p w14:paraId="038F8602" w14:textId="77777777" w:rsidR="001F41BD" w:rsidRPr="001F41BD" w:rsidRDefault="001F41BD" w:rsidP="00E334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BM</m:t>
                    </m:r>
                  </m:e>
                  <m:sub>
                    <m:r>
                      <m:rPr>
                        <m:sty m:val="bi"/>
                      </m:rPr>
                      <w:rPr>
                        <w:rFonts w:ascii="Cambria Math" w:hAnsi="Cambria Math" w:cs="Times New Roman"/>
                        <w:sz w:val="20"/>
                        <w:szCs w:val="20"/>
                      </w:rPr>
                      <m:t>ran</m:t>
                    </m:r>
                  </m:sub>
                  <m:sup>
                    <m:r>
                      <m:rPr>
                        <m:sty m:val="bi"/>
                      </m:rPr>
                      <w:rPr>
                        <w:rFonts w:ascii="Cambria Math" w:hAnsi="Cambria Math" w:cs="Times New Roman"/>
                        <w:sz w:val="20"/>
                        <w:szCs w:val="20"/>
                      </w:rPr>
                      <m:t>d</m:t>
                    </m:r>
                  </m:sup>
                </m:sSubSup>
                <m:r>
                  <m:rPr>
                    <m:sty m:val="bi"/>
                  </m:rPr>
                  <w:rPr>
                    <w:rFonts w:ascii="Cambria Math" w:hAnsi="Cambria Math" w:cs="Times New Roman"/>
                    <w:sz w:val="20"/>
                    <w:szCs w:val="20"/>
                  </w:rPr>
                  <m:t>(</m:t>
                </m:r>
                <m:r>
                  <m:rPr>
                    <m:sty m:val="b"/>
                  </m:rPr>
                  <w:rPr>
                    <w:rFonts w:ascii="Cambria Math" w:hAnsi="Cambria Math" w:cs="Times New Roman"/>
                    <w:sz w:val="20"/>
                    <w:szCs w:val="20"/>
                  </w:rPr>
                  <m:t>labeling cost = 0.1</m:t>
                </m:r>
                <m:r>
                  <m:rPr>
                    <m:sty m:val="bi"/>
                  </m:rPr>
                  <w:rPr>
                    <w:rFonts w:ascii="Cambria Math" w:hAnsi="Cambria Math" w:cs="Times New Roman"/>
                    <w:sz w:val="20"/>
                    <w:szCs w:val="20"/>
                  </w:rPr>
                  <m:t>)</m:t>
                </m:r>
              </m:oMath>
            </m:oMathPara>
          </w:p>
        </w:tc>
      </w:tr>
      <w:tr w:rsidR="001F41BD" w:rsidRPr="001F41BD" w14:paraId="122CFC96" w14:textId="77777777" w:rsidTr="00E3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tcPr>
          <w:p w14:paraId="187D11CA" w14:textId="77777777" w:rsidR="001F41BD" w:rsidRPr="001F41BD" w:rsidRDefault="001F41BD" w:rsidP="00E334F2">
            <w:pPr>
              <w:jc w:val="center"/>
              <w:rPr>
                <w:rFonts w:ascii="Times New Roman" w:hAnsi="Times New Roman" w:cs="Times New Roman"/>
                <w:b w:val="0"/>
                <w:bCs w:val="0"/>
                <w:sz w:val="20"/>
                <w:szCs w:val="20"/>
              </w:rPr>
            </w:pPr>
          </w:p>
        </w:tc>
        <w:tc>
          <w:tcPr>
            <w:tcW w:w="1144" w:type="pct"/>
          </w:tcPr>
          <w:p w14:paraId="1120330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FP</w:t>
            </w:r>
          </w:p>
        </w:tc>
        <w:tc>
          <w:tcPr>
            <w:tcW w:w="1071" w:type="pct"/>
          </w:tcPr>
          <w:p w14:paraId="1B5323D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FN</w:t>
            </w:r>
          </w:p>
        </w:tc>
        <w:tc>
          <w:tcPr>
            <w:tcW w:w="1641" w:type="pct"/>
          </w:tcPr>
          <w:p w14:paraId="5F927F5D"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1F41BD">
              <w:rPr>
                <w:rFonts w:ascii="Times New Roman" w:hAnsi="Times New Roman" w:cs="Times New Roman"/>
                <w:b/>
                <w:bCs/>
                <w:sz w:val="20"/>
                <w:szCs w:val="20"/>
              </w:rPr>
              <w:t>delay</w:t>
            </w:r>
          </w:p>
        </w:tc>
      </w:tr>
      <w:tr w:rsidR="001F41BD" w:rsidRPr="001F41BD" w14:paraId="608E3033" w14:textId="77777777" w:rsidTr="00E334F2">
        <w:tc>
          <w:tcPr>
            <w:cnfStyle w:val="001000000000" w:firstRow="0" w:lastRow="0" w:firstColumn="1" w:lastColumn="0" w:oddVBand="0" w:evenVBand="0" w:oddHBand="0" w:evenHBand="0" w:firstRowFirstColumn="0" w:firstRowLastColumn="0" w:lastRowFirstColumn="0" w:lastRowLastColumn="0"/>
            <w:tcW w:w="1144" w:type="pct"/>
          </w:tcPr>
          <w:p w14:paraId="62E2CC40"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T2S</w:t>
            </w:r>
          </w:p>
        </w:tc>
        <w:tc>
          <w:tcPr>
            <w:tcW w:w="1144" w:type="pct"/>
          </w:tcPr>
          <w:p w14:paraId="31C29136"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1071" w:type="pct"/>
          </w:tcPr>
          <w:p w14:paraId="104995E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1641" w:type="pct"/>
          </w:tcPr>
          <w:p w14:paraId="72090EE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514</w:t>
            </w:r>
          </w:p>
        </w:tc>
      </w:tr>
      <w:tr w:rsidR="001F41BD" w:rsidRPr="001F41BD" w14:paraId="79061E23" w14:textId="77777777" w:rsidTr="00E334F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44" w:type="pct"/>
          </w:tcPr>
          <w:p w14:paraId="49DC04D8"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T2G</w:t>
            </w:r>
          </w:p>
        </w:tc>
        <w:tc>
          <w:tcPr>
            <w:tcW w:w="1144" w:type="pct"/>
          </w:tcPr>
          <w:p w14:paraId="18B2B706"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0.4</w:t>
            </w:r>
          </w:p>
        </w:tc>
        <w:tc>
          <w:tcPr>
            <w:tcW w:w="1071" w:type="pct"/>
          </w:tcPr>
          <w:p w14:paraId="1B2431E1"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0.1</w:t>
            </w:r>
          </w:p>
        </w:tc>
        <w:tc>
          <w:tcPr>
            <w:tcW w:w="1641" w:type="pct"/>
          </w:tcPr>
          <w:p w14:paraId="569A5044" w14:textId="77777777" w:rsidR="001F41BD" w:rsidRPr="001F41BD" w:rsidRDefault="001F41BD" w:rsidP="00E334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1304</w:t>
            </w:r>
          </w:p>
        </w:tc>
      </w:tr>
      <w:tr w:rsidR="001F41BD" w:rsidRPr="001F41BD" w14:paraId="410631A5" w14:textId="77777777" w:rsidTr="00E334F2">
        <w:tc>
          <w:tcPr>
            <w:cnfStyle w:val="001000000000" w:firstRow="0" w:lastRow="0" w:firstColumn="1" w:lastColumn="0" w:oddVBand="0" w:evenVBand="0" w:oddHBand="0" w:evenHBand="0" w:firstRowFirstColumn="0" w:firstRowLastColumn="0" w:lastRowFirstColumn="0" w:lastRowLastColumn="0"/>
            <w:tcW w:w="1144" w:type="pct"/>
          </w:tcPr>
          <w:p w14:paraId="7ABF11F5" w14:textId="77777777" w:rsidR="001F41BD" w:rsidRPr="001F41BD" w:rsidRDefault="001F41BD" w:rsidP="00E334F2">
            <w:pPr>
              <w:jc w:val="center"/>
              <w:rPr>
                <w:rFonts w:ascii="Times New Roman" w:hAnsi="Times New Roman" w:cs="Times New Roman"/>
                <w:sz w:val="20"/>
                <w:szCs w:val="20"/>
              </w:rPr>
            </w:pPr>
            <w:r w:rsidRPr="001F41BD">
              <w:rPr>
                <w:rFonts w:ascii="Times New Roman" w:hAnsi="Times New Roman" w:cs="Times New Roman"/>
                <w:sz w:val="20"/>
                <w:szCs w:val="20"/>
              </w:rPr>
              <w:t>T2I</w:t>
            </w:r>
          </w:p>
        </w:tc>
        <w:tc>
          <w:tcPr>
            <w:tcW w:w="1144" w:type="pct"/>
          </w:tcPr>
          <w:p w14:paraId="0F20DDEA"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0</w:t>
            </w:r>
          </w:p>
        </w:tc>
        <w:tc>
          <w:tcPr>
            <w:tcW w:w="1071" w:type="pct"/>
          </w:tcPr>
          <w:p w14:paraId="7AEE21DC"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c>
          <w:tcPr>
            <w:tcW w:w="1641" w:type="pct"/>
          </w:tcPr>
          <w:p w14:paraId="1C95FC8B" w14:textId="77777777" w:rsidR="001F41BD" w:rsidRPr="001F41BD" w:rsidRDefault="001F41BD" w:rsidP="00E334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41BD">
              <w:rPr>
                <w:rFonts w:ascii="Times New Roman" w:hAnsi="Times New Roman" w:cs="Times New Roman"/>
                <w:sz w:val="20"/>
                <w:szCs w:val="20"/>
              </w:rPr>
              <w:t>-</w:t>
            </w:r>
          </w:p>
        </w:tc>
      </w:tr>
    </w:tbl>
    <w:p w14:paraId="25AB55EB"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 xml:space="preserve">The results in the table show that the delay and FP of the </w:t>
      </w:r>
      <m:oMath>
        <m:sSubSup>
          <m:sSubSupPr>
            <m:ctrlPr>
              <w:rPr>
                <w:rFonts w:ascii="Cambria Math" w:hAnsi="Cambria Math" w:cs="Times New Roman"/>
                <w:color w:val="000000"/>
                <w:sz w:val="20"/>
                <w:szCs w:val="20"/>
              </w:rPr>
            </m:ctrlPr>
          </m:sSubSupPr>
          <m:e>
            <m:r>
              <w:rPr>
                <w:rFonts w:ascii="Cambria Math" w:hAnsi="Cambria Math" w:cs="Times New Roman"/>
                <w:color w:val="000000"/>
                <w:sz w:val="20"/>
                <w:szCs w:val="20"/>
              </w:rPr>
              <m:t>BM</m:t>
            </m:r>
          </m:e>
          <m:sub>
            <m:r>
              <w:rPr>
                <w:rFonts w:ascii="Cambria Math" w:hAnsi="Cambria Math" w:cs="Times New Roman"/>
                <w:color w:val="000000"/>
                <w:sz w:val="20"/>
                <w:szCs w:val="20"/>
              </w:rPr>
              <m:t>ran</m:t>
            </m:r>
          </m:sub>
          <m:sup>
            <m:r>
              <w:rPr>
                <w:rFonts w:ascii="Cambria Math" w:hAnsi="Cambria Math" w:cs="Times New Roman"/>
                <w:color w:val="000000"/>
                <w:sz w:val="20"/>
                <w:szCs w:val="20"/>
              </w:rPr>
              <m:t>d</m:t>
            </m:r>
          </m:sup>
        </m:sSubSup>
      </m:oMath>
      <w:r w:rsidRPr="001F41BD">
        <w:rPr>
          <w:rFonts w:ascii="Times New Roman" w:hAnsi="Times New Roman" w:cs="Times New Roman"/>
          <w:color w:val="000000"/>
          <w:sz w:val="20"/>
          <w:szCs w:val="20"/>
        </w:rPr>
        <w:t xml:space="preserve"> improve significantly after the label rate decreases. It indicates that the error rate-based detection method tends to be correlated with the active learning labeling budgets. Another reason is that the prediction confidence-based drift detection strategy of PMH-DDM is insensitive to the decision boundary drift on a fixed data distribution.</w:t>
      </w:r>
    </w:p>
    <w:p w14:paraId="390BDD15" w14:textId="77777777" w:rsidR="001F41BD" w:rsidRPr="001F41BD" w:rsidRDefault="001F41BD" w:rsidP="001F41BD">
      <w:pPr>
        <w:rPr>
          <w:rFonts w:ascii="Times New Roman" w:hAnsi="Times New Roman" w:cs="Times New Roman"/>
          <w:color w:val="000000"/>
          <w:sz w:val="20"/>
          <w:szCs w:val="20"/>
        </w:rPr>
      </w:pPr>
    </w:p>
    <w:p w14:paraId="172D37C3"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In summary, PMH-DDM can effectively detect concept drift on multi-source data streams. It performs well for the data distribution drift and has an advantage in incremental concept drift detection. The experimental accuracy results on both synthetic and real datasets shows that PMH-DDM has dedication to the learning performance of CSAL.</w:t>
      </w:r>
    </w:p>
    <w:p w14:paraId="3CC0F21B" w14:textId="77777777" w:rsidR="001F41BD" w:rsidRPr="001F41BD" w:rsidRDefault="001F41BD" w:rsidP="001F41BD">
      <w:pPr>
        <w:rPr>
          <w:rFonts w:ascii="Times New Roman" w:hAnsi="Times New Roman" w:cs="Times New Roman"/>
          <w:color w:val="000000"/>
          <w:sz w:val="20"/>
          <w:szCs w:val="20"/>
        </w:rPr>
      </w:pPr>
    </w:p>
    <w:p w14:paraId="5114CD79" w14:textId="77777777" w:rsidR="001F41BD" w:rsidRPr="001F41BD" w:rsidRDefault="001F41BD" w:rsidP="001F41BD">
      <w:pPr>
        <w:rPr>
          <w:rFonts w:ascii="Times New Roman" w:hAnsi="Times New Roman" w:cs="Times New Roman"/>
          <w:color w:val="000000"/>
          <w:sz w:val="20"/>
          <w:szCs w:val="20"/>
        </w:rPr>
      </w:pPr>
      <w:r w:rsidRPr="001F41BD">
        <w:rPr>
          <w:rFonts w:ascii="Times New Roman" w:hAnsi="Times New Roman" w:cs="Times New Roman"/>
          <w:color w:val="000000"/>
          <w:sz w:val="20"/>
          <w:szCs w:val="20"/>
        </w:rPr>
        <w:t>Due to the length of the manuscript, the analysis of PMH-DDM algorithm based on ablation study is given in Section 5.5. Since the concept drift positions are known for the synthetic datasets, the average drift detection results of PMH-DDM on T1G and T3S were also added to the Figure 3 of the synthetic datasets.</w:t>
      </w:r>
    </w:p>
    <w:p w14:paraId="261B88BB" w14:textId="77777777" w:rsidR="001F41BD" w:rsidRPr="001F41BD" w:rsidRDefault="001F41BD" w:rsidP="001F41BD">
      <w:pPr>
        <w:rPr>
          <w:rFonts w:ascii="Times New Roman" w:hAnsi="Times New Roman" w:cs="Times New Roman"/>
          <w:sz w:val="20"/>
          <w:szCs w:val="20"/>
        </w:rPr>
      </w:pPr>
    </w:p>
    <w:p w14:paraId="09592562" w14:textId="77777777" w:rsidR="001F41BD" w:rsidRPr="001F41BD" w:rsidRDefault="001F41BD" w:rsidP="001F41BD">
      <w:pPr>
        <w:rPr>
          <w:rFonts w:ascii="Times New Roman" w:hAnsi="Times New Roman" w:cs="Times New Roman"/>
          <w:color w:val="222222"/>
          <w:sz w:val="20"/>
          <w:szCs w:val="20"/>
          <w:shd w:val="clear" w:color="auto" w:fill="FFFFFF"/>
        </w:rPr>
      </w:pPr>
      <w:r w:rsidRPr="001F41BD">
        <w:rPr>
          <w:rFonts w:ascii="Times New Roman" w:hAnsi="Times New Roman" w:cs="Times New Roman"/>
          <w:color w:val="222222"/>
          <w:sz w:val="20"/>
          <w:szCs w:val="20"/>
          <w:shd w:val="clear" w:color="auto" w:fill="FFFFFF"/>
        </w:rPr>
        <w:t xml:space="preserve">[1] Gama, J., </w:t>
      </w:r>
      <w:proofErr w:type="spellStart"/>
      <w:r w:rsidRPr="001F41BD">
        <w:rPr>
          <w:rFonts w:ascii="Times New Roman" w:hAnsi="Times New Roman" w:cs="Times New Roman"/>
          <w:color w:val="222222"/>
          <w:sz w:val="20"/>
          <w:szCs w:val="20"/>
          <w:shd w:val="clear" w:color="auto" w:fill="FFFFFF"/>
        </w:rPr>
        <w:t>Medas</w:t>
      </w:r>
      <w:proofErr w:type="spellEnd"/>
      <w:r w:rsidRPr="001F41BD">
        <w:rPr>
          <w:rFonts w:ascii="Times New Roman" w:hAnsi="Times New Roman" w:cs="Times New Roman"/>
          <w:color w:val="222222"/>
          <w:sz w:val="20"/>
          <w:szCs w:val="20"/>
          <w:shd w:val="clear" w:color="auto" w:fill="FFFFFF"/>
        </w:rPr>
        <w:t>, P., Castillo, G., &amp; Rodrigues, P. (2004). Learning with drift detection. In </w:t>
      </w:r>
      <w:r w:rsidRPr="001F41BD">
        <w:rPr>
          <w:rFonts w:ascii="Times New Roman" w:hAnsi="Times New Roman" w:cs="Times New Roman"/>
          <w:i/>
          <w:iCs/>
          <w:color w:val="222222"/>
          <w:sz w:val="20"/>
          <w:szCs w:val="20"/>
          <w:shd w:val="clear" w:color="auto" w:fill="FFFFFF"/>
        </w:rPr>
        <w:t xml:space="preserve">Advances in Artificial Intelligence–SBIA 2004: 17th Brazilian Symposium on Artificial Intelligence, Sao Luis, </w:t>
      </w:r>
      <w:proofErr w:type="spellStart"/>
      <w:r w:rsidRPr="001F41BD">
        <w:rPr>
          <w:rFonts w:ascii="Times New Roman" w:hAnsi="Times New Roman" w:cs="Times New Roman"/>
          <w:i/>
          <w:iCs/>
          <w:color w:val="222222"/>
          <w:sz w:val="20"/>
          <w:szCs w:val="20"/>
          <w:shd w:val="clear" w:color="auto" w:fill="FFFFFF"/>
        </w:rPr>
        <w:t>Maranhao</w:t>
      </w:r>
      <w:proofErr w:type="spellEnd"/>
      <w:r w:rsidRPr="001F41BD">
        <w:rPr>
          <w:rFonts w:ascii="Times New Roman" w:hAnsi="Times New Roman" w:cs="Times New Roman"/>
          <w:i/>
          <w:iCs/>
          <w:color w:val="222222"/>
          <w:sz w:val="20"/>
          <w:szCs w:val="20"/>
          <w:shd w:val="clear" w:color="auto" w:fill="FFFFFF"/>
        </w:rPr>
        <w:t>, Brazil, September 29-Ocotber 1, 2004. Proceedings 17</w:t>
      </w:r>
      <w:r w:rsidRPr="001F41BD">
        <w:rPr>
          <w:rFonts w:ascii="Times New Roman" w:hAnsi="Times New Roman" w:cs="Times New Roman"/>
          <w:color w:val="222222"/>
          <w:sz w:val="20"/>
          <w:szCs w:val="20"/>
          <w:shd w:val="clear" w:color="auto" w:fill="FFFFFF"/>
        </w:rPr>
        <w:t> (pp. 286-295). Springer Berlin Heidelberg.</w:t>
      </w:r>
    </w:p>
    <w:p w14:paraId="3BFBE3F6" w14:textId="77777777" w:rsidR="001F41BD" w:rsidRPr="001F41BD" w:rsidRDefault="001F41BD" w:rsidP="001F41BD">
      <w:pPr>
        <w:rPr>
          <w:rFonts w:ascii="Times New Roman" w:hAnsi="Times New Roman" w:cs="Times New Roman"/>
          <w:color w:val="222222"/>
          <w:sz w:val="20"/>
          <w:szCs w:val="20"/>
          <w:shd w:val="clear" w:color="auto" w:fill="FFFFFF"/>
        </w:rPr>
      </w:pPr>
    </w:p>
    <w:p w14:paraId="49653985" w14:textId="77777777" w:rsidR="001F41BD" w:rsidRPr="001F41BD" w:rsidRDefault="001F41BD" w:rsidP="001F41BD">
      <w:pPr>
        <w:rPr>
          <w:rFonts w:ascii="Times New Roman" w:hAnsi="Times New Roman" w:cs="Times New Roman"/>
          <w:color w:val="222222"/>
          <w:sz w:val="20"/>
          <w:szCs w:val="20"/>
          <w:shd w:val="clear" w:color="auto" w:fill="FFFFFF"/>
        </w:rPr>
      </w:pPr>
      <w:r w:rsidRPr="001F41BD">
        <w:rPr>
          <w:rFonts w:ascii="Times New Roman" w:hAnsi="Times New Roman" w:cs="Times New Roman"/>
          <w:color w:val="222222"/>
          <w:sz w:val="20"/>
          <w:szCs w:val="20"/>
          <w:shd w:val="clear" w:color="auto" w:fill="FFFFFF"/>
        </w:rPr>
        <w:t xml:space="preserve">[2] Frias-Blanco, I., del Campo-Ávila, J., Ramos-Jimenez, G., Morales-Bueno, R., Ortiz-Diaz, A., &amp; Caballero-Mota, Y. (2014). Online and non-parametric drift detection methods based on </w:t>
      </w:r>
      <w:proofErr w:type="spellStart"/>
      <w:r w:rsidRPr="001F41BD">
        <w:rPr>
          <w:rFonts w:ascii="Times New Roman" w:hAnsi="Times New Roman" w:cs="Times New Roman"/>
          <w:color w:val="222222"/>
          <w:sz w:val="20"/>
          <w:szCs w:val="20"/>
          <w:shd w:val="clear" w:color="auto" w:fill="FFFFFF"/>
        </w:rPr>
        <w:t>Hoeffding’s</w:t>
      </w:r>
      <w:proofErr w:type="spellEnd"/>
      <w:r w:rsidRPr="001F41BD">
        <w:rPr>
          <w:rFonts w:ascii="Times New Roman" w:hAnsi="Times New Roman" w:cs="Times New Roman"/>
          <w:color w:val="222222"/>
          <w:sz w:val="20"/>
          <w:szCs w:val="20"/>
          <w:shd w:val="clear" w:color="auto" w:fill="FFFFFF"/>
        </w:rPr>
        <w:t xml:space="preserve"> bounds. </w:t>
      </w:r>
      <w:r w:rsidRPr="001F41BD">
        <w:rPr>
          <w:rFonts w:ascii="Times New Roman" w:hAnsi="Times New Roman" w:cs="Times New Roman"/>
          <w:i/>
          <w:iCs/>
          <w:color w:val="222222"/>
          <w:sz w:val="20"/>
          <w:szCs w:val="20"/>
          <w:shd w:val="clear" w:color="auto" w:fill="FFFFFF"/>
        </w:rPr>
        <w:t>IEEE Transactions on Knowledge and Data Engineering</w:t>
      </w:r>
      <w:r w:rsidRPr="001F41BD">
        <w:rPr>
          <w:rFonts w:ascii="Times New Roman" w:hAnsi="Times New Roman" w:cs="Times New Roman"/>
          <w:color w:val="222222"/>
          <w:sz w:val="20"/>
          <w:szCs w:val="20"/>
          <w:shd w:val="clear" w:color="auto" w:fill="FFFFFF"/>
        </w:rPr>
        <w:t>, </w:t>
      </w:r>
      <w:r w:rsidRPr="001F41BD">
        <w:rPr>
          <w:rFonts w:ascii="Times New Roman" w:hAnsi="Times New Roman" w:cs="Times New Roman"/>
          <w:i/>
          <w:iCs/>
          <w:color w:val="222222"/>
          <w:sz w:val="20"/>
          <w:szCs w:val="20"/>
          <w:shd w:val="clear" w:color="auto" w:fill="FFFFFF"/>
        </w:rPr>
        <w:t>27</w:t>
      </w:r>
      <w:r w:rsidRPr="001F41BD">
        <w:rPr>
          <w:rFonts w:ascii="Times New Roman" w:hAnsi="Times New Roman" w:cs="Times New Roman"/>
          <w:color w:val="222222"/>
          <w:sz w:val="20"/>
          <w:szCs w:val="20"/>
          <w:shd w:val="clear" w:color="auto" w:fill="FFFFFF"/>
        </w:rPr>
        <w:t>(3), 810-823.</w:t>
      </w:r>
    </w:p>
    <w:p w14:paraId="4B5C8566" w14:textId="77777777" w:rsidR="001F41BD" w:rsidRPr="001F41BD" w:rsidRDefault="001F41BD" w:rsidP="001F41BD">
      <w:pPr>
        <w:rPr>
          <w:rFonts w:ascii="Times New Roman" w:hAnsi="Times New Roman" w:cs="Times New Roman"/>
          <w:color w:val="222222"/>
          <w:sz w:val="20"/>
          <w:szCs w:val="20"/>
          <w:shd w:val="clear" w:color="auto" w:fill="FFFFFF"/>
        </w:rPr>
      </w:pPr>
    </w:p>
    <w:p w14:paraId="37766AFA" w14:textId="77777777" w:rsidR="001F41BD" w:rsidRPr="001F41BD" w:rsidRDefault="001F41BD" w:rsidP="001F41BD">
      <w:pPr>
        <w:rPr>
          <w:rFonts w:ascii="Times New Roman" w:hAnsi="Times New Roman" w:cs="Times New Roman"/>
          <w:color w:val="222222"/>
          <w:sz w:val="20"/>
          <w:szCs w:val="20"/>
          <w:shd w:val="clear" w:color="auto" w:fill="FFFFFF"/>
        </w:rPr>
      </w:pPr>
      <w:r w:rsidRPr="001F41BD">
        <w:rPr>
          <w:rFonts w:ascii="Times New Roman" w:hAnsi="Times New Roman" w:cs="Times New Roman"/>
          <w:color w:val="222222"/>
          <w:sz w:val="20"/>
          <w:szCs w:val="20"/>
          <w:shd w:val="clear" w:color="auto" w:fill="FFFFFF"/>
        </w:rPr>
        <w:t xml:space="preserve">[3] </w:t>
      </w:r>
      <w:proofErr w:type="spellStart"/>
      <w:r w:rsidRPr="001F41BD">
        <w:rPr>
          <w:rFonts w:ascii="Times New Roman" w:hAnsi="Times New Roman" w:cs="Times New Roman"/>
          <w:color w:val="222222"/>
          <w:sz w:val="20"/>
          <w:szCs w:val="20"/>
          <w:shd w:val="clear" w:color="auto" w:fill="FFFFFF"/>
        </w:rPr>
        <w:t>Bifet</w:t>
      </w:r>
      <w:proofErr w:type="spellEnd"/>
      <w:r w:rsidRPr="001F41BD">
        <w:rPr>
          <w:rFonts w:ascii="Times New Roman" w:hAnsi="Times New Roman" w:cs="Times New Roman"/>
          <w:color w:val="222222"/>
          <w:sz w:val="20"/>
          <w:szCs w:val="20"/>
          <w:shd w:val="clear" w:color="auto" w:fill="FFFFFF"/>
        </w:rPr>
        <w:t xml:space="preserve">, A., &amp; </w:t>
      </w:r>
      <w:proofErr w:type="spellStart"/>
      <w:r w:rsidRPr="001F41BD">
        <w:rPr>
          <w:rFonts w:ascii="Times New Roman" w:hAnsi="Times New Roman" w:cs="Times New Roman"/>
          <w:color w:val="222222"/>
          <w:sz w:val="20"/>
          <w:szCs w:val="20"/>
          <w:shd w:val="clear" w:color="auto" w:fill="FFFFFF"/>
        </w:rPr>
        <w:t>Gavalda</w:t>
      </w:r>
      <w:proofErr w:type="spellEnd"/>
      <w:r w:rsidRPr="001F41BD">
        <w:rPr>
          <w:rFonts w:ascii="Times New Roman" w:hAnsi="Times New Roman" w:cs="Times New Roman"/>
          <w:color w:val="222222"/>
          <w:sz w:val="20"/>
          <w:szCs w:val="20"/>
          <w:shd w:val="clear" w:color="auto" w:fill="FFFFFF"/>
        </w:rPr>
        <w:t>, R. (2007, April). Learning from time-changing data with adaptive windowing. In </w:t>
      </w:r>
      <w:r w:rsidRPr="001F41BD">
        <w:rPr>
          <w:rFonts w:ascii="Times New Roman" w:hAnsi="Times New Roman" w:cs="Times New Roman"/>
          <w:i/>
          <w:iCs/>
          <w:color w:val="222222"/>
          <w:sz w:val="20"/>
          <w:szCs w:val="20"/>
          <w:shd w:val="clear" w:color="auto" w:fill="FFFFFF"/>
        </w:rPr>
        <w:t>Proceedings of the 2007 SIAM international conference on data mining</w:t>
      </w:r>
      <w:r w:rsidRPr="001F41BD">
        <w:rPr>
          <w:rFonts w:ascii="Times New Roman" w:hAnsi="Times New Roman" w:cs="Times New Roman"/>
          <w:color w:val="222222"/>
          <w:sz w:val="20"/>
          <w:szCs w:val="20"/>
          <w:shd w:val="clear" w:color="auto" w:fill="FFFFFF"/>
        </w:rPr>
        <w:t> (pp. 443-448). Society for Industrial and Applied Mathematics.</w:t>
      </w:r>
    </w:p>
    <w:p w14:paraId="54F2D941" w14:textId="77777777" w:rsidR="001F41BD" w:rsidRPr="001F41BD" w:rsidRDefault="001F41BD" w:rsidP="001F41BD">
      <w:pPr>
        <w:rPr>
          <w:rFonts w:ascii="Times New Roman" w:hAnsi="Times New Roman" w:cs="Times New Roman"/>
          <w:sz w:val="20"/>
          <w:szCs w:val="20"/>
        </w:rPr>
      </w:pPr>
    </w:p>
    <w:p w14:paraId="038563B1"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sz w:val="20"/>
          <w:szCs w:val="20"/>
        </w:rPr>
        <w:t>[4] Yu, H., Liu, W., Lu, J., Wen, Y., Luo, X., &amp; Zhang, G. (2023). Detecting group concept drift from multiple data streams. Pattern Recognition, 134, 109113.</w:t>
      </w:r>
    </w:p>
    <w:p w14:paraId="2F4E1EF2" w14:textId="77777777" w:rsidR="001F41BD" w:rsidRPr="001F41BD" w:rsidRDefault="001F41BD" w:rsidP="001F41BD">
      <w:pPr>
        <w:rPr>
          <w:rFonts w:ascii="Times New Roman" w:hAnsi="Times New Roman" w:cs="Times New Roman"/>
          <w:sz w:val="20"/>
          <w:szCs w:val="20"/>
        </w:rPr>
      </w:pPr>
    </w:p>
    <w:p w14:paraId="6305F2BE" w14:textId="77777777" w:rsidR="001F41BD" w:rsidRPr="001F41BD" w:rsidRDefault="001F41BD" w:rsidP="001F41BD">
      <w:pPr>
        <w:rPr>
          <w:rFonts w:ascii="Times New Roman" w:hAnsi="Times New Roman" w:cs="Times New Roman"/>
          <w:sz w:val="20"/>
          <w:szCs w:val="20"/>
        </w:rPr>
      </w:pPr>
      <w:r w:rsidRPr="001F41BD">
        <w:rPr>
          <w:rFonts w:ascii="Times New Roman" w:hAnsi="Times New Roman" w:cs="Times New Roman"/>
          <w:sz w:val="20"/>
          <w:szCs w:val="20"/>
        </w:rPr>
        <w:t xml:space="preserve">[5] </w:t>
      </w:r>
      <w:proofErr w:type="spellStart"/>
      <w:r w:rsidRPr="001F41BD">
        <w:rPr>
          <w:rFonts w:ascii="Times New Roman" w:hAnsi="Times New Roman" w:cs="Times New Roman"/>
          <w:color w:val="222222"/>
          <w:sz w:val="20"/>
          <w:szCs w:val="20"/>
          <w:shd w:val="clear" w:color="auto" w:fill="FFFFFF"/>
        </w:rPr>
        <w:t>Gemaque</w:t>
      </w:r>
      <w:proofErr w:type="spellEnd"/>
      <w:r w:rsidRPr="001F41BD">
        <w:rPr>
          <w:rFonts w:ascii="Times New Roman" w:hAnsi="Times New Roman" w:cs="Times New Roman"/>
          <w:color w:val="222222"/>
          <w:sz w:val="20"/>
          <w:szCs w:val="20"/>
          <w:shd w:val="clear" w:color="auto" w:fill="FFFFFF"/>
        </w:rPr>
        <w:t>, R. N., Costa, A. F. J., Giusti, R., &amp; Dos Santos, E. M. (2020). An overview of unsupervised drift detection methods. </w:t>
      </w:r>
      <w:r w:rsidRPr="001F41BD">
        <w:rPr>
          <w:rFonts w:ascii="Times New Roman" w:hAnsi="Times New Roman" w:cs="Times New Roman"/>
          <w:i/>
          <w:iCs/>
          <w:color w:val="222222"/>
          <w:sz w:val="20"/>
          <w:szCs w:val="20"/>
          <w:shd w:val="clear" w:color="auto" w:fill="FFFFFF"/>
        </w:rPr>
        <w:t>Wiley Interdisciplinary Reviews: Data Mining and Knowledge Discovery</w:t>
      </w:r>
      <w:r w:rsidRPr="001F41BD">
        <w:rPr>
          <w:rFonts w:ascii="Times New Roman" w:hAnsi="Times New Roman" w:cs="Times New Roman"/>
          <w:color w:val="222222"/>
          <w:sz w:val="20"/>
          <w:szCs w:val="20"/>
          <w:shd w:val="clear" w:color="auto" w:fill="FFFFFF"/>
        </w:rPr>
        <w:t>, </w:t>
      </w:r>
      <w:r w:rsidRPr="001F41BD">
        <w:rPr>
          <w:rFonts w:ascii="Times New Roman" w:hAnsi="Times New Roman" w:cs="Times New Roman"/>
          <w:i/>
          <w:iCs/>
          <w:color w:val="222222"/>
          <w:sz w:val="20"/>
          <w:szCs w:val="20"/>
          <w:shd w:val="clear" w:color="auto" w:fill="FFFFFF"/>
        </w:rPr>
        <w:t>10</w:t>
      </w:r>
      <w:r w:rsidRPr="001F41BD">
        <w:rPr>
          <w:rFonts w:ascii="Times New Roman" w:hAnsi="Times New Roman" w:cs="Times New Roman"/>
          <w:color w:val="222222"/>
          <w:sz w:val="20"/>
          <w:szCs w:val="20"/>
          <w:shd w:val="clear" w:color="auto" w:fill="FFFFFF"/>
        </w:rPr>
        <w:t>(6), e1381.</w:t>
      </w:r>
    </w:p>
    <w:p w14:paraId="1DB82E23" w14:textId="77777777" w:rsidR="00C91D5D" w:rsidRPr="001F41BD" w:rsidRDefault="00C91D5D" w:rsidP="001F41BD">
      <w:pPr>
        <w:rPr>
          <w:rFonts w:ascii="Times New Roman" w:hAnsi="Times New Roman" w:cs="Times New Roman"/>
          <w:b/>
          <w:bCs/>
          <w:sz w:val="20"/>
          <w:szCs w:val="20"/>
        </w:rPr>
      </w:pPr>
    </w:p>
    <w:sectPr w:rsidR="00C91D5D" w:rsidRPr="001F4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60"/>
    <w:rsid w:val="001614C8"/>
    <w:rsid w:val="001F41BD"/>
    <w:rsid w:val="00222A60"/>
    <w:rsid w:val="006A3D1C"/>
    <w:rsid w:val="007B5BAD"/>
    <w:rsid w:val="007F4CBD"/>
    <w:rsid w:val="00927801"/>
    <w:rsid w:val="00A17812"/>
    <w:rsid w:val="00A767BB"/>
    <w:rsid w:val="00C9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406D"/>
  <w15:chartTrackingRefBased/>
  <w15:docId w15:val="{E6913750-FC44-4F8F-A883-86B84208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Plain Table 2"/>
    <w:basedOn w:val="a1"/>
    <w:uiPriority w:val="42"/>
    <w:rsid w:val="006A3D1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航</dc:creator>
  <cp:keywords/>
  <dc:description/>
  <cp:lastModifiedBy>张 航</cp:lastModifiedBy>
  <cp:revision>4</cp:revision>
  <dcterms:created xsi:type="dcterms:W3CDTF">2023-06-15T15:31:00Z</dcterms:created>
  <dcterms:modified xsi:type="dcterms:W3CDTF">2023-06-15T15:38:00Z</dcterms:modified>
</cp:coreProperties>
</file>