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64" w:rsidRPr="002F6258" w:rsidRDefault="002F6258" w:rsidP="00ED7D64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  <w:r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t>WC Accident F. SRC</w:t>
      </w:r>
      <w:r w:rsidR="00ED7D64"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t xml:space="preserve"> OFF STREET</w:t>
      </w:r>
    </w:p>
    <w:p w:rsidR="002B7BFB" w:rsidRPr="00AF2ED1" w:rsidRDefault="001F0A6D" w:rsidP="002B7BF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This field describes</w:t>
      </w:r>
      <w:r w:rsidR="000B5E3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the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address</w:t>
      </w:r>
      <w:r w:rsidR="000B5E3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number and street name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where the crash happened. This field is only populated when</w:t>
      </w:r>
      <w:r w:rsidR="000B5E3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S</w:t>
      </w:r>
      <w:r w:rsidR="00A27B18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R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C</w:t>
      </w:r>
      <w:r w:rsidR="00A27B18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_</w:t>
      </w:r>
      <w:r w:rsidR="000B5E3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address type =A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, indicating a building address was used</w:t>
      </w:r>
      <w:r w:rsidR="000B5E3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.</w:t>
      </w:r>
      <w:r w:rsidR="008D5789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The data comes directly from the</w:t>
      </w:r>
      <w:r w:rsidR="008D5789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MV104 report inside the box 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entitled</w:t>
      </w:r>
      <w:r w:rsidR="008D5789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“</w:t>
      </w:r>
      <w:r w:rsidR="008D5789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Road on which Accident occurred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”, </w:t>
      </w:r>
      <w:r w:rsidR="008D5789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behind 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box 28</w:t>
      </w:r>
      <w:r w:rsidR="008D5789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.</w:t>
      </w:r>
      <w:r w:rsidR="008D57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</w:p>
    <w:p w:rsidR="008D5789" w:rsidRDefault="008D5789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ab/>
      </w:r>
    </w:p>
    <w:p w:rsidR="00525EB6" w:rsidRPr="005760A6" w:rsidRDefault="00AF5B0D" w:rsidP="008D57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>When src_address_type = A, the</w:t>
      </w:r>
      <w:r w:rsidR="008D5789" w:rsidRPr="005760A6">
        <w:rPr>
          <w:rFonts w:ascii="Garamond" w:hAnsi="Garamond" w:cs="Consolas"/>
          <w:sz w:val="20"/>
          <w:szCs w:val="20"/>
          <w:highlight w:val="white"/>
        </w:rPr>
        <w:t xml:space="preserve"> </w:t>
      </w:r>
      <w:r w:rsidR="003B5D95" w:rsidRPr="005760A6">
        <w:rPr>
          <w:rFonts w:ascii="Garamond" w:hAnsi="Garamond" w:cs="Consolas"/>
          <w:sz w:val="20"/>
          <w:szCs w:val="20"/>
          <w:highlight w:val="white"/>
        </w:rPr>
        <w:t>field,</w:t>
      </w:r>
      <w:r w:rsidRPr="005760A6">
        <w:rPr>
          <w:rFonts w:ascii="Garamond" w:hAnsi="Garamond" w:cs="Consolas"/>
          <w:sz w:val="20"/>
          <w:szCs w:val="20"/>
          <w:highlight w:val="white"/>
        </w:rPr>
        <w:t xml:space="preserve"> </w:t>
      </w:r>
      <w:r w:rsidRPr="005760A6">
        <w:rPr>
          <w:rFonts w:ascii="Garamond" w:hAnsi="Garamond" w:cs="Consolas"/>
          <w:sz w:val="20"/>
          <w:szCs w:val="20"/>
        </w:rPr>
        <w:t xml:space="preserve">SCR_ Street </w:t>
      </w:r>
      <w:r w:rsidR="003B5D95" w:rsidRPr="005760A6">
        <w:rPr>
          <w:rFonts w:ascii="Garamond" w:hAnsi="Garamond" w:cs="Consolas"/>
          <w:sz w:val="20"/>
          <w:szCs w:val="20"/>
        </w:rPr>
        <w:t>name, and</w:t>
      </w:r>
      <w:r w:rsidRPr="005760A6">
        <w:rPr>
          <w:rFonts w:ascii="Garamond" w:hAnsi="Garamond" w:cs="Consolas"/>
          <w:sz w:val="20"/>
          <w:szCs w:val="20"/>
        </w:rPr>
        <w:t xml:space="preserve"> SCR_Street number </w:t>
      </w:r>
      <w:r w:rsidR="005760A6" w:rsidRPr="005760A6">
        <w:rPr>
          <w:rFonts w:ascii="Garamond" w:hAnsi="Garamond" w:cs="Consolas"/>
          <w:sz w:val="20"/>
          <w:szCs w:val="20"/>
        </w:rPr>
        <w:t>are</w:t>
      </w:r>
      <w:r w:rsidR="003B5D95" w:rsidRPr="005760A6">
        <w:rPr>
          <w:rFonts w:ascii="Garamond" w:hAnsi="Garamond" w:cs="Consolas"/>
          <w:sz w:val="20"/>
          <w:szCs w:val="20"/>
        </w:rPr>
        <w:t xml:space="preserve"> </w:t>
      </w:r>
      <w:r w:rsidR="008D5789" w:rsidRPr="005760A6">
        <w:rPr>
          <w:rFonts w:ascii="Garamond" w:hAnsi="Garamond" w:cs="Consolas"/>
          <w:sz w:val="20"/>
          <w:szCs w:val="20"/>
          <w:highlight w:val="white"/>
        </w:rPr>
        <w:t xml:space="preserve">populated </w:t>
      </w:r>
      <w:r w:rsidR="00CB4766" w:rsidRPr="005760A6">
        <w:rPr>
          <w:rFonts w:ascii="Garamond" w:hAnsi="Garamond" w:cs="Consolas"/>
          <w:sz w:val="20"/>
          <w:szCs w:val="20"/>
          <w:highlight w:val="white"/>
        </w:rPr>
        <w:t>9</w:t>
      </w:r>
      <w:r w:rsidR="003B5D95" w:rsidRPr="005760A6">
        <w:rPr>
          <w:rFonts w:ascii="Garamond" w:hAnsi="Garamond" w:cs="Consolas"/>
          <w:sz w:val="20"/>
          <w:szCs w:val="20"/>
          <w:highlight w:val="white"/>
        </w:rPr>
        <w:t>8</w:t>
      </w:r>
      <w:r w:rsidR="008D5789" w:rsidRPr="005760A6">
        <w:rPr>
          <w:rFonts w:ascii="Garamond" w:hAnsi="Garamond" w:cs="Consolas"/>
          <w:sz w:val="20"/>
          <w:szCs w:val="20"/>
          <w:highlight w:val="white"/>
        </w:rPr>
        <w:t>% of the time</w:t>
      </w:r>
      <w:r w:rsidR="003B5D95" w:rsidRPr="005760A6">
        <w:rPr>
          <w:rFonts w:ascii="Garamond" w:hAnsi="Garamond" w:cs="Consolas"/>
          <w:sz w:val="20"/>
          <w:szCs w:val="20"/>
          <w:highlight w:val="white"/>
        </w:rPr>
        <w:t>.</w:t>
      </w:r>
    </w:p>
    <w:p w:rsidR="00525EB6" w:rsidRPr="005760A6" w:rsidRDefault="00525EB6" w:rsidP="008D57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Consolas"/>
          <w:sz w:val="20"/>
          <w:szCs w:val="20"/>
          <w:highlight w:val="white"/>
        </w:rPr>
      </w:pPr>
    </w:p>
    <w:p w:rsidR="008D5789" w:rsidRPr="005760A6" w:rsidRDefault="008D5789" w:rsidP="008D57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>Whe</w:t>
      </w:r>
      <w:r w:rsidR="000426D7" w:rsidRPr="005760A6">
        <w:rPr>
          <w:rFonts w:ascii="Garamond" w:hAnsi="Garamond" w:cs="Consolas"/>
          <w:sz w:val="20"/>
          <w:szCs w:val="20"/>
          <w:highlight w:val="white"/>
        </w:rPr>
        <w:t>n</w:t>
      </w:r>
      <w:r w:rsidRPr="005760A6">
        <w:rPr>
          <w:rFonts w:ascii="Garamond" w:hAnsi="Garamond" w:cs="Consolas"/>
          <w:sz w:val="20"/>
          <w:szCs w:val="20"/>
          <w:highlight w:val="white"/>
        </w:rPr>
        <w:t xml:space="preserve"> src_address_type=I, use src_on_street and src_cross_street.</w:t>
      </w:r>
    </w:p>
    <w:p w:rsidR="008D5789" w:rsidRPr="005760A6" w:rsidRDefault="008D5789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</w:p>
    <w:p w:rsidR="008D5789" w:rsidRPr="005760A6" w:rsidRDefault="008D5789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ab/>
        <w:t xml:space="preserve">Src_address_type=A accounts for </w:t>
      </w:r>
      <w:r w:rsidR="00583D5E" w:rsidRPr="005760A6">
        <w:rPr>
          <w:rFonts w:ascii="Garamond" w:hAnsi="Garamond" w:cs="Consolas"/>
          <w:sz w:val="20"/>
          <w:szCs w:val="20"/>
          <w:highlight w:val="white"/>
        </w:rPr>
        <w:t>23</w:t>
      </w:r>
      <w:r w:rsidRPr="005760A6">
        <w:rPr>
          <w:rFonts w:ascii="Garamond" w:hAnsi="Garamond" w:cs="Consolas"/>
          <w:sz w:val="20"/>
          <w:szCs w:val="20"/>
          <w:highlight w:val="white"/>
        </w:rPr>
        <w:t xml:space="preserve">% of all crashes. </w:t>
      </w:r>
    </w:p>
    <w:p w:rsidR="00AF5B0D" w:rsidRPr="005760A6" w:rsidRDefault="00AF5B0D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</w:p>
    <w:p w:rsidR="008D5789" w:rsidRDefault="008D5789" w:rsidP="001F0A6D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Consolas"/>
          <w:color w:val="000000" w:themeColor="text1"/>
          <w:sz w:val="20"/>
          <w:szCs w:val="20"/>
        </w:rPr>
      </w:pPr>
    </w:p>
    <w:p w:rsidR="00FF25A9" w:rsidRPr="00E905F2" w:rsidRDefault="008D5789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  <w:r w:rsidRPr="00E905F2">
        <w:rPr>
          <w:rFonts w:ascii="Garamond" w:hAnsi="Garamond" w:cs="Consolas"/>
          <w:color w:val="000000" w:themeColor="text1"/>
          <w:sz w:val="20"/>
          <w:szCs w:val="20"/>
        </w:rPr>
        <w:t>For historic data (prior to 2017), use</w:t>
      </w:r>
      <w:r w:rsidR="00787749" w:rsidRPr="00E905F2">
        <w:rPr>
          <w:rFonts w:ascii="Garamond" w:hAnsi="Garamond" w:cs="Consolas"/>
          <w:color w:val="000000" w:themeColor="text1"/>
          <w:sz w:val="20"/>
          <w:szCs w:val="20"/>
        </w:rPr>
        <w:t xml:space="preserve"> OFF_STREET field </w:t>
      </w:r>
      <w:r w:rsidR="00277536" w:rsidRPr="00E905F2">
        <w:rPr>
          <w:rFonts w:ascii="Courier New" w:hAnsi="Courier New" w:cs="Courier New"/>
          <w:noProof/>
          <w:color w:val="008080"/>
          <w:sz w:val="20"/>
          <w:szCs w:val="20"/>
        </w:rPr>
        <w:t>[DataWarehouse]</w:t>
      </w:r>
      <w:r w:rsidR="00277536" w:rsidRPr="00E905F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77536" w:rsidRPr="00E905F2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="00277536" w:rsidRPr="00E905F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77536" w:rsidRPr="00E905F2">
        <w:rPr>
          <w:rFonts w:ascii="Courier New" w:hAnsi="Courier New" w:cs="Courier New"/>
          <w:noProof/>
          <w:color w:val="008080"/>
          <w:sz w:val="20"/>
          <w:szCs w:val="20"/>
        </w:rPr>
        <w:t>[AIS_PD_Locx_F]</w:t>
      </w:r>
      <w:r w:rsidR="00787749" w:rsidRPr="00E905F2">
        <w:rPr>
          <w:rFonts w:ascii="Garamond" w:hAnsi="Garamond" w:cs="Consolas"/>
          <w:color w:val="000000" w:themeColor="text1"/>
          <w:sz w:val="20"/>
          <w:szCs w:val="20"/>
        </w:rPr>
        <w:t xml:space="preserve"> in </w:t>
      </w:r>
      <w:r w:rsidR="00D45C1E" w:rsidRPr="00E905F2">
        <w:rPr>
          <w:rFonts w:ascii="Garamond" w:hAnsi="Garamond" w:cs="Consolas"/>
          <w:color w:val="000000" w:themeColor="text1"/>
          <w:sz w:val="20"/>
          <w:szCs w:val="20"/>
        </w:rPr>
        <w:t xml:space="preserve">TAMS. </w:t>
      </w:r>
      <w:r w:rsidR="002A04D8" w:rsidRPr="00E905F2">
        <w:rPr>
          <w:rFonts w:ascii="Garamond" w:hAnsi="Garamond" w:cs="Consolas"/>
          <w:color w:val="000000" w:themeColor="text1"/>
          <w:sz w:val="20"/>
          <w:szCs w:val="20"/>
        </w:rPr>
        <w:t xml:space="preserve"> Additionally, prior to 2016 in TAMS, </w:t>
      </w:r>
      <w:r w:rsidR="007D7C0F">
        <w:rPr>
          <w:rFonts w:ascii="Garamond" w:hAnsi="Garamond" w:cs="Consolas"/>
          <w:color w:val="000000" w:themeColor="text1"/>
          <w:sz w:val="20"/>
          <w:szCs w:val="20"/>
        </w:rPr>
        <w:t>Src_off Street</w:t>
      </w:r>
      <w:r w:rsidR="002A04D8" w:rsidRPr="00E905F2">
        <w:rPr>
          <w:rFonts w:ascii="Garamond" w:hAnsi="Garamond" w:cs="Consolas"/>
          <w:color w:val="000000" w:themeColor="text1"/>
          <w:sz w:val="20"/>
          <w:szCs w:val="20"/>
        </w:rPr>
        <w:t xml:space="preserve"> was used to denote crashes on private property/non-roadways. </w:t>
      </w:r>
    </w:p>
    <w:p w:rsidR="002B7BFB" w:rsidRPr="00AF2ED1" w:rsidRDefault="002B7BFB" w:rsidP="002B7BFB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     </w:t>
      </w:r>
    </w:p>
    <w:p w:rsidR="00B1130A" w:rsidRDefault="00B1130A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6E684D" w:rsidRPr="002F6258" w:rsidRDefault="006E684D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2F625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 Accident Vehicle F. Veh Num</w:t>
      </w:r>
    </w:p>
    <w:p w:rsidR="00B1130A" w:rsidRDefault="006E684D" w:rsidP="006E684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  </w:t>
      </w:r>
      <w:r w:rsidR="00B1130A">
        <w:rPr>
          <w:rFonts w:ascii="Garamond" w:hAnsi="Garamond" w:cs="Consolas"/>
          <w:color w:val="000000" w:themeColor="text1"/>
          <w:sz w:val="24"/>
          <w:szCs w:val="24"/>
        </w:rPr>
        <w:t>This is the identification number for each vehicle or bicycle involved in a crash. This field is used to connect that data in the victim table to the associated vehicle in the vehicle table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. </w:t>
      </w:r>
      <w:r w:rsidR="00B1130A">
        <w:rPr>
          <w:rFonts w:ascii="Garamond" w:hAnsi="Garamond" w:cs="Consolas"/>
          <w:color w:val="000000" w:themeColor="text1"/>
          <w:sz w:val="24"/>
          <w:szCs w:val="24"/>
        </w:rPr>
        <w:t xml:space="preserve">It is also related to the vehicle sequence number in box 8 on the MV-104. Between </w:t>
      </w:r>
      <w:r w:rsidR="00BA6B33">
        <w:rPr>
          <w:rFonts w:ascii="Garamond" w:hAnsi="Garamond" w:cs="Consolas"/>
          <w:color w:val="000000" w:themeColor="text1"/>
          <w:sz w:val="24"/>
          <w:szCs w:val="24"/>
        </w:rPr>
        <w:t>9</w:t>
      </w:r>
      <w:r w:rsidR="00B1130A">
        <w:rPr>
          <w:rFonts w:ascii="Garamond" w:hAnsi="Garamond" w:cs="Consolas"/>
          <w:color w:val="000000" w:themeColor="text1"/>
          <w:sz w:val="24"/>
          <w:szCs w:val="24"/>
        </w:rPr>
        <w:t>/</w:t>
      </w:r>
      <w:r w:rsidR="00BA6B33">
        <w:rPr>
          <w:rFonts w:ascii="Garamond" w:hAnsi="Garamond" w:cs="Consolas"/>
          <w:color w:val="000000" w:themeColor="text1"/>
          <w:sz w:val="24"/>
          <w:szCs w:val="24"/>
        </w:rPr>
        <w:t>5</w:t>
      </w:r>
      <w:r w:rsidR="00B1130A">
        <w:rPr>
          <w:rFonts w:ascii="Garamond" w:hAnsi="Garamond" w:cs="Consolas"/>
          <w:color w:val="000000" w:themeColor="text1"/>
          <w:sz w:val="24"/>
          <w:szCs w:val="24"/>
        </w:rPr>
        <w:t>/1</w:t>
      </w:r>
      <w:r w:rsidR="00BA6B33">
        <w:rPr>
          <w:rFonts w:ascii="Garamond" w:hAnsi="Garamond" w:cs="Consolas"/>
          <w:color w:val="000000" w:themeColor="text1"/>
          <w:sz w:val="24"/>
          <w:szCs w:val="24"/>
        </w:rPr>
        <w:t>6</w:t>
      </w:r>
      <w:r w:rsidR="00B1130A">
        <w:rPr>
          <w:rFonts w:ascii="Garamond" w:hAnsi="Garamond" w:cs="Consolas"/>
          <w:color w:val="000000" w:themeColor="text1"/>
          <w:sz w:val="24"/>
          <w:szCs w:val="24"/>
        </w:rPr>
        <w:t xml:space="preserve"> and 4/30/19 it can be sorted to define the vehicle sequence number (which will be found on the MV-104). From 5/1/19 onwards, vehicle_num should be sorted on the ROWID column to find the sequence number. </w:t>
      </w:r>
    </w:p>
    <w:p w:rsidR="00D33D01" w:rsidRDefault="007C65F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Vehicle Number uses a randomly generated number </w:t>
      </w:r>
      <w:r w:rsidR="00BA6B33">
        <w:rPr>
          <w:rFonts w:ascii="Garamond" w:hAnsi="Garamond" w:cs="Consolas"/>
          <w:color w:val="000000" w:themeColor="text1"/>
          <w:sz w:val="24"/>
          <w:szCs w:val="24"/>
        </w:rPr>
        <w:t>since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 September 5, 2016</w:t>
      </w:r>
      <w:r w:rsidR="00BA6B33">
        <w:rPr>
          <w:rFonts w:ascii="Garamond" w:hAnsi="Garamond" w:cs="Consolas"/>
          <w:color w:val="000000" w:themeColor="text1"/>
          <w:sz w:val="24"/>
          <w:szCs w:val="24"/>
        </w:rPr>
        <w:t xml:space="preserve"> instead of assigned vehicle 1 and vehicle 2.</w:t>
      </w:r>
    </w:p>
    <w:p w:rsidR="00D33D01" w:rsidRDefault="00D33D01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</w:rPr>
      </w:pPr>
    </w:p>
    <w:p w:rsidR="006E684D" w:rsidRDefault="00F216BB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The field</w:t>
      </w:r>
      <w:r w:rsidR="005C6A06">
        <w:rPr>
          <w:rFonts w:ascii="Garamond" w:hAnsi="Garamond" w:cs="Consolas"/>
          <w:color w:val="000000" w:themeColor="text1"/>
          <w:sz w:val="24"/>
          <w:szCs w:val="24"/>
        </w:rPr>
        <w:t xml:space="preserve"> is populated 100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% </w:t>
      </w:r>
      <w:r w:rsidR="005C6A06">
        <w:rPr>
          <w:rFonts w:ascii="Garamond" w:hAnsi="Garamond" w:cs="Consolas"/>
          <w:color w:val="000000" w:themeColor="text1"/>
          <w:sz w:val="24"/>
          <w:szCs w:val="24"/>
        </w:rPr>
        <w:t xml:space="preserve">of the </w:t>
      </w:r>
      <w:r>
        <w:rPr>
          <w:rFonts w:ascii="Garamond" w:hAnsi="Garamond" w:cs="Consolas"/>
          <w:color w:val="000000" w:themeColor="text1"/>
          <w:sz w:val="24"/>
          <w:szCs w:val="24"/>
        </w:rPr>
        <w:t>time.</w:t>
      </w:r>
      <w:r w:rsidR="00D33D01">
        <w:rPr>
          <w:rFonts w:ascii="Garamond" w:hAnsi="Garamond" w:cs="Consolas"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, and the </w:t>
      </w:r>
      <w:r w:rsidR="00D33D01">
        <w:rPr>
          <w:rFonts w:ascii="Garamond" w:hAnsi="Garamond" w:cs="Consolas"/>
          <w:color w:val="000000" w:themeColor="text1"/>
          <w:sz w:val="24"/>
          <w:szCs w:val="24"/>
        </w:rPr>
        <w:t>data type</w:t>
      </w:r>
      <w:r w:rsidR="006E684D">
        <w:rPr>
          <w:rFonts w:ascii="Garamond" w:hAnsi="Garamond" w:cs="Consolas"/>
          <w:color w:val="000000" w:themeColor="text1"/>
          <w:sz w:val="20"/>
          <w:szCs w:val="20"/>
        </w:rPr>
        <w:t xml:space="preserve"> </w:t>
      </w:r>
      <w:r w:rsidR="004649D1">
        <w:rPr>
          <w:rFonts w:ascii="Garamond" w:hAnsi="Garamond" w:cs="Consolas"/>
          <w:color w:val="000000" w:themeColor="text1"/>
          <w:sz w:val="20"/>
          <w:szCs w:val="20"/>
        </w:rPr>
        <w:t>is varchar</w:t>
      </w:r>
      <w:r>
        <w:rPr>
          <w:rFonts w:ascii="Garamond" w:hAnsi="Garamond" w:cs="Consolas"/>
          <w:color w:val="000000" w:themeColor="text1"/>
          <w:sz w:val="20"/>
          <w:szCs w:val="20"/>
        </w:rPr>
        <w:t>(50)</w:t>
      </w:r>
      <w:r w:rsidR="00DB2BCF">
        <w:rPr>
          <w:rFonts w:ascii="Garamond" w:hAnsi="Garamond" w:cs="Consolas"/>
          <w:color w:val="000000" w:themeColor="text1"/>
          <w:sz w:val="20"/>
          <w:szCs w:val="20"/>
        </w:rPr>
        <w:t>.</w:t>
      </w:r>
    </w:p>
    <w:p w:rsidR="00D33D01" w:rsidRDefault="00D33D01" w:rsidP="00AF2E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Consolas"/>
          <w:color w:val="000000" w:themeColor="text1"/>
          <w:sz w:val="20"/>
          <w:szCs w:val="20"/>
        </w:rPr>
      </w:pPr>
    </w:p>
    <w:p w:rsidR="00D33D01" w:rsidRDefault="00D33D01" w:rsidP="00E905F2">
      <w:r>
        <w:t>For historic data (prior to 2017), use</w:t>
      </w:r>
      <w:r w:rsidRPr="00AF2ED1">
        <w:t xml:space="preserve"> 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VEHICLE_NUMBER </w:t>
      </w:r>
      <w:r w:rsidRPr="00AF2ED1">
        <w:t xml:space="preserve">field </w:t>
      </w:r>
      <w:r>
        <w:rPr>
          <w:rFonts w:ascii="Courier New" w:hAnsi="Courier New" w:cs="Courier New"/>
          <w:noProof/>
          <w:color w:val="008080"/>
        </w:rPr>
        <w:t>[DataWarehouse]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  <w:color w:val="008080"/>
        </w:rPr>
        <w:t>[dbo]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  <w:color w:val="008080"/>
        </w:rPr>
        <w:t>[AIS_PD_Vehicle_F]</w:t>
      </w:r>
      <w:r w:rsidRPr="00AF2ED1">
        <w:t xml:space="preserve"> in TAMS. </w:t>
      </w:r>
      <w:r>
        <w:t xml:space="preserve"> In TAMS this field stores the sequence number, which is used as the vehicle ID. </w:t>
      </w:r>
    </w:p>
    <w:p w:rsidR="00D33D01" w:rsidRPr="00AF2ED1" w:rsidRDefault="00D33D01" w:rsidP="00D33D01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     </w:t>
      </w: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1F0A6D" w:rsidRDefault="001F0A6D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D57500" w:rsidRDefault="00D57500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D57500" w:rsidRDefault="00D57500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092CD3" w:rsidRPr="002F6258" w:rsidRDefault="00F73CB1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  <w:r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lastRenderedPageBreak/>
        <w:t>WC_</w:t>
      </w:r>
      <w:r w:rsidR="007B22DD"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t>ACCIDENT_</w:t>
      </w:r>
      <w:r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t>VICTIM_F.</w:t>
      </w:r>
      <w:r w:rsidR="00092CD3"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t>CONTRIBUTING_FACTOR_1</w:t>
      </w:r>
    </w:p>
    <w:p w:rsidR="001F0A6D" w:rsidRDefault="001F0A6D" w:rsidP="00175D1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582389" w:rsidRDefault="00C26ED4" w:rsidP="00175D1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</w:t>
      </w:r>
      <w:r w:rsidR="001F0A6D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is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field describes th</w:t>
      </w:r>
      <w:r w:rsidR="00175D1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e 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first contributing</w:t>
      </w:r>
      <w:r w:rsidR="00175D1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factor 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assigned</w:t>
      </w:r>
      <w:r w:rsidR="006328BD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,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and is limited to pedestrians. For MV drivers and bicyclists, information is found in </w:t>
      </w:r>
      <w:r w:rsidR="009A3D89">
        <w:rPr>
          <w:rFonts w:ascii="Courier New" w:hAnsi="Courier New" w:cs="Courier New"/>
          <w:noProof/>
          <w:color w:val="008080"/>
          <w:sz w:val="20"/>
          <w:szCs w:val="20"/>
        </w:rPr>
        <w:t>CONTRIBUTING_FACTOR</w:t>
      </w:r>
      <w:r w:rsidR="009A3D89" w:rsidDel="00CD4A6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9A3D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in</w:t>
      </w:r>
      <w:r w:rsidR="00CD4A6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9A3D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vehicle</w:t>
      </w:r>
      <w:r w:rsidR="00CD4A6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table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in the vehicle table.</w:t>
      </w:r>
      <w:r w:rsidR="006328BD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This field</w:t>
      </w:r>
      <w:r w:rsidR="00175D1C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comes from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report box 19 or 21 (depending on which person is being referred to) from the</w:t>
      </w:r>
      <w:r w:rsidR="001F0A6D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9A3D89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Mv104</w:t>
      </w:r>
      <w:r w:rsidR="00D33D0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.</w:t>
      </w:r>
    </w:p>
    <w:p w:rsidR="00582389" w:rsidRDefault="00582389" w:rsidP="00175D1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582389" w:rsidRPr="005760A6" w:rsidRDefault="00582389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 xml:space="preserve">This field is populated </w:t>
      </w:r>
      <w:r w:rsidR="000D334C" w:rsidRPr="005760A6">
        <w:rPr>
          <w:rFonts w:ascii="Garamond" w:hAnsi="Garamond" w:cs="Consolas"/>
          <w:sz w:val="20"/>
          <w:szCs w:val="20"/>
          <w:highlight w:val="white"/>
        </w:rPr>
        <w:t>99</w:t>
      </w:r>
      <w:r w:rsidRPr="005760A6">
        <w:rPr>
          <w:rFonts w:ascii="Garamond" w:hAnsi="Garamond" w:cs="Consolas"/>
          <w:sz w:val="20"/>
          <w:szCs w:val="20"/>
          <w:highlight w:val="white"/>
        </w:rPr>
        <w:t xml:space="preserve">% of the time </w:t>
      </w:r>
      <w:r w:rsidR="000D334C" w:rsidRPr="005760A6">
        <w:rPr>
          <w:rFonts w:ascii="Garamond" w:hAnsi="Garamond" w:cs="Consolas"/>
          <w:sz w:val="20"/>
          <w:szCs w:val="20"/>
          <w:highlight w:val="white"/>
        </w:rPr>
        <w:t xml:space="preserve">when </w:t>
      </w:r>
      <w:r w:rsidR="00821BBB" w:rsidRPr="005760A6">
        <w:rPr>
          <w:rFonts w:ascii="Garamond" w:hAnsi="Garamond" w:cs="Consolas"/>
          <w:sz w:val="20"/>
          <w:szCs w:val="20"/>
          <w:highlight w:val="white"/>
        </w:rPr>
        <w:t>PERSON ROLE CODE</w:t>
      </w:r>
      <w:r w:rsidRPr="005760A6">
        <w:rPr>
          <w:rFonts w:ascii="Garamond" w:hAnsi="Garamond" w:cs="Consolas"/>
          <w:sz w:val="20"/>
          <w:szCs w:val="20"/>
          <w:highlight w:val="white"/>
        </w:rPr>
        <w:t xml:space="preserve"> is pedestrian</w:t>
      </w:r>
      <w:r w:rsidR="00B57EDA" w:rsidRPr="005760A6">
        <w:rPr>
          <w:rFonts w:ascii="Garamond" w:hAnsi="Garamond" w:cs="Consolas"/>
          <w:sz w:val="20"/>
          <w:szCs w:val="20"/>
          <w:highlight w:val="white"/>
        </w:rPr>
        <w:t>, other, and in line skate</w:t>
      </w:r>
      <w:r w:rsidR="00880676" w:rsidRPr="005760A6">
        <w:rPr>
          <w:rFonts w:ascii="Garamond" w:hAnsi="Garamond" w:cs="Consolas"/>
          <w:sz w:val="20"/>
          <w:szCs w:val="20"/>
          <w:highlight w:val="white"/>
        </w:rPr>
        <w:t xml:space="preserve"> in crashes</w:t>
      </w:r>
      <w:r w:rsidRPr="005760A6">
        <w:rPr>
          <w:rFonts w:ascii="Garamond" w:hAnsi="Garamond" w:cs="Consolas"/>
          <w:sz w:val="20"/>
          <w:szCs w:val="20"/>
          <w:highlight w:val="white"/>
        </w:rPr>
        <w:t>.</w:t>
      </w:r>
    </w:p>
    <w:p w:rsidR="00582389" w:rsidRPr="005760A6" w:rsidRDefault="00394276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>When PERSON ROLE CODE</w:t>
      </w:r>
      <w:r w:rsidR="00F86779" w:rsidRPr="005760A6">
        <w:rPr>
          <w:rFonts w:ascii="Garamond" w:hAnsi="Garamond" w:cs="Consolas"/>
          <w:sz w:val="20"/>
          <w:szCs w:val="20"/>
          <w:highlight w:val="white"/>
        </w:rPr>
        <w:t xml:space="preserve"> </w:t>
      </w:r>
      <w:r w:rsidRPr="005760A6">
        <w:rPr>
          <w:rFonts w:ascii="Garamond" w:hAnsi="Garamond" w:cs="Consolas"/>
          <w:sz w:val="20"/>
          <w:szCs w:val="20"/>
          <w:highlight w:val="white"/>
        </w:rPr>
        <w:t xml:space="preserve">in </w:t>
      </w:r>
      <w:r w:rsidR="00826D80" w:rsidRPr="005760A6">
        <w:rPr>
          <w:rFonts w:ascii="Garamond" w:hAnsi="Garamond" w:cs="Consolas"/>
          <w:sz w:val="20"/>
          <w:szCs w:val="20"/>
          <w:highlight w:val="white"/>
        </w:rPr>
        <w:t>other</w:t>
      </w:r>
      <w:r w:rsidR="00A1224C" w:rsidRPr="005760A6">
        <w:rPr>
          <w:rFonts w:ascii="Garamond" w:hAnsi="Garamond" w:cs="Consolas"/>
          <w:sz w:val="20"/>
          <w:szCs w:val="20"/>
          <w:highlight w:val="white"/>
        </w:rPr>
        <w:t xml:space="preserve"> </w:t>
      </w:r>
      <w:r w:rsidRPr="005760A6">
        <w:rPr>
          <w:rFonts w:ascii="Garamond" w:hAnsi="Garamond" w:cs="Consolas"/>
          <w:sz w:val="20"/>
          <w:szCs w:val="20"/>
          <w:highlight w:val="white"/>
        </w:rPr>
        <w:t>or In</w:t>
      </w:r>
      <w:r w:rsidR="00A1224C" w:rsidRPr="005760A6">
        <w:rPr>
          <w:rFonts w:ascii="Garamond" w:hAnsi="Garamond" w:cs="Consolas"/>
          <w:sz w:val="20"/>
          <w:szCs w:val="20"/>
          <w:highlight w:val="white"/>
        </w:rPr>
        <w:t xml:space="preserve">-Line </w:t>
      </w:r>
      <w:r w:rsidRPr="005760A6">
        <w:rPr>
          <w:rFonts w:ascii="Garamond" w:hAnsi="Garamond" w:cs="Consolas"/>
          <w:sz w:val="20"/>
          <w:szCs w:val="20"/>
          <w:highlight w:val="white"/>
        </w:rPr>
        <w:t>skater, it accounts</w:t>
      </w:r>
      <w:r w:rsidR="00F86779" w:rsidRPr="005760A6">
        <w:rPr>
          <w:rFonts w:ascii="Garamond" w:hAnsi="Garamond" w:cs="Consolas"/>
          <w:sz w:val="20"/>
          <w:szCs w:val="20"/>
          <w:highlight w:val="white"/>
        </w:rPr>
        <w:t xml:space="preserve"> for less than </w:t>
      </w:r>
      <w:r w:rsidR="00B57EDA" w:rsidRPr="005760A6">
        <w:rPr>
          <w:rFonts w:ascii="Garamond" w:hAnsi="Garamond" w:cs="Consolas"/>
          <w:sz w:val="20"/>
          <w:szCs w:val="20"/>
          <w:highlight w:val="white"/>
        </w:rPr>
        <w:t>2</w:t>
      </w:r>
      <w:r w:rsidR="00F86779" w:rsidRPr="005760A6">
        <w:rPr>
          <w:rFonts w:ascii="Garamond" w:hAnsi="Garamond" w:cs="Consolas"/>
          <w:sz w:val="20"/>
          <w:szCs w:val="20"/>
          <w:highlight w:val="white"/>
        </w:rPr>
        <w:t>% of crashes.</w:t>
      </w:r>
    </w:p>
    <w:p w:rsidR="00582389" w:rsidRPr="005760A6" w:rsidRDefault="00582389" w:rsidP="00E905F2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</w:p>
    <w:p w:rsidR="00884765" w:rsidRDefault="006328BD" w:rsidP="0089541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It should be used </w:t>
      </w:r>
      <w:r w:rsidR="00E579E2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where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E579E2">
        <w:rPr>
          <w:rFonts w:ascii="Garamond" w:hAnsi="Garamond" w:cs="Consolas"/>
          <w:color w:val="000000" w:themeColor="text1"/>
          <w:sz w:val="20"/>
          <w:szCs w:val="20"/>
        </w:rPr>
        <w:t>person_role_code</w:t>
      </w:r>
      <w:r w:rsidRPr="00AF2ED1">
        <w:rPr>
          <w:rFonts w:ascii="Garamond" w:hAnsi="Garamond" w:cs="Consolas"/>
          <w:sz w:val="20"/>
          <w:szCs w:val="20"/>
        </w:rPr>
        <w:t xml:space="preserve"> is </w:t>
      </w:r>
      <w:r w:rsidR="00E579E2">
        <w:rPr>
          <w:rFonts w:ascii="Garamond" w:hAnsi="Garamond" w:cs="Consolas"/>
          <w:sz w:val="20"/>
          <w:szCs w:val="20"/>
        </w:rPr>
        <w:t>pedestrian, o</w:t>
      </w:r>
      <w:r w:rsidRPr="00AF2ED1">
        <w:rPr>
          <w:rFonts w:ascii="Garamond" w:hAnsi="Garamond" w:cs="Consolas"/>
          <w:sz w:val="20"/>
          <w:szCs w:val="20"/>
        </w:rPr>
        <w:t>ther,</w:t>
      </w:r>
      <w:r w:rsidR="00E579E2">
        <w:rPr>
          <w:rFonts w:ascii="Garamond" w:hAnsi="Garamond" w:cs="Consolas"/>
          <w:sz w:val="20"/>
          <w:szCs w:val="20"/>
        </w:rPr>
        <w:t xml:space="preserve"> or</w:t>
      </w:r>
      <w:r w:rsidRPr="00AF2ED1">
        <w:rPr>
          <w:rFonts w:ascii="Garamond" w:hAnsi="Garamond" w:cs="Consolas"/>
          <w:sz w:val="20"/>
          <w:szCs w:val="20"/>
        </w:rPr>
        <w:t xml:space="preserve"> </w:t>
      </w:r>
      <w:r w:rsidR="00E579E2">
        <w:rPr>
          <w:rFonts w:ascii="Garamond" w:hAnsi="Garamond" w:cs="Consolas"/>
          <w:sz w:val="20"/>
          <w:szCs w:val="20"/>
        </w:rPr>
        <w:t>in-line skater.</w:t>
      </w:r>
      <w:r w:rsidR="006F0806">
        <w:rPr>
          <w:rFonts w:ascii="Garamond" w:hAnsi="Garamond" w:cs="Consolas"/>
          <w:sz w:val="20"/>
          <w:szCs w:val="20"/>
        </w:rPr>
        <w:t xml:space="preserve"> The field is largely empty, with </w:t>
      </w:r>
      <w:r w:rsidR="000B0D0C">
        <w:rPr>
          <w:rFonts w:ascii="Garamond" w:hAnsi="Garamond" w:cs="Consolas"/>
          <w:sz w:val="20"/>
          <w:szCs w:val="20"/>
        </w:rPr>
        <w:t>69</w:t>
      </w:r>
      <w:r w:rsidR="006F0806">
        <w:rPr>
          <w:rFonts w:ascii="Garamond" w:hAnsi="Garamond" w:cs="Consolas"/>
          <w:sz w:val="20"/>
          <w:szCs w:val="20"/>
        </w:rPr>
        <w:t>% of values labeled as “</w:t>
      </w:r>
      <w:r w:rsidR="00394276">
        <w:rPr>
          <w:rFonts w:ascii="Garamond" w:hAnsi="Garamond" w:cs="Consolas"/>
          <w:sz w:val="20"/>
          <w:szCs w:val="20"/>
        </w:rPr>
        <w:t>unspecified “and, there</w:t>
      </w:r>
      <w:r w:rsidR="006F0806">
        <w:rPr>
          <w:rFonts w:ascii="Garamond" w:hAnsi="Garamond" w:cs="Consolas"/>
          <w:sz w:val="20"/>
          <w:szCs w:val="20"/>
        </w:rPr>
        <w:t xml:space="preserve"> </w:t>
      </w:r>
      <w:r w:rsidR="000B0D0C">
        <w:rPr>
          <w:rFonts w:ascii="Garamond" w:hAnsi="Garamond" w:cs="Consolas"/>
          <w:sz w:val="20"/>
          <w:szCs w:val="20"/>
        </w:rPr>
        <w:t>is null</w:t>
      </w:r>
      <w:r w:rsidR="00276142">
        <w:rPr>
          <w:rFonts w:ascii="Garamond" w:hAnsi="Garamond" w:cs="Consolas"/>
          <w:sz w:val="20"/>
          <w:szCs w:val="20"/>
        </w:rPr>
        <w:t xml:space="preserve"> less than 1%</w:t>
      </w:r>
      <w:r w:rsidR="006F0806">
        <w:rPr>
          <w:rFonts w:ascii="Garamond" w:hAnsi="Garamond" w:cs="Consolas"/>
          <w:sz w:val="20"/>
          <w:szCs w:val="20"/>
        </w:rPr>
        <w:t>.</w:t>
      </w:r>
      <w:r w:rsidR="00394276" w:rsidRPr="0039427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</w:p>
    <w:p w:rsidR="006328BD" w:rsidRPr="00AF2ED1" w:rsidRDefault="00394276" w:rsidP="0089541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Victim table CF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1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is more reliable than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core t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able CF</w:t>
      </w:r>
      <w:r>
        <w:rPr>
          <w:rFonts w:ascii="Garamond" w:hAnsi="Garamond" w:cs="Consolas"/>
          <w:color w:val="000000" w:themeColor="text1"/>
          <w:sz w:val="20"/>
          <w:szCs w:val="20"/>
        </w:rPr>
        <w:t>1</w:t>
      </w:r>
    </w:p>
    <w:p w:rsidR="006328BD" w:rsidRPr="00AF2ED1" w:rsidRDefault="006328BD" w:rsidP="0089541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0"/>
          <w:szCs w:val="20"/>
        </w:rPr>
      </w:pPr>
    </w:p>
    <w:p w:rsidR="00092CD3" w:rsidRPr="00AF2ED1" w:rsidRDefault="00092CD3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5B592C" w:rsidRPr="005B592C" w:rsidRDefault="005B592C" w:rsidP="005B592C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5B592C">
        <w:rPr>
          <w:rFonts w:ascii="Garamond" w:hAnsi="Garamond" w:cs="Consolas"/>
          <w:color w:val="000000" w:themeColor="text1"/>
          <w:sz w:val="20"/>
          <w:szCs w:val="20"/>
        </w:rPr>
        <w:t xml:space="preserve"> For all non-null values, Victim table CF1 follows the pattern:</w:t>
      </w:r>
    </w:p>
    <w:p w:rsidR="00092CD3" w:rsidRPr="00AF2ED1" w:rsidRDefault="00092CD3" w:rsidP="00092CD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A97247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Pedestrian/Bicyclist/Other Pedestrian Error/Confusion </w:t>
      </w:r>
    </w:p>
    <w:p w:rsidR="00A97247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Driver Inattention/Distraction </w:t>
      </w:r>
    </w:p>
    <w:p w:rsidR="00F73CB1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Failure to Yield Right-of-Way </w:t>
      </w:r>
      <w:r w:rsidR="008A7A2A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      </w:t>
      </w:r>
    </w:p>
    <w:p w:rsidR="00092CD3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Alcohol Involvement </w:t>
      </w:r>
    </w:p>
    <w:p w:rsidR="00A97247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Traffic Control Disregarded </w:t>
      </w:r>
    </w:p>
    <w:p w:rsidR="00A97247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Other Vehicular </w:t>
      </w:r>
    </w:p>
    <w:p w:rsidR="00A97247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View Obstructed/Limited </w:t>
      </w:r>
    </w:p>
    <w:p w:rsidR="00A97247" w:rsidRPr="00AF2ED1" w:rsidRDefault="00A97247" w:rsidP="00C61F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Cell Phone (hand-Held) </w:t>
      </w:r>
    </w:p>
    <w:p w:rsidR="00110712" w:rsidRPr="00AF2ED1" w:rsidRDefault="00C624FB" w:rsidP="00110712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t>For historic data (prior to 2017), use</w:t>
      </w:r>
      <w:r w:rsidRPr="00AF2ED1">
        <w:t xml:space="preserve"> </w:t>
      </w:r>
      <w:r w:rsidR="00110712">
        <w:rPr>
          <w:rFonts w:ascii="Garamond" w:hAnsi="Garamond" w:cs="Consolas"/>
          <w:color w:val="000000" w:themeColor="text1"/>
          <w:sz w:val="20"/>
          <w:szCs w:val="20"/>
        </w:rPr>
        <w:t>APRNT_SEQ_NUM =</w:t>
      </w:r>
      <w:r w:rsidR="00805FAC">
        <w:rPr>
          <w:rFonts w:ascii="Garamond" w:hAnsi="Garamond" w:cs="Consolas"/>
          <w:color w:val="000000" w:themeColor="text1"/>
          <w:sz w:val="20"/>
          <w:szCs w:val="20"/>
        </w:rPr>
        <w:t xml:space="preserve">1 and APRNT_FCTR </w:t>
      </w:r>
      <w:r w:rsidR="00F2745D">
        <w:rPr>
          <w:rFonts w:ascii="Garamond" w:hAnsi="Garamond" w:cs="Consolas"/>
          <w:color w:val="000000" w:themeColor="text1"/>
          <w:sz w:val="20"/>
          <w:szCs w:val="20"/>
        </w:rPr>
        <w:t>in</w:t>
      </w:r>
      <w:r w:rsidR="00110712">
        <w:rPr>
          <w:rFonts w:ascii="Garamond" w:hAnsi="Garamond" w:cs="Consolas"/>
          <w:color w:val="000000" w:themeColor="text1"/>
          <w:sz w:val="20"/>
          <w:szCs w:val="20"/>
        </w:rPr>
        <w:t xml:space="preserve"> PG_NYSDOT_APPFACTOR </w:t>
      </w:r>
      <w:r w:rsidR="00805FAC">
        <w:rPr>
          <w:rFonts w:ascii="Garamond" w:hAnsi="Garamond" w:cs="Consolas"/>
          <w:color w:val="000000" w:themeColor="text1"/>
          <w:sz w:val="20"/>
          <w:szCs w:val="20"/>
        </w:rPr>
        <w:t>table.</w:t>
      </w:r>
    </w:p>
    <w:p w:rsidR="00D57500" w:rsidRDefault="00D57500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highlight w:val="yellow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5C6A06" w:rsidRDefault="005C6A06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</w:p>
    <w:p w:rsidR="009867B7" w:rsidRPr="002F6258" w:rsidRDefault="009867B7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</w:pPr>
      <w:r w:rsidRPr="002F6258">
        <w:rPr>
          <w:rFonts w:ascii="Garamond" w:hAnsi="Garamond" w:cs="Consolas"/>
          <w:b/>
          <w:color w:val="000000" w:themeColor="text1"/>
          <w:sz w:val="20"/>
          <w:szCs w:val="20"/>
          <w:u w:val="single"/>
        </w:rPr>
        <w:lastRenderedPageBreak/>
        <w:t>WC_ACCIDENT_VICTIM_F.CONTRIBUTING_FACTOR_2</w:t>
      </w:r>
    </w:p>
    <w:p w:rsidR="009867B7" w:rsidRPr="00C3443B" w:rsidRDefault="009867B7" w:rsidP="009867B7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884765" w:rsidRDefault="00884765" w:rsidP="0088476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is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field describes the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second contributing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factor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assigned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,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and is limited to pedestrians. For MV drivers and bicyclists, information is found in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CONTRIBUTING_FACTOR</w:t>
      </w:r>
      <w:r w:rsidDel="00CD4A6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in vehicle table in the vehicle table.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This field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comes from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report box 20 or 22 (depending on which person is being referred to) from the Mv104.</w:t>
      </w:r>
    </w:p>
    <w:p w:rsidR="00B57EDA" w:rsidRDefault="00B57EDA" w:rsidP="00B57EDA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FF0000"/>
          <w:sz w:val="20"/>
          <w:szCs w:val="20"/>
          <w:highlight w:val="white"/>
        </w:rPr>
      </w:pPr>
    </w:p>
    <w:p w:rsidR="00B57EDA" w:rsidRPr="005760A6" w:rsidRDefault="00B57EDA" w:rsidP="00B57EDA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>This field is populated 99% of the time when PERSON ROLE CODE is pedestrian, other, and in line skate in crashes.</w:t>
      </w:r>
    </w:p>
    <w:p w:rsidR="00C3443B" w:rsidRPr="005760A6" w:rsidRDefault="00B57EDA" w:rsidP="00B57ED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0"/>
          <w:szCs w:val="20"/>
          <w:highlight w:val="white"/>
        </w:rPr>
      </w:pPr>
      <w:r w:rsidRPr="005760A6">
        <w:rPr>
          <w:rFonts w:ascii="Garamond" w:hAnsi="Garamond" w:cs="Consolas"/>
          <w:sz w:val="20"/>
          <w:szCs w:val="20"/>
          <w:highlight w:val="white"/>
        </w:rPr>
        <w:t>When PERSON ROLE CODE in other or In-Line skater, it accounts for less than 2% of crashes.</w:t>
      </w:r>
    </w:p>
    <w:p w:rsidR="00B57EDA" w:rsidRPr="005760A6" w:rsidRDefault="00B57EDA" w:rsidP="00B57ED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0"/>
          <w:szCs w:val="20"/>
          <w:highlight w:val="white"/>
        </w:rPr>
      </w:pPr>
    </w:p>
    <w:p w:rsidR="001D6060" w:rsidRPr="00AF2ED1" w:rsidRDefault="001D6060" w:rsidP="001D606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0"/>
          <w:szCs w:val="20"/>
        </w:rPr>
      </w:pP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It should be used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where</w:t>
      </w:r>
      <w:r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Garamond" w:hAnsi="Garamond" w:cs="Consolas"/>
          <w:color w:val="000000" w:themeColor="text1"/>
          <w:sz w:val="20"/>
          <w:szCs w:val="20"/>
        </w:rPr>
        <w:t>person_role_code</w:t>
      </w:r>
      <w:r w:rsidRPr="00AF2ED1">
        <w:rPr>
          <w:rFonts w:ascii="Garamond" w:hAnsi="Garamond" w:cs="Consolas"/>
          <w:sz w:val="20"/>
          <w:szCs w:val="20"/>
        </w:rPr>
        <w:t xml:space="preserve"> is </w:t>
      </w:r>
      <w:r>
        <w:rPr>
          <w:rFonts w:ascii="Garamond" w:hAnsi="Garamond" w:cs="Consolas"/>
          <w:sz w:val="20"/>
          <w:szCs w:val="20"/>
        </w:rPr>
        <w:t>pedestrian, o</w:t>
      </w:r>
      <w:r w:rsidRPr="00AF2ED1">
        <w:rPr>
          <w:rFonts w:ascii="Garamond" w:hAnsi="Garamond" w:cs="Consolas"/>
          <w:sz w:val="20"/>
          <w:szCs w:val="20"/>
        </w:rPr>
        <w:t>ther,</w:t>
      </w:r>
      <w:r>
        <w:rPr>
          <w:rFonts w:ascii="Garamond" w:hAnsi="Garamond" w:cs="Consolas"/>
          <w:sz w:val="20"/>
          <w:szCs w:val="20"/>
        </w:rPr>
        <w:t xml:space="preserve"> or</w:t>
      </w:r>
      <w:r w:rsidRPr="00AF2ED1">
        <w:rPr>
          <w:rFonts w:ascii="Garamond" w:hAnsi="Garamond" w:cs="Consolas"/>
          <w:sz w:val="20"/>
          <w:szCs w:val="20"/>
        </w:rPr>
        <w:t xml:space="preserve"> </w:t>
      </w:r>
      <w:r>
        <w:rPr>
          <w:rFonts w:ascii="Garamond" w:hAnsi="Garamond" w:cs="Consolas"/>
          <w:sz w:val="20"/>
          <w:szCs w:val="20"/>
        </w:rPr>
        <w:t xml:space="preserve">in-line skater. The field is largely empty, with </w:t>
      </w:r>
      <w:r w:rsidR="00B57EDA">
        <w:rPr>
          <w:rFonts w:ascii="Garamond" w:hAnsi="Garamond" w:cs="Consolas"/>
          <w:sz w:val="20"/>
          <w:szCs w:val="20"/>
        </w:rPr>
        <w:t xml:space="preserve">89% of </w:t>
      </w:r>
      <w:r>
        <w:rPr>
          <w:rFonts w:ascii="Garamond" w:hAnsi="Garamond" w:cs="Consolas"/>
          <w:sz w:val="20"/>
          <w:szCs w:val="20"/>
        </w:rPr>
        <w:t xml:space="preserve"> </w:t>
      </w:r>
    </w:p>
    <w:p w:rsidR="00B57EDA" w:rsidRPr="00AF2ED1" w:rsidRDefault="001D6060" w:rsidP="00B57ED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rPr>
          <w:rFonts w:ascii="Garamond" w:hAnsi="Garamond" w:cs="Consolas"/>
          <w:sz w:val="20"/>
          <w:szCs w:val="20"/>
        </w:rPr>
        <w:t>values labeled as “</w:t>
      </w:r>
      <w:r w:rsidR="002B3E54">
        <w:rPr>
          <w:rFonts w:ascii="Garamond" w:hAnsi="Garamond" w:cs="Consolas"/>
          <w:sz w:val="20"/>
          <w:szCs w:val="20"/>
        </w:rPr>
        <w:t>unspecified”, and</w:t>
      </w:r>
      <w:r>
        <w:rPr>
          <w:rFonts w:ascii="Garamond" w:hAnsi="Garamond" w:cs="Consolas"/>
          <w:sz w:val="20"/>
          <w:szCs w:val="20"/>
        </w:rPr>
        <w:t xml:space="preserve"> </w:t>
      </w:r>
      <w:r w:rsidR="002B3E54">
        <w:rPr>
          <w:rFonts w:ascii="Garamond" w:hAnsi="Garamond" w:cs="Consolas"/>
          <w:sz w:val="20"/>
          <w:szCs w:val="20"/>
        </w:rPr>
        <w:t xml:space="preserve">there </w:t>
      </w:r>
      <w:r w:rsidR="00454CAE">
        <w:rPr>
          <w:rFonts w:ascii="Garamond" w:hAnsi="Garamond" w:cs="Consolas"/>
          <w:sz w:val="20"/>
          <w:szCs w:val="20"/>
        </w:rPr>
        <w:t xml:space="preserve">is null </w:t>
      </w:r>
      <w:r w:rsidR="00276142">
        <w:rPr>
          <w:rFonts w:ascii="Garamond" w:hAnsi="Garamond" w:cs="Consolas"/>
          <w:sz w:val="20"/>
          <w:szCs w:val="20"/>
        </w:rPr>
        <w:t>less than 1 %</w:t>
      </w:r>
      <w:r w:rsidR="00B57EDA">
        <w:rPr>
          <w:rFonts w:ascii="Garamond" w:hAnsi="Garamond" w:cs="Consolas"/>
          <w:sz w:val="20"/>
          <w:szCs w:val="20"/>
        </w:rPr>
        <w:t>.</w:t>
      </w:r>
      <w:r w:rsidR="00B57EDA" w:rsidRPr="00B57EDA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B57EDA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Victim table CF</w:t>
      </w:r>
      <w:r w:rsidR="00B57EDA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2</w:t>
      </w:r>
      <w:r w:rsidR="00B57EDA" w:rsidRPr="00AF2ED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is more reliable than </w:t>
      </w:r>
      <w:r w:rsidR="00B57EDA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core</w:t>
      </w:r>
      <w:r w:rsidR="002B3E54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table CF2.</w:t>
      </w:r>
      <w:r w:rsidR="00B57EDA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 </w:t>
      </w:r>
    </w:p>
    <w:p w:rsidR="00454CAE" w:rsidRPr="00AF2ED1" w:rsidRDefault="00454CAE" w:rsidP="00454CA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0"/>
          <w:szCs w:val="20"/>
        </w:rPr>
      </w:pPr>
    </w:p>
    <w:p w:rsidR="009867B7" w:rsidRDefault="00F120D6" w:rsidP="00E905F2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There are no cases where CF2 is not null and CF1 is null.</w:t>
      </w:r>
    </w:p>
    <w:p w:rsidR="00F120D6" w:rsidRPr="00C3443B" w:rsidRDefault="00F120D6" w:rsidP="00E905F2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9867B7" w:rsidRPr="00D04277" w:rsidRDefault="00D04277" w:rsidP="00454CA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         </w:t>
      </w:r>
      <w:r w:rsidR="00454CAE" w:rsidRPr="005B592C">
        <w:rPr>
          <w:rFonts w:ascii="Garamond" w:hAnsi="Garamond" w:cs="Consolas"/>
          <w:color w:val="000000" w:themeColor="text1"/>
          <w:sz w:val="20"/>
          <w:szCs w:val="20"/>
        </w:rPr>
        <w:t xml:space="preserve">For all non-null </w:t>
      </w:r>
      <w:r w:rsidR="006E684D" w:rsidRPr="005B592C">
        <w:rPr>
          <w:rFonts w:ascii="Garamond" w:hAnsi="Garamond" w:cs="Consolas"/>
          <w:color w:val="000000" w:themeColor="text1"/>
          <w:sz w:val="20"/>
          <w:szCs w:val="20"/>
        </w:rPr>
        <w:t>values</w:t>
      </w:r>
      <w:r w:rsidR="006E684D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, The</w:t>
      </w:r>
      <w:r w:rsidR="009867B7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Victim table CF</w:t>
      </w:r>
      <w:r w:rsidR="00304FDA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2</w:t>
      </w:r>
      <w:r w:rsidR="009867B7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follows the pattern:</w:t>
      </w:r>
    </w:p>
    <w:p w:rsidR="009867B7" w:rsidRPr="00C3443B" w:rsidRDefault="009867B7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C3443B">
        <w:rPr>
          <w:rFonts w:ascii="Garamond" w:hAnsi="Garamond" w:cs="Consolas"/>
          <w:color w:val="000000" w:themeColor="text1"/>
          <w:sz w:val="20"/>
          <w:szCs w:val="20"/>
        </w:rPr>
        <w:t xml:space="preserve">Pedestrian/Bicyclist/Other Pedestrian Error/Confusion </w:t>
      </w:r>
    </w:p>
    <w:p w:rsidR="00304FDA" w:rsidRPr="00C3443B" w:rsidRDefault="00304FDA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C3443B">
        <w:rPr>
          <w:rFonts w:ascii="Garamond" w:hAnsi="Garamond" w:cs="Consolas"/>
          <w:color w:val="000000" w:themeColor="text1"/>
          <w:sz w:val="20"/>
          <w:szCs w:val="20"/>
        </w:rPr>
        <w:t xml:space="preserve">Failure to Yield Right-of-Way </w:t>
      </w:r>
    </w:p>
    <w:p w:rsidR="00304FDA" w:rsidRPr="00C3443B" w:rsidRDefault="00304FDA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C3443B">
        <w:rPr>
          <w:rFonts w:ascii="Garamond" w:hAnsi="Garamond" w:cs="Consolas"/>
          <w:color w:val="000000" w:themeColor="text1"/>
          <w:sz w:val="20"/>
          <w:szCs w:val="20"/>
        </w:rPr>
        <w:t xml:space="preserve"> Traffic Control Disregarded </w:t>
      </w:r>
    </w:p>
    <w:p w:rsidR="009867B7" w:rsidRPr="00C3443B" w:rsidRDefault="009867B7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C3443B">
        <w:rPr>
          <w:rFonts w:ascii="Garamond" w:hAnsi="Garamond" w:cs="Consolas"/>
          <w:color w:val="000000" w:themeColor="text1"/>
          <w:sz w:val="20"/>
          <w:szCs w:val="20"/>
        </w:rPr>
        <w:t xml:space="preserve">Driver Inattention/Distraction </w:t>
      </w:r>
    </w:p>
    <w:p w:rsidR="00304FDA" w:rsidRPr="00D04277" w:rsidRDefault="00304FDA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D04277">
        <w:rPr>
          <w:rFonts w:ascii="Garamond" w:hAnsi="Garamond" w:cs="Consolas"/>
          <w:color w:val="000000" w:themeColor="text1"/>
          <w:sz w:val="20"/>
          <w:szCs w:val="20"/>
        </w:rPr>
        <w:t xml:space="preserve">Other Vehicular </w:t>
      </w:r>
    </w:p>
    <w:p w:rsidR="00304FDA" w:rsidRPr="00C3443B" w:rsidRDefault="00304FDA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C3443B">
        <w:rPr>
          <w:rFonts w:ascii="Garamond" w:hAnsi="Garamond" w:cs="Consolas"/>
          <w:color w:val="000000" w:themeColor="text1"/>
          <w:sz w:val="20"/>
          <w:szCs w:val="20"/>
        </w:rPr>
        <w:t xml:space="preserve">Alcohol Involvement </w:t>
      </w:r>
    </w:p>
    <w:p w:rsidR="00304FDA" w:rsidRPr="00C3443B" w:rsidRDefault="005D3E90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C3443B">
        <w:rPr>
          <w:rFonts w:ascii="Garamond" w:hAnsi="Garamond" w:cs="Consolas"/>
          <w:color w:val="000000" w:themeColor="text1"/>
          <w:sz w:val="20"/>
          <w:szCs w:val="20"/>
        </w:rPr>
        <w:t xml:space="preserve">View Obstructed/Limited </w:t>
      </w:r>
    </w:p>
    <w:p w:rsidR="005D3E90" w:rsidRPr="00D04277" w:rsidRDefault="005D3E90" w:rsidP="00D0427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onsolas"/>
          <w:color w:val="000000" w:themeColor="text1"/>
          <w:sz w:val="20"/>
          <w:szCs w:val="20"/>
        </w:rPr>
      </w:pPr>
      <w:r w:rsidRPr="00D04277">
        <w:rPr>
          <w:rFonts w:ascii="Garamond" w:hAnsi="Garamond" w:cs="Consolas"/>
          <w:color w:val="000000" w:themeColor="text1"/>
          <w:sz w:val="20"/>
          <w:szCs w:val="20"/>
        </w:rPr>
        <w:t xml:space="preserve">Cell Phone (hand-Held) </w:t>
      </w:r>
    </w:p>
    <w:p w:rsidR="00CF2F02" w:rsidRPr="00AF2ED1" w:rsidRDefault="00CF2F02" w:rsidP="00C624FB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        </w:t>
      </w:r>
      <w:r w:rsidRPr="00AF2ED1">
        <w:rPr>
          <w:rFonts w:ascii="Garamond" w:hAnsi="Garamond" w:cs="Consolas"/>
          <w:color w:val="000000" w:themeColor="text1"/>
          <w:sz w:val="20"/>
          <w:szCs w:val="20"/>
        </w:rPr>
        <w:t xml:space="preserve">     </w:t>
      </w:r>
      <w:r w:rsidR="00C624FB">
        <w:t>For historic data (prior to 2017), use</w:t>
      </w:r>
      <w:r w:rsidR="00C624FB" w:rsidRPr="00AF2ED1">
        <w:t xml:space="preserve"> </w:t>
      </w:r>
      <w:r w:rsidR="00110712">
        <w:rPr>
          <w:rFonts w:ascii="Garamond" w:hAnsi="Garamond" w:cs="Consolas"/>
          <w:color w:val="000000" w:themeColor="text1"/>
          <w:sz w:val="20"/>
          <w:szCs w:val="20"/>
        </w:rPr>
        <w:t>APRNT_SEQ_NUM =</w:t>
      </w:r>
      <w:r w:rsidR="00394276">
        <w:rPr>
          <w:rFonts w:ascii="Garamond" w:hAnsi="Garamond" w:cs="Consolas"/>
          <w:color w:val="000000" w:themeColor="text1"/>
          <w:sz w:val="20"/>
          <w:szCs w:val="20"/>
        </w:rPr>
        <w:t>2 and</w:t>
      </w:r>
      <w:r w:rsidR="00805FAC">
        <w:rPr>
          <w:rFonts w:ascii="Garamond" w:hAnsi="Garamond" w:cs="Consolas"/>
          <w:color w:val="000000" w:themeColor="text1"/>
          <w:sz w:val="20"/>
          <w:szCs w:val="20"/>
        </w:rPr>
        <w:t xml:space="preserve"> </w:t>
      </w:r>
      <w:r w:rsidR="00394276">
        <w:rPr>
          <w:rFonts w:ascii="Garamond" w:hAnsi="Garamond" w:cs="Consolas"/>
          <w:color w:val="000000" w:themeColor="text1"/>
          <w:sz w:val="20"/>
          <w:szCs w:val="20"/>
        </w:rPr>
        <w:t>APRINT FCTR</w:t>
      </w:r>
      <w:r w:rsidR="00C624FB">
        <w:rPr>
          <w:rFonts w:ascii="Garamond" w:hAnsi="Garamond" w:cs="Consolas"/>
          <w:color w:val="000000" w:themeColor="text1"/>
          <w:sz w:val="20"/>
          <w:szCs w:val="20"/>
        </w:rPr>
        <w:t xml:space="preserve"> </w:t>
      </w:r>
      <w:r w:rsidR="00394276">
        <w:rPr>
          <w:rFonts w:ascii="Garamond" w:hAnsi="Garamond" w:cs="Consolas"/>
          <w:color w:val="000000" w:themeColor="text1"/>
          <w:sz w:val="20"/>
          <w:szCs w:val="20"/>
        </w:rPr>
        <w:t>in PG</w:t>
      </w:r>
      <w:r w:rsidR="00110712">
        <w:rPr>
          <w:rFonts w:ascii="Garamond" w:hAnsi="Garamond" w:cs="Consolas"/>
          <w:color w:val="000000" w:themeColor="text1"/>
          <w:sz w:val="20"/>
          <w:szCs w:val="20"/>
        </w:rPr>
        <w:t>_NYSDOT_APPFACTOR table</w:t>
      </w:r>
      <w:r w:rsidR="001E38DB">
        <w:rPr>
          <w:rFonts w:ascii="Garamond" w:hAnsi="Garamond" w:cs="Consolas"/>
          <w:color w:val="000000" w:themeColor="text1"/>
          <w:sz w:val="20"/>
          <w:szCs w:val="20"/>
        </w:rPr>
        <w:t>.</w:t>
      </w:r>
    </w:p>
    <w:p w:rsidR="003F00D0" w:rsidRDefault="003F00D0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yellow"/>
          <w:u w:val="single"/>
        </w:rPr>
      </w:pPr>
    </w:p>
    <w:p w:rsidR="00D57500" w:rsidRDefault="00D57500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yellow"/>
          <w:u w:val="single"/>
        </w:rPr>
      </w:pPr>
    </w:p>
    <w:p w:rsidR="00D57500" w:rsidRDefault="00D57500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yellow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5C6A06" w:rsidRDefault="005C6A06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CE3BB5" w:rsidRPr="002F6258" w:rsidRDefault="00CE3BB5" w:rsidP="00CE3BB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2F625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WC Accident Victim F. PED_NONPED</w:t>
      </w:r>
    </w:p>
    <w:p w:rsidR="006707D5" w:rsidRPr="005C6A06" w:rsidRDefault="00CE3BB5" w:rsidP="005C6A06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Field describes the modes of the crashes victims as Pedestrian, Bicyclist, and Occupant. It </w:t>
      </w:r>
      <w:r w:rsidR="0073350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is created</w:t>
      </w:r>
      <w:r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73350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through the formula based on the person role code</w:t>
      </w:r>
      <w:r w:rsidR="00EE3EB5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and vehicle category</w:t>
      </w:r>
      <w:r w:rsidR="0073350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. </w:t>
      </w:r>
      <w:r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It should be used associated with Person Role Code field. </w:t>
      </w:r>
      <w:r w:rsidR="006707D5"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The field </w:t>
      </w:r>
      <w:r w:rsidR="005760A6"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is </w:t>
      </w:r>
      <w:r w:rsidR="006707D5"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populated 100 %</w:t>
      </w:r>
      <w:r w:rsid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of the time.</w:t>
      </w:r>
      <w:r w:rsidR="006707D5" w:rsidRPr="005C6A06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115A13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It includes </w:t>
      </w:r>
      <w:r w:rsidR="00DA4781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injured and </w:t>
      </w:r>
      <w:r w:rsidR="00115A13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non-injured under category N. </w:t>
      </w:r>
    </w:p>
    <w:p w:rsidR="005C6A06" w:rsidRDefault="005C6A06" w:rsidP="005C6A06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B97018" w:rsidP="00B97018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  <w:r>
        <w:t>For historic data (prior to 2017), use</w:t>
      </w:r>
      <w:r w:rsidRPr="005C6A06">
        <w:rPr>
          <w:rFonts w:ascii="Garamond" w:hAnsi="Garamond" w:cs="Consolas"/>
          <w:color w:val="000000" w:themeColor="text1"/>
          <w:sz w:val="20"/>
          <w:szCs w:val="20"/>
        </w:rPr>
        <w:t xml:space="preserve"> </w:t>
      </w:r>
      <w:r w:rsidR="00CE3BB5" w:rsidRPr="005C6A06">
        <w:rPr>
          <w:rFonts w:ascii="Garamond" w:hAnsi="Garamond" w:cs="Consolas"/>
          <w:color w:val="000000" w:themeColor="text1"/>
          <w:sz w:val="20"/>
          <w:szCs w:val="20"/>
        </w:rPr>
        <w:t xml:space="preserve">TAMS in </w:t>
      </w:r>
      <w:r w:rsidR="00CE3BB5" w:rsidRPr="005C6A06">
        <w:rPr>
          <w:rFonts w:ascii="Courier New" w:hAnsi="Courier New" w:cs="Courier New"/>
          <w:noProof/>
          <w:color w:val="008080"/>
          <w:sz w:val="20"/>
          <w:szCs w:val="20"/>
        </w:rPr>
        <w:t>[DataWarehouse]</w:t>
      </w:r>
      <w:r w:rsidR="00CE3BB5" w:rsidRPr="005C6A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CE3BB5" w:rsidRPr="005C6A06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="00CE3BB5" w:rsidRPr="005C6A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CE3BB5" w:rsidRPr="005C6A06">
        <w:rPr>
          <w:rFonts w:ascii="Courier New" w:hAnsi="Courier New" w:cs="Courier New"/>
          <w:noProof/>
          <w:color w:val="008080"/>
          <w:sz w:val="20"/>
          <w:szCs w:val="20"/>
        </w:rPr>
        <w:t>[AIS_PD_Victim].PED_NONPED  as P,B,N</w:t>
      </w:r>
      <w:r w:rsidR="005C6A06">
        <w:rPr>
          <w:rFonts w:ascii="Courier New" w:hAnsi="Courier New" w:cs="Courier New"/>
          <w:noProof/>
          <w:color w:val="008080"/>
          <w:sz w:val="20"/>
          <w:szCs w:val="20"/>
        </w:rPr>
        <w:t xml:space="preserve">. </w:t>
      </w: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D57500" w:rsidRDefault="00D57500" w:rsidP="00CE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7D7C0F" w:rsidRDefault="007D7C0F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12EEB" w:rsidRDefault="00A12EEB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12EEB" w:rsidRDefault="00A12EEB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12EEB" w:rsidRDefault="00A12EEB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5C6A06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5C6A06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5C6A06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WC_ACCIDENT_F.NODEID</w:t>
      </w: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D57500" w:rsidRPr="00955FAF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</w:t>
      </w:r>
      <w:r w:rsidR="00D57500" w:rsidRPr="00955FAF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 w:rsid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field comes from a reverse geocoding process created by Seth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, using the x/y coordinates of crash data and the x/y coordinates of the nodes from the IntersectionStreetNames view. It does not come from </w:t>
      </w:r>
      <w:r w:rsidR="008C49D7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MV-104.</w:t>
      </w:r>
      <w:r w:rsid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 w:rsidR="008C49D7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All nodeids are in the valid range of values.</w:t>
      </w:r>
      <w:r w:rsid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 w:rsidR="008C49D7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The reverse geocoding process is as follows:</w:t>
      </w:r>
    </w:p>
    <w:p w:rsidR="00D57500" w:rsidRPr="00955FAF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D57500" w:rsidP="00D5750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Take X/Y from crash data</w:t>
      </w:r>
    </w:p>
    <w:p w:rsidR="00D57500" w:rsidRDefault="00D57500" w:rsidP="00D5750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Get the distance between the crash xy and the nodeid xy</w:t>
      </w:r>
    </w:p>
    <w:p w:rsidR="00D57500" w:rsidRDefault="005C6A06" w:rsidP="00D57500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Remove</w:t>
      </w:r>
      <w:r w:rsid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all “non street” segments</w:t>
      </w:r>
    </w:p>
    <w:p w:rsidR="00D57500" w:rsidRDefault="00D57500" w:rsidP="00D57500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Nodeids come from v_IntersectionStreetNames_Gen view</w:t>
      </w:r>
    </w:p>
    <w:p w:rsidR="00D57500" w:rsidRDefault="00D57500" w:rsidP="00D57500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All crashes without xy are thrown out</w:t>
      </w:r>
    </w:p>
    <w:p w:rsidR="00D57500" w:rsidRDefault="00D57500" w:rsidP="00D5750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Do this for segment and intersection crashes</w:t>
      </w:r>
    </w:p>
    <w:p w:rsidR="00D57500" w:rsidRDefault="00D57500" w:rsidP="00D5750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Combine in to one table, join to crashes</w:t>
      </w:r>
    </w:p>
    <w:p w:rsidR="002F6258" w:rsidRDefault="002F6258" w:rsidP="002F62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For midblock crashes, if off street has the following strings, they are not included: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'%%P\L 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'%%PARKING L%%'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'I/S/O 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'INSIDE 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'%%PKNG L%%'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'%%PKG L%%'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'%%GARAGE %%'</w:t>
      </w:r>
    </w:p>
    <w:p w:rsidR="002F6258" w:rsidRPr="00CC48CD" w:rsidRDefault="002F6258" w:rsidP="005C6A0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5C6A0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'%%DRIVEWAY %%'</w:t>
      </w:r>
    </w:p>
    <w:p w:rsidR="00D57500" w:rsidRPr="002C7C86" w:rsidRDefault="00D57500" w:rsidP="00D57500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8C49D7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 field is in TAMS in the following tables:</w:t>
      </w:r>
    </w:p>
    <w:p w:rsidR="00D57500" w:rsidRDefault="00D57500" w:rsidP="00D575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2344DF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AIS_PD_Core_F</w:t>
      </w:r>
    </w:p>
    <w:p w:rsidR="00D57500" w:rsidRPr="002344DF" w:rsidRDefault="00D57500" w:rsidP="00D575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2344DF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AIS_PD_CrashAllInv_f</w:t>
      </w:r>
    </w:p>
    <w:p w:rsidR="00D57500" w:rsidRDefault="00D57500" w:rsidP="00D575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AIS_PD_Geox_f</w:t>
      </w:r>
    </w:p>
    <w:p w:rsidR="00D57500" w:rsidRDefault="00D57500" w:rsidP="00D575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AIS_PD_Pedestrian_F</w:t>
      </w:r>
    </w:p>
    <w:p w:rsidR="00D57500" w:rsidRDefault="00D57500" w:rsidP="00D575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AIS_PD_Vehicle_F</w:t>
      </w:r>
    </w:p>
    <w:p w:rsidR="00D57500" w:rsidRPr="00AE7314" w:rsidRDefault="00D57500" w:rsidP="00D575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AIS_PD_Victim_F</w:t>
      </w:r>
    </w:p>
    <w:p w:rsidR="00D57500" w:rsidRPr="002C7C86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D57500" w:rsidP="00D57500"/>
    <w:p w:rsidR="00114171" w:rsidRDefault="00114171" w:rsidP="00D57500"/>
    <w:p w:rsidR="00114171" w:rsidRDefault="00114171" w:rsidP="00D57500"/>
    <w:p w:rsidR="00114171" w:rsidRDefault="00114171" w:rsidP="00D57500"/>
    <w:p w:rsidR="00114171" w:rsidRDefault="00114171" w:rsidP="00D57500"/>
    <w:p w:rsidR="00114171" w:rsidRDefault="00114171" w:rsidP="00D57500"/>
    <w:p w:rsidR="00114171" w:rsidRDefault="00114171" w:rsidP="00D57500"/>
    <w:p w:rsidR="00114171" w:rsidRDefault="00114171" w:rsidP="00D57500"/>
    <w:p w:rsidR="00114171" w:rsidRDefault="00114171" w:rsidP="00114171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WC_ACCIDENT_F.LION_NODE_NUMBER</w:t>
      </w:r>
    </w:p>
    <w:p w:rsidR="00114171" w:rsidRDefault="00114171" w:rsidP="00114171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114171" w:rsidRDefault="00E567D1" w:rsidP="005C6A0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This field does not come from the MV-104; the NYPD geocoder uses the street names and address as inputs to generate lion_node_number. </w:t>
      </w:r>
      <w:r w:rsidR="00405A1C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It is important to note that this nodeid is generated from the street network at the time of the crash. </w:t>
      </w:r>
      <w:r w:rsidR="00114171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All nodeids are in the acceptable ran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ge of valid nodeids.</w:t>
      </w:r>
      <w:r w:rsidR="00AE5CD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This field is null 59% of the time. </w:t>
      </w:r>
    </w:p>
    <w:p w:rsidR="00AE5CDE" w:rsidRDefault="00AE5CDE" w:rsidP="005C6A0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E5CDE" w:rsidRDefault="00AE5CDE" w:rsidP="005C6A0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When src_address_type is A or B, lion_node_number is always blank. When address type is H or null, lion_node_number is null more than 95% of the time. When address type is I, lion_node_number is null only 36.4% of the time. </w:t>
      </w:r>
    </w:p>
    <w:p w:rsidR="00AE5CDE" w:rsidRDefault="00AE5CDE" w:rsidP="005C6A0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981"/>
        <w:gridCol w:w="984"/>
      </w:tblGrid>
      <w:tr w:rsidR="00AE5CDE" w:rsidTr="00AE5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1" w:type="dxa"/>
          </w:tcPr>
          <w:p w:rsidR="00AE5CDE" w:rsidRPr="00AE5CDE" w:rsidRDefault="00AE5CDE" w:rsidP="005C6A06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  <w:highlight w:val="black"/>
              </w:rPr>
            </w:pPr>
            <w:r w:rsidRPr="00AE5CDE">
              <w:rPr>
                <w:rFonts w:ascii="Garamond" w:hAnsi="Garamond" w:cs="Consolas"/>
                <w:sz w:val="24"/>
                <w:szCs w:val="24"/>
                <w:highlight w:val="black"/>
              </w:rPr>
              <w:t>Src_address_type</w:t>
            </w:r>
          </w:p>
        </w:tc>
        <w:tc>
          <w:tcPr>
            <w:tcW w:w="984" w:type="dxa"/>
          </w:tcPr>
          <w:p w:rsidR="00AE5CDE" w:rsidRPr="00AE5CDE" w:rsidRDefault="00AE5CDE" w:rsidP="005C6A06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  <w:highlight w:val="black"/>
              </w:rPr>
            </w:pPr>
            <w:r w:rsidRPr="00AE5CDE">
              <w:rPr>
                <w:rFonts w:ascii="Garamond" w:hAnsi="Garamond" w:cs="Consolas"/>
                <w:sz w:val="24"/>
                <w:szCs w:val="24"/>
                <w:highlight w:val="black"/>
              </w:rPr>
              <w:t>% null</w:t>
            </w:r>
          </w:p>
        </w:tc>
      </w:tr>
      <w:tr w:rsidR="00AE5CDE" w:rsidTr="00AE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984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100%</w:t>
            </w:r>
          </w:p>
        </w:tc>
      </w:tr>
      <w:tr w:rsidR="00AE5CDE" w:rsidTr="00AE5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984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100%</w:t>
            </w:r>
          </w:p>
        </w:tc>
      </w:tr>
      <w:tr w:rsidR="00AE5CDE" w:rsidTr="00AE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H</w:t>
            </w:r>
          </w:p>
        </w:tc>
        <w:tc>
          <w:tcPr>
            <w:tcW w:w="984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&gt;99%</w:t>
            </w:r>
          </w:p>
        </w:tc>
      </w:tr>
      <w:tr w:rsidR="00AE5CDE" w:rsidTr="00AE5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984" w:type="dxa"/>
          </w:tcPr>
          <w:p w:rsidR="00AE5CDE" w:rsidRDefault="00AE5CDE" w:rsidP="00AE5CDE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95%</w:t>
            </w:r>
          </w:p>
        </w:tc>
      </w:tr>
      <w:tr w:rsidR="00AE5CDE" w:rsidTr="00AE5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:rsidR="00AE5CDE" w:rsidRDefault="00AE5CDE" w:rsidP="005C6A06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I</w:t>
            </w:r>
          </w:p>
        </w:tc>
        <w:tc>
          <w:tcPr>
            <w:tcW w:w="984" w:type="dxa"/>
          </w:tcPr>
          <w:p w:rsidR="00AE5CDE" w:rsidRDefault="00AE5CDE" w:rsidP="00AE5CDE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36%</w:t>
            </w:r>
          </w:p>
        </w:tc>
      </w:tr>
    </w:tbl>
    <w:p w:rsidR="00AE5CDE" w:rsidRPr="002C7C86" w:rsidRDefault="00AE5CDE" w:rsidP="005C6A0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114171" w:rsidRPr="002C7C86" w:rsidRDefault="00114171" w:rsidP="0011417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114171" w:rsidRDefault="00AE5CDE" w:rsidP="00114171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 field should only be used when nodeid is null.</w:t>
      </w:r>
    </w:p>
    <w:p w:rsidR="00114171" w:rsidRDefault="00114171" w:rsidP="0011417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114171" w:rsidRDefault="00114171" w:rsidP="00114171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 data is in TAMS in the following tables</w:t>
      </w:r>
    </w:p>
    <w:p w:rsidR="00114171" w:rsidRDefault="00114171" w:rsidP="00114171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ab/>
      </w:r>
    </w:p>
    <w:p w:rsidR="00114171" w:rsidRDefault="00114171" w:rsidP="00114171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ab/>
        <w:t>AIS_PD_Core_F: nodeid</w:t>
      </w:r>
    </w:p>
    <w:p w:rsidR="00114171" w:rsidRDefault="00114171" w:rsidP="0011417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AIS_PD_CrashAllInv_f</w:t>
      </w:r>
    </w:p>
    <w:p w:rsidR="00114171" w:rsidRDefault="00114171" w:rsidP="0011417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AIS_PD_Geox_f</w:t>
      </w:r>
    </w:p>
    <w:p w:rsidR="00114171" w:rsidRDefault="00114171" w:rsidP="0011417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AIS_PD_Pedestrian_F</w:t>
      </w:r>
    </w:p>
    <w:p w:rsidR="00114171" w:rsidRDefault="00114171" w:rsidP="0011417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AIS_PD_Vehicle_F</w:t>
      </w:r>
    </w:p>
    <w:p w:rsidR="00114171" w:rsidRPr="00AE7314" w:rsidRDefault="00114171" w:rsidP="0011417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AIS_PD_Victim_F</w:t>
      </w:r>
    </w:p>
    <w:p w:rsidR="005C6A06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5C6A06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5C6A06" w:rsidRDefault="005C6A06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B0008" w:rsidRDefault="00AB0008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D57500" w:rsidRPr="007B22DD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WC_ACCIDENT_F.</w:t>
      </w:r>
      <w:r w:rsidRPr="007B22DD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COMMUNITY_DISTRICT</w:t>
      </w: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 field</w:t>
      </w:r>
      <w:r w:rsidR="00D13DD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contains a list of numeric values that delineate community districts throughout NYC. This field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does not come from the MV-104 and is not in TAMS. </w:t>
      </w:r>
      <w:r w:rsidRPr="002C7C8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I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 comes from the </w:t>
      </w:r>
      <w:r w:rsidR="004C29FD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DoITT’s</w:t>
      </w:r>
      <w:r w:rsidR="00D13DD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geocoder; 37% of the values in community_district are null.</w:t>
      </w:r>
    </w:p>
    <w:p w:rsidR="00D13DDA" w:rsidRDefault="00D13DDA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13DDA" w:rsidRDefault="00D13DDA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In orde</w:t>
      </w:r>
      <w:r w:rsidR="004C29FD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r to get the community district, it</w:t>
      </w:r>
    </w:p>
    <w:p w:rsidR="00D57500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Pr="00D57500" w:rsidRDefault="00D57500" w:rsidP="00D57500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However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…..</w:t>
      </w:r>
    </w:p>
    <w:p w:rsidR="00D57500" w:rsidRDefault="00D57500" w:rsidP="00D575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X/Y Coord are not always null when community_district is null</w:t>
      </w:r>
    </w:p>
    <w:p w:rsidR="00D57500" w:rsidRDefault="00D57500" w:rsidP="00D5750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87.4% of values where community_district is null also have X/Y</w:t>
      </w:r>
    </w:p>
    <w:p w:rsidR="00D57500" w:rsidRDefault="00D57500" w:rsidP="00A844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These points are distributed all across the city</w:t>
      </w:r>
    </w:p>
    <w:p w:rsidR="00D57500" w:rsidRPr="00045425" w:rsidRDefault="00D57500" w:rsidP="00D5750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61.2% of records are at address_type “I” and 32.3% are at address_tpye “H” in 2018, 63.1% for “I” and 29.4% for “H” in 2017.</w:t>
      </w:r>
    </w:p>
    <w:p w:rsidR="00D57500" w:rsidRPr="002C7C86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Pr="002C7C86" w:rsidRDefault="00D57500" w:rsidP="00D5750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D57500" w:rsidRDefault="00D57500" w:rsidP="00D57500">
      <w:pPr>
        <w:spacing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 w:rsidRPr="002C7C8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Any other critical information users need to know about the field</w:t>
      </w:r>
    </w:p>
    <w:p w:rsidR="00D57500" w:rsidRDefault="00D57500" w:rsidP="00D57500">
      <w:pPr>
        <w:spacing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57500" w:rsidRDefault="00D57500" w:rsidP="00D57500">
      <w:pPr>
        <w:spacing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The X/Y values are still valid across the city for this case – a few look to be mapped to the police precinct instead of the community district.</w:t>
      </w:r>
    </w:p>
    <w:p w:rsidR="00D57500" w:rsidRDefault="00D57500" w:rsidP="00D57500"/>
    <w:p w:rsidR="00D57500" w:rsidRDefault="00D57500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Default="00A8440E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A8440E" w:rsidRPr="007B22DD" w:rsidRDefault="00A8440E" w:rsidP="00A8440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WC_ACCIDENT_F.Borough</w:t>
      </w:r>
    </w:p>
    <w:p w:rsidR="00B20DEC" w:rsidRDefault="00B20DEC" w:rsidP="006E684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B20DEC" w:rsidRDefault="00B20DEC" w:rsidP="00B20DEC">
      <w:r>
        <w:t xml:space="preserve">This field comes from </w:t>
      </w:r>
      <w:r w:rsidR="0028426C">
        <w:t>DoITT’s</w:t>
      </w:r>
      <w:r>
        <w:t xml:space="preserve"> geocoder. Borough is null 37% of the time; whenever the geocoder fails, the borough field is null. Whenever there are x/y coordinates, the borough field is only filled out correctly between 51.8 and 71.5% of the time; the remaining records were overwhelmingly null with a few dozen incorrect borough names.</w:t>
      </w:r>
    </w:p>
    <w:p w:rsidR="0028426C" w:rsidRPr="00246F6E" w:rsidRDefault="0028426C" w:rsidP="00B20DEC">
      <w:pPr>
        <w:rPr>
          <w:color w:val="FF0000"/>
        </w:rPr>
      </w:pPr>
      <w:r w:rsidRPr="00246F6E">
        <w:rPr>
          <w:color w:val="FF0000"/>
        </w:rPr>
        <w:t>To find the correct borough, use the src_police_precinct field first, and then use the borough field as a backup. The following precincts correspond to the correct boroughs:</w:t>
      </w:r>
    </w:p>
    <w:p w:rsidR="0028426C" w:rsidRPr="00246F6E" w:rsidRDefault="0028426C" w:rsidP="00B20DEC">
      <w:pPr>
        <w:rPr>
          <w:color w:val="FF0000"/>
        </w:rPr>
      </w:pPr>
      <w:r w:rsidRPr="00246F6E">
        <w:rPr>
          <w:color w:val="FF0000"/>
        </w:rPr>
        <w:t>[insert table here]</w:t>
      </w:r>
    </w:p>
    <w:p w:rsidR="0028426C" w:rsidRDefault="0028426C" w:rsidP="00B20DEC"/>
    <w:p w:rsidR="0028426C" w:rsidRDefault="0028426C" w:rsidP="00B20DEC"/>
    <w:tbl>
      <w:tblPr>
        <w:tblStyle w:val="GridTable4"/>
        <w:tblW w:w="0" w:type="auto"/>
        <w:tblInd w:w="985" w:type="dxa"/>
        <w:tblLook w:val="04A0" w:firstRow="1" w:lastRow="0" w:firstColumn="1" w:lastColumn="0" w:noHBand="0" w:noVBand="1"/>
      </w:tblPr>
      <w:tblGrid>
        <w:gridCol w:w="1586"/>
        <w:gridCol w:w="1793"/>
        <w:gridCol w:w="1593"/>
        <w:gridCol w:w="1593"/>
      </w:tblGrid>
      <w:tr w:rsidR="007161F6" w:rsidTr="0024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161F6" w:rsidRDefault="007161F6" w:rsidP="001D3A28">
            <w:r>
              <w:t>Borough</w:t>
            </w:r>
          </w:p>
        </w:tc>
        <w:tc>
          <w:tcPr>
            <w:tcW w:w="1793" w:type="dxa"/>
          </w:tcPr>
          <w:p w:rsidR="007161F6" w:rsidRDefault="007161F6" w:rsidP="001D3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with Correct Borough Name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with incorrect borough name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null</w:t>
            </w:r>
          </w:p>
        </w:tc>
      </w:tr>
      <w:tr w:rsidR="007161F6" w:rsidTr="0024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161F6" w:rsidRDefault="007161F6" w:rsidP="001D3A28">
            <w:r>
              <w:t>Brooklyn</w:t>
            </w:r>
          </w:p>
        </w:tc>
        <w:tc>
          <w:tcPr>
            <w:tcW w:w="17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71.5%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1F6" w:rsidTr="0024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161F6" w:rsidRDefault="007161F6" w:rsidP="001D3A28">
            <w:r>
              <w:t>Bronx</w:t>
            </w:r>
          </w:p>
        </w:tc>
        <w:tc>
          <w:tcPr>
            <w:tcW w:w="1793" w:type="dxa"/>
          </w:tcPr>
          <w:p w:rsidR="007161F6" w:rsidRDefault="007161F6" w:rsidP="001D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63.3%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7161F6" w:rsidRDefault="007161F6" w:rsidP="001D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1F6" w:rsidTr="0024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161F6" w:rsidRDefault="007161F6" w:rsidP="001D3A28">
            <w:r>
              <w:t>Manhattan</w:t>
            </w:r>
          </w:p>
        </w:tc>
        <w:tc>
          <w:tcPr>
            <w:tcW w:w="17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63.4%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1F6" w:rsidTr="0024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161F6" w:rsidRDefault="007161F6" w:rsidP="001D3A28">
            <w:r>
              <w:t>Queens</w:t>
            </w:r>
          </w:p>
        </w:tc>
        <w:tc>
          <w:tcPr>
            <w:tcW w:w="1793" w:type="dxa"/>
          </w:tcPr>
          <w:p w:rsidR="007161F6" w:rsidRDefault="007161F6" w:rsidP="001D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63.27%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7161F6" w:rsidRDefault="007161F6" w:rsidP="001D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1F6" w:rsidTr="0024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161F6" w:rsidRDefault="007161F6" w:rsidP="001D3A28">
            <w:r>
              <w:t>Staten Island</w:t>
            </w:r>
          </w:p>
        </w:tc>
        <w:tc>
          <w:tcPr>
            <w:tcW w:w="17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51.8%</w:t>
            </w:r>
          </w:p>
        </w:tc>
        <w:tc>
          <w:tcPr>
            <w:tcW w:w="15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7161F6" w:rsidRDefault="007161F6" w:rsidP="001D3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0DEC" w:rsidRDefault="00B20DEC" w:rsidP="00B20DEC"/>
    <w:p w:rsidR="00B20DEC" w:rsidRDefault="00B20DEC" w:rsidP="00B20DEC">
      <w:pPr>
        <w:autoSpaceDE w:val="0"/>
        <w:autoSpaceDN w:val="0"/>
        <w:adjustRightInd w:val="0"/>
        <w:spacing w:after="0" w:line="240" w:lineRule="auto"/>
        <w:contextualSpacing/>
      </w:pPr>
      <w:r>
        <w:br w:type="page"/>
      </w:r>
      <w:r w:rsidRPr="00B20DEC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</w:t>
      </w:r>
      <w:r w:rsidR="00261077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VEHICLE_</w:t>
      </w:r>
      <w:r w:rsidRPr="00B20DEC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F.IS_TLC_INV</w:t>
      </w:r>
    </w:p>
    <w:p w:rsidR="00B20DEC" w:rsidRDefault="00B20DEC" w:rsidP="00B20DEC">
      <w:r>
        <w:t>This field does not come from the MV-104. It is derived from the license plate, which has a specific set of patterns for TLC vehicles. The patterns are listed below:</w:t>
      </w:r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>Number/letter/number/number/letter</w:t>
      </w:r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>Starts with T or Y and ends with C</w:t>
      </w:r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>Starts with O, ends with L</w:t>
      </w:r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 xml:space="preserve">Ends with LV, LB, LA, or BB </w:t>
      </w:r>
      <w:r w:rsidR="00FF6328">
        <w:t>(www.dollarvan.nyc)</w:t>
      </w:r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>Number/letter/number/number</w:t>
      </w:r>
      <w:r w:rsidR="00FF6328">
        <w:t xml:space="preserve"> </w:t>
      </w:r>
      <w:hyperlink r:id="rId8" w:history="1">
        <w:r w:rsidR="00FF6328">
          <w:rPr>
            <w:rStyle w:val="Hyperlink"/>
          </w:rPr>
          <w:t>http://www.nyc.gov/html/tlc_medallion_info/html/tlc_lookup.shtml</w:t>
        </w:r>
      </w:hyperlink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>Letter/letter/number/number/number</w:t>
      </w:r>
    </w:p>
    <w:p w:rsidR="00B20DEC" w:rsidRDefault="00B20DEC" w:rsidP="00B20DEC">
      <w:pPr>
        <w:pStyle w:val="ListParagraph"/>
        <w:numPr>
          <w:ilvl w:val="0"/>
          <w:numId w:val="38"/>
        </w:numPr>
      </w:pPr>
      <w:r>
        <w:t>Letter/letter/letter/number/number/number</w:t>
      </w:r>
    </w:p>
    <w:p w:rsidR="00B20DEC" w:rsidRDefault="00B20DEC" w:rsidP="00B20DEC">
      <w:r>
        <w:t>When comparing the field to the patterns above, 2.1% of the “yes</w:t>
      </w:r>
      <w:r w:rsidR="00D33A0E">
        <w:t>” fields were incorrect, while 9</w:t>
      </w:r>
      <w:r>
        <w:t xml:space="preserve">.6% of the “no” fields were incorrect. </w:t>
      </w:r>
    </w:p>
    <w:p w:rsidR="00A64E71" w:rsidRDefault="00A64E71" w:rsidP="00B20DEC">
      <w:r>
        <w:t>There is a similar field called is_tlc_dl_inv.</w:t>
      </w:r>
    </w:p>
    <w:p w:rsidR="00B20DEC" w:rsidRDefault="00B20DEC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B20DEC"/>
    <w:p w:rsidR="00A64E71" w:rsidRDefault="00A64E71" w:rsidP="00A64E71">
      <w:pPr>
        <w:autoSpaceDE w:val="0"/>
        <w:autoSpaceDN w:val="0"/>
        <w:adjustRightInd w:val="0"/>
        <w:spacing w:after="0" w:line="240" w:lineRule="auto"/>
        <w:contextualSpacing/>
      </w:pPr>
      <w:r w:rsidRPr="00B20DEC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</w:t>
      </w:r>
      <w:r w:rsidR="00261077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VEHICLE_</w:t>
      </w:r>
      <w:r w:rsidRPr="00B20DEC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F.IS_TLC_</w:t>
      </w: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DL_</w:t>
      </w:r>
      <w:r w:rsidRPr="00B20DEC"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t>INV</w:t>
      </w:r>
    </w:p>
    <w:p w:rsidR="00A64E71" w:rsidRDefault="00A64E71" w:rsidP="00A64E71">
      <w:r>
        <w:t>This field does not come from the MV-104. It is derived from the license plate, which has a specific set of patterns for TLC vehicles. The patterns are listed below: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Number/letter/number/number/letter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Starts with T or Y and ends with C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Starts with O, ends with L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Ends with LV, LB, LA, or BB (www.dollarvan.nyc)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 xml:space="preserve">Number/letter/number/number </w:t>
      </w:r>
      <w:hyperlink r:id="rId9" w:history="1">
        <w:r>
          <w:rPr>
            <w:rStyle w:val="Hyperlink"/>
          </w:rPr>
          <w:t>http://www.nyc.gov/html/tlc_medallion_info/html/tlc_lookup.shtml</w:t>
        </w:r>
      </w:hyperlink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Letter/letter/number/number/number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Letter/letter/letter/number/number/number</w:t>
      </w:r>
    </w:p>
    <w:p w:rsidR="00A64E71" w:rsidRDefault="00A64E71" w:rsidP="00A64E71">
      <w:r>
        <w:t xml:space="preserve">When comparing the field to the patterns above, 16.6% of the “yes” fields were incorrect, while 8.5% of the “no” fields were incorrect. </w:t>
      </w:r>
    </w:p>
    <w:p w:rsidR="00A64E71" w:rsidRDefault="00A64E71" w:rsidP="00A64E71">
      <w:r>
        <w:t>The mismatch between is_tlc_inv and is_tlc_dl_inv is as follows: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There are 48,639 values between the two columns that don’t match</w:t>
      </w:r>
    </w:p>
    <w:p w:rsidR="00A64E71" w:rsidRDefault="00A64E71" w:rsidP="00A64E71">
      <w:pPr>
        <w:pStyle w:val="ListParagraph"/>
        <w:numPr>
          <w:ilvl w:val="0"/>
          <w:numId w:val="38"/>
        </w:numPr>
      </w:pPr>
      <w:r>
        <w:t>Out of this subset….</w:t>
      </w:r>
    </w:p>
    <w:p w:rsidR="00A64E71" w:rsidRDefault="0037750D" w:rsidP="00A64E71">
      <w:pPr>
        <w:pStyle w:val="ListParagraph"/>
        <w:numPr>
          <w:ilvl w:val="1"/>
          <w:numId w:val="38"/>
        </w:numPr>
      </w:pPr>
      <w:r>
        <w:t>73.6% have is_tlc_dl_inv as “Y” when is_tlc_inv is “N”</w:t>
      </w:r>
    </w:p>
    <w:p w:rsidR="0037750D" w:rsidRDefault="0037750D" w:rsidP="00A64E71">
      <w:pPr>
        <w:pStyle w:val="ListParagraph"/>
        <w:numPr>
          <w:ilvl w:val="1"/>
          <w:numId w:val="38"/>
        </w:numPr>
      </w:pPr>
      <w:r>
        <w:t>26.4% have is_tlc_dl_inv as “N” when is_tlc_inv is “Y”</w:t>
      </w:r>
    </w:p>
    <w:p w:rsidR="00A5615B" w:rsidRDefault="00A5615B" w:rsidP="00A5615B">
      <w:r>
        <w:t>When comparing the two column values and manually verifying the plates using the process above, we get the following results.</w:t>
      </w:r>
      <w:r w:rsidR="003B41D4">
        <w:t xml:space="preserve"> This shows that when the two columns don’t match, </w:t>
      </w:r>
      <w:r w:rsidR="001A1F8D">
        <w:t>is_tlc_inv is correct 46.2% of the time and is_tlc_dl_inv is correct 53.9%of the time.</w:t>
      </w:r>
    </w:p>
    <w:p w:rsidR="00A5615B" w:rsidRDefault="00A5615B" w:rsidP="00A5615B"/>
    <w:tbl>
      <w:tblPr>
        <w:tblStyle w:val="GridTable4"/>
        <w:tblW w:w="8365" w:type="dxa"/>
        <w:tblLook w:val="04A0" w:firstRow="1" w:lastRow="0" w:firstColumn="1" w:lastColumn="0" w:noHBand="0" w:noVBand="1"/>
      </w:tblPr>
      <w:tblGrid>
        <w:gridCol w:w="1592"/>
        <w:gridCol w:w="1250"/>
        <w:gridCol w:w="916"/>
        <w:gridCol w:w="774"/>
        <w:gridCol w:w="1340"/>
        <w:gridCol w:w="2493"/>
      </w:tblGrid>
      <w:tr w:rsidR="00A5615B" w:rsidRPr="00A5615B" w:rsidTr="00A5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noWrap/>
            <w:hideMark/>
          </w:tcPr>
          <w:p w:rsidR="00A5615B" w:rsidRPr="00A5615B" w:rsidRDefault="00A5615B" w:rsidP="00A5615B">
            <w:pPr>
              <w:rPr>
                <w:rFonts w:ascii="Calibri" w:eastAsia="Times New Roman" w:hAnsi="Calibri" w:cs="Calibri"/>
              </w:rPr>
            </w:pPr>
            <w:r w:rsidRPr="00A5615B">
              <w:rPr>
                <w:rFonts w:ascii="Calibri" w:eastAsia="Times New Roman" w:hAnsi="Calibri" w:cs="Calibri"/>
              </w:rPr>
              <w:t>IS_TLC_DL_INV</w:t>
            </w:r>
          </w:p>
        </w:tc>
        <w:tc>
          <w:tcPr>
            <w:tcW w:w="1250" w:type="dxa"/>
            <w:noWrap/>
            <w:hideMark/>
          </w:tcPr>
          <w:p w:rsidR="00A5615B" w:rsidRPr="00A5615B" w:rsidRDefault="00A5615B" w:rsidP="00A56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5615B">
              <w:rPr>
                <w:rFonts w:ascii="Calibri" w:eastAsia="Times New Roman" w:hAnsi="Calibri" w:cs="Calibri"/>
              </w:rPr>
              <w:t>IS_TLC_INV</w:t>
            </w:r>
          </w:p>
        </w:tc>
        <w:tc>
          <w:tcPr>
            <w:tcW w:w="916" w:type="dxa"/>
            <w:noWrap/>
            <w:hideMark/>
          </w:tcPr>
          <w:p w:rsidR="00A5615B" w:rsidRPr="00A5615B" w:rsidRDefault="00A5615B" w:rsidP="00A56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5615B">
              <w:rPr>
                <w:rFonts w:ascii="Calibri" w:eastAsia="Times New Roman" w:hAnsi="Calibri" w:cs="Calibri"/>
              </w:rPr>
              <w:t>verified</w:t>
            </w:r>
          </w:p>
        </w:tc>
        <w:tc>
          <w:tcPr>
            <w:tcW w:w="774" w:type="dxa"/>
            <w:noWrap/>
            <w:hideMark/>
          </w:tcPr>
          <w:p w:rsidR="00A5615B" w:rsidRPr="00A5615B" w:rsidRDefault="00A5615B" w:rsidP="00A56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5615B">
              <w:rPr>
                <w:rFonts w:ascii="Calibri" w:eastAsia="Times New Roman" w:hAnsi="Calibri" w:cs="Calibri"/>
              </w:rPr>
              <w:t>N</w:t>
            </w:r>
          </w:p>
        </w:tc>
        <w:tc>
          <w:tcPr>
            <w:tcW w:w="1340" w:type="dxa"/>
            <w:noWrap/>
            <w:hideMark/>
          </w:tcPr>
          <w:p w:rsidR="00A5615B" w:rsidRPr="00A5615B" w:rsidRDefault="00A5615B" w:rsidP="00A56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5615B">
              <w:rPr>
                <w:rFonts w:ascii="Calibri" w:eastAsia="Times New Roman" w:hAnsi="Calibri" w:cs="Calibri"/>
              </w:rPr>
              <w:t>Percent Total</w:t>
            </w:r>
          </w:p>
        </w:tc>
        <w:tc>
          <w:tcPr>
            <w:tcW w:w="2493" w:type="dxa"/>
          </w:tcPr>
          <w:p w:rsidR="00A5615B" w:rsidRPr="00A5615B" w:rsidRDefault="00A5615B" w:rsidP="00A56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Conclusion</w:t>
            </w:r>
          </w:p>
        </w:tc>
      </w:tr>
      <w:tr w:rsidR="00A5615B" w:rsidRPr="00A5615B" w:rsidTr="00A5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noWrap/>
            <w:hideMark/>
          </w:tcPr>
          <w:p w:rsidR="00A5615B" w:rsidRPr="00A5615B" w:rsidRDefault="00A5615B" w:rsidP="00A5615B">
            <w:pPr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50" w:type="dxa"/>
            <w:noWrap/>
            <w:hideMark/>
          </w:tcPr>
          <w:p w:rsidR="00A5615B" w:rsidRPr="00A5615B" w:rsidRDefault="00A5615B" w:rsidP="00A56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16" w:type="dxa"/>
            <w:noWrap/>
            <w:hideMark/>
          </w:tcPr>
          <w:p w:rsidR="00A5615B" w:rsidRPr="00A5615B" w:rsidRDefault="00A5615B" w:rsidP="00A56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774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9883</w:t>
            </w:r>
          </w:p>
        </w:tc>
        <w:tc>
          <w:tcPr>
            <w:tcW w:w="1340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 xml:space="preserve">20.32 </w:t>
            </w:r>
          </w:p>
        </w:tc>
        <w:tc>
          <w:tcPr>
            <w:tcW w:w="2493" w:type="dxa"/>
          </w:tcPr>
          <w:p w:rsidR="00A5615B" w:rsidRPr="00A5615B" w:rsidRDefault="00A5615B" w:rsidP="00A56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Is_tlc_inv is correct</w:t>
            </w:r>
          </w:p>
        </w:tc>
      </w:tr>
      <w:tr w:rsidR="00A5615B" w:rsidRPr="00A5615B" w:rsidTr="00A56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noWrap/>
            <w:hideMark/>
          </w:tcPr>
          <w:p w:rsidR="00A5615B" w:rsidRPr="00A5615B" w:rsidRDefault="00A5615B" w:rsidP="00A5615B">
            <w:pPr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50" w:type="dxa"/>
            <w:noWrap/>
            <w:hideMark/>
          </w:tcPr>
          <w:p w:rsidR="00A5615B" w:rsidRPr="00A5615B" w:rsidRDefault="00A5615B" w:rsidP="00A56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16" w:type="dxa"/>
            <w:noWrap/>
            <w:hideMark/>
          </w:tcPr>
          <w:p w:rsidR="00A5615B" w:rsidRPr="00A5615B" w:rsidRDefault="00A5615B" w:rsidP="00A56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774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340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 xml:space="preserve">0.55 </w:t>
            </w:r>
          </w:p>
        </w:tc>
        <w:tc>
          <w:tcPr>
            <w:tcW w:w="2493" w:type="dxa"/>
          </w:tcPr>
          <w:p w:rsidR="00A5615B" w:rsidRPr="00A5615B" w:rsidRDefault="00A5615B" w:rsidP="00A561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Is_tlc_dl_inv is correct</w:t>
            </w:r>
          </w:p>
        </w:tc>
      </w:tr>
      <w:tr w:rsidR="00A5615B" w:rsidRPr="00A5615B" w:rsidTr="00A56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noWrap/>
            <w:hideMark/>
          </w:tcPr>
          <w:p w:rsidR="00A5615B" w:rsidRPr="00A5615B" w:rsidRDefault="00A5615B" w:rsidP="00A5615B">
            <w:pPr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50" w:type="dxa"/>
            <w:noWrap/>
            <w:hideMark/>
          </w:tcPr>
          <w:p w:rsidR="00A5615B" w:rsidRPr="00A5615B" w:rsidRDefault="00A5615B" w:rsidP="00A56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16" w:type="dxa"/>
            <w:noWrap/>
            <w:hideMark/>
          </w:tcPr>
          <w:p w:rsidR="00A5615B" w:rsidRPr="00A5615B" w:rsidRDefault="00A5615B" w:rsidP="00A56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4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25926</w:t>
            </w:r>
          </w:p>
        </w:tc>
        <w:tc>
          <w:tcPr>
            <w:tcW w:w="1340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 xml:space="preserve">53.3 </w:t>
            </w:r>
          </w:p>
        </w:tc>
        <w:tc>
          <w:tcPr>
            <w:tcW w:w="2493" w:type="dxa"/>
          </w:tcPr>
          <w:p w:rsidR="00A5615B" w:rsidRPr="00A5615B" w:rsidRDefault="00A5615B" w:rsidP="00A561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Is_tlc_dl_inv is correct</w:t>
            </w:r>
          </w:p>
        </w:tc>
      </w:tr>
      <w:tr w:rsidR="00A5615B" w:rsidRPr="00A5615B" w:rsidTr="00A561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noWrap/>
            <w:hideMark/>
          </w:tcPr>
          <w:p w:rsidR="00A5615B" w:rsidRPr="00A5615B" w:rsidRDefault="00A5615B" w:rsidP="00A5615B">
            <w:pPr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50" w:type="dxa"/>
            <w:noWrap/>
            <w:hideMark/>
          </w:tcPr>
          <w:p w:rsidR="00A5615B" w:rsidRPr="00A5615B" w:rsidRDefault="00A5615B" w:rsidP="00A56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16" w:type="dxa"/>
            <w:noWrap/>
            <w:hideMark/>
          </w:tcPr>
          <w:p w:rsidR="00A5615B" w:rsidRPr="00A5615B" w:rsidRDefault="00A5615B" w:rsidP="00A56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4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12563</w:t>
            </w:r>
          </w:p>
        </w:tc>
        <w:tc>
          <w:tcPr>
            <w:tcW w:w="1340" w:type="dxa"/>
            <w:noWrap/>
            <w:hideMark/>
          </w:tcPr>
          <w:p w:rsidR="00A5615B" w:rsidRPr="00A5615B" w:rsidRDefault="00A5615B" w:rsidP="00A561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615B">
              <w:rPr>
                <w:rFonts w:ascii="Calibri" w:eastAsia="Times New Roman" w:hAnsi="Calibri" w:cs="Calibri"/>
                <w:color w:val="000000"/>
              </w:rPr>
              <w:t>25.83</w:t>
            </w:r>
          </w:p>
        </w:tc>
        <w:tc>
          <w:tcPr>
            <w:tcW w:w="2493" w:type="dxa"/>
          </w:tcPr>
          <w:p w:rsidR="00A5615B" w:rsidRPr="00A5615B" w:rsidRDefault="00A5615B" w:rsidP="00A561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Is_tlc_inv correct</w:t>
            </w:r>
          </w:p>
        </w:tc>
      </w:tr>
    </w:tbl>
    <w:p w:rsidR="00A5615B" w:rsidRDefault="00A5615B" w:rsidP="00A5615B"/>
    <w:p w:rsidR="00A64E71" w:rsidRDefault="00A64E71" w:rsidP="00B20DEC"/>
    <w:p w:rsidR="009045E3" w:rsidRDefault="009045E3" w:rsidP="00B20DEC"/>
    <w:p w:rsidR="009045E3" w:rsidRDefault="009045E3" w:rsidP="00B20DEC"/>
    <w:p w:rsidR="009045E3" w:rsidRDefault="009045E3" w:rsidP="00B20DEC"/>
    <w:p w:rsidR="009045E3" w:rsidRDefault="009045E3" w:rsidP="00B20DEC"/>
    <w:p w:rsidR="009045E3" w:rsidRDefault="009045E3" w:rsidP="00B20DEC"/>
    <w:p w:rsidR="00E66086" w:rsidRDefault="00E66086" w:rsidP="00AF177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</w:p>
    <w:p w:rsidR="00AF1773" w:rsidRPr="007B22DD" w:rsidRDefault="00AF1773" w:rsidP="00AF1773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WC_ACCIDENT_F.TRAFFIC_CONTROL</w:t>
      </w:r>
    </w:p>
    <w:p w:rsidR="009045E3" w:rsidRDefault="009045E3" w:rsidP="00B20DEC"/>
    <w:p w:rsidR="00AF1773" w:rsidRDefault="00AF1773" w:rsidP="00B20DEC">
      <w:r>
        <w:t xml:space="preserve">This field comes from box #3 on the left side of the MV-104. </w:t>
      </w:r>
      <w:r w:rsidR="0058739F">
        <w:t xml:space="preserve">This field is in TAMS in AIS_PD_Core_f under the same name. </w:t>
      </w:r>
      <w:r>
        <w:t xml:space="preserve">All values are valid, however, “yield” is consistently spelled incorrectly as “yeild”. </w:t>
      </w:r>
    </w:p>
    <w:p w:rsidR="00AF1773" w:rsidRDefault="00AF1773" w:rsidP="00B20DEC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65"/>
        <w:gridCol w:w="1650"/>
      </w:tblGrid>
      <w:tr w:rsidR="00AF1773" w:rsidRPr="00274719" w:rsidTr="00587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5" w:type="dxa"/>
            <w:noWrap/>
            <w:hideMark/>
          </w:tcPr>
          <w:p w:rsidR="0058739F" w:rsidRPr="00274719" w:rsidRDefault="0058739F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  <w:highlight w:val="black"/>
              </w:rPr>
            </w:pPr>
            <w:r>
              <w:rPr>
                <w:rFonts w:ascii="Garamond" w:hAnsi="Garamond" w:cs="Consolas"/>
                <w:sz w:val="24"/>
                <w:szCs w:val="24"/>
                <w:highlight w:val="black"/>
              </w:rPr>
              <w:t>TRAFFIC_CONTROL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58739F" w:rsidP="001D3A28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  <w:highlight w:val="black"/>
              </w:rPr>
            </w:pPr>
            <w:r>
              <w:rPr>
                <w:rFonts w:ascii="Garamond" w:hAnsi="Garamond" w:cs="Consolas"/>
                <w:sz w:val="24"/>
                <w:szCs w:val="24"/>
                <w:highlight w:val="black"/>
              </w:rPr>
              <w:t>Percent Total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0.01%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Construction Work Area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0.24%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Flashing Light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0.08%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Maintenance Work Area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0.02%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No Passing Zone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0.01%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None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61.15%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Officer/Guard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0.08%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Other*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1.32%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Police/Fire Emergency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0.07%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RR Crossing Flashing Light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0.00%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RR Crossing Gates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0.01%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RR Crossing Sign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0.01%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School Zone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0.03%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Stop Sign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6.88%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Stopped School Bus - Red Light Flashing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0.03%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Traffic Signal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29.84%</w:t>
            </w:r>
          </w:p>
        </w:tc>
      </w:tr>
      <w:tr w:rsidR="00AF1773" w:rsidRPr="00274719" w:rsidTr="00587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Utility Work Area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0.01%</w:t>
            </w:r>
          </w:p>
        </w:tc>
      </w:tr>
      <w:tr w:rsidR="00AF1773" w:rsidRPr="00274719" w:rsidTr="005873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5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Yeild Sign</w:t>
            </w:r>
          </w:p>
        </w:tc>
        <w:tc>
          <w:tcPr>
            <w:tcW w:w="1650" w:type="dxa"/>
            <w:noWrap/>
            <w:hideMark/>
          </w:tcPr>
          <w:p w:rsidR="00AF1773" w:rsidRPr="00274719" w:rsidRDefault="00AF1773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27471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0.22%</w:t>
            </w:r>
          </w:p>
        </w:tc>
      </w:tr>
    </w:tbl>
    <w:p w:rsidR="00AF1773" w:rsidRDefault="00AF1773" w:rsidP="00B20DEC"/>
    <w:p w:rsidR="00AF1773" w:rsidRDefault="00AF1773" w:rsidP="00B20DEC"/>
    <w:p w:rsidR="00E33E58" w:rsidRDefault="00AF1773" w:rsidP="00B20DEC">
      <w:pPr>
        <w:rPr>
          <w:color w:val="FF0000"/>
        </w:rPr>
      </w:pPr>
      <w:r>
        <w:t xml:space="preserve">When investigating the “none” category, there are 22% of these crashes have a nodeid assigned to them. </w:t>
      </w:r>
      <w:r w:rsidRPr="00AF1773">
        <w:rPr>
          <w:color w:val="FF0000"/>
        </w:rPr>
        <w:t>(How should we investigate crashes that have a nodeid but no traf</w:t>
      </w:r>
      <w:r w:rsidR="0058739F">
        <w:rPr>
          <w:color w:val="FF0000"/>
        </w:rPr>
        <w:t>fic control?)</w:t>
      </w:r>
    </w:p>
    <w:p w:rsidR="00E33E58" w:rsidRDefault="00E33E58">
      <w:pPr>
        <w:rPr>
          <w:color w:val="FF0000"/>
        </w:rPr>
      </w:pPr>
      <w:r>
        <w:rPr>
          <w:color w:val="FF0000"/>
        </w:rPr>
        <w:br w:type="page"/>
      </w:r>
    </w:p>
    <w:p w:rsidR="00E33E58" w:rsidRDefault="00E33E58" w:rsidP="00E33E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E33E5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WC_ACCIDENT_VEHICLE_F.VEHICLE_TYPE_CODE</w:t>
      </w:r>
    </w:p>
    <w:p w:rsidR="00E33E58" w:rsidRDefault="00E33E58" w:rsidP="00E33E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44ACD" w:rsidRPr="00D57500" w:rsidRDefault="00B44ACD" w:rsidP="00B44ACD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 field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comes from the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 w:rsidR="001F376C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10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  <w:vertAlign w:val="superscript"/>
        </w:rPr>
        <w:t>TH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row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of the MV-104 report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- vehicle type on each side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of the report.</w:t>
      </w:r>
    </w:p>
    <w:p w:rsidR="00B44ACD" w:rsidRPr="0000138B" w:rsidRDefault="00B44ACD" w:rsidP="00B44AC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The field includes 7 % null.  </w:t>
      </w:r>
      <w:r w:rsidRPr="007511C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87% 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of the null range comes </w:t>
      </w:r>
      <w:r w:rsidRPr="007511C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whenever 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left scene column has ‘Y’ values.</w:t>
      </w:r>
    </w:p>
    <w:p w:rsidR="00B44ACD" w:rsidRPr="002C7C86" w:rsidRDefault="00B44ACD" w:rsidP="00B44AC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Vehicle_type_code in the vehicle table is more accurate</w:t>
      </w:r>
      <w:r w:rsidR="00433EF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than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in the core table.</w:t>
      </w:r>
      <w:r w:rsidR="00C87017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Less than 1 % of the values are misspelled. </w:t>
      </w:r>
    </w:p>
    <w:p w:rsidR="00B44ACD" w:rsidRDefault="00B44ACD" w:rsidP="00B44AC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In the core table, this information is described horizontally, using the fields Veh_type_code1-5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, </w:t>
      </w:r>
    </w:p>
    <w:p w:rsidR="00B44ACD" w:rsidRDefault="00B44ACD" w:rsidP="00B44AC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B47A7D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For all non-null values, the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field </w:t>
      </w:r>
      <w:r w:rsidRPr="00B47A7D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follows the pattern</w:t>
      </w: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:</w:t>
      </w:r>
    </w:p>
    <w:tbl>
      <w:tblPr>
        <w:tblW w:w="4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960"/>
      </w:tblGrid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Sedan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DA5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A5F36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B47A7D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Station Wagon/Sport Utility Vehicle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DA5F36" w:rsidP="001D3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B44ACD" w:rsidRPr="00B47A7D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Taxi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DA5F36" w:rsidP="001D3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44ACD" w:rsidRPr="00B47A7D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Pick-up Truck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</w:tr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Box Truck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B44ACD" w:rsidRPr="00B47A7D" w:rsidTr="001D3A28">
        <w:trPr>
          <w:trHeight w:val="300"/>
        </w:trPr>
        <w:tc>
          <w:tcPr>
            <w:tcW w:w="3505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Bike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44ACD" w:rsidRPr="00B47A7D" w:rsidRDefault="00B44ACD" w:rsidP="001D3A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A7D">
              <w:rPr>
                <w:rFonts w:ascii="Calibri" w:eastAsia="Times New Roman" w:hAnsi="Calibri" w:cs="Times New Roman"/>
                <w:color w:val="000000"/>
              </w:rPr>
              <w:t>1%</w:t>
            </w:r>
          </w:p>
        </w:tc>
      </w:tr>
    </w:tbl>
    <w:p w:rsidR="00B44ACD" w:rsidRPr="002C7C86" w:rsidRDefault="00B44ACD" w:rsidP="00B44AC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B44ACD" w:rsidRDefault="00B44ACD" w:rsidP="00B44AC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t xml:space="preserve">For historic data (prior to 2017), use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[DataWarehouse]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[AIS_PD_Vehicle_F].</w:t>
      </w:r>
      <w:r w:rsidRPr="00907AFE">
        <w:t xml:space="preserve"> </w:t>
      </w:r>
      <w:r w:rsidRPr="00907AFE">
        <w:rPr>
          <w:rFonts w:ascii="Courier New" w:hAnsi="Courier New" w:cs="Courier New"/>
          <w:noProof/>
          <w:color w:val="008080"/>
          <w:sz w:val="20"/>
          <w:szCs w:val="20"/>
        </w:rPr>
        <w:t>VEHICLE_TYPE_CODE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ab/>
        <w:t>.</w:t>
      </w:r>
    </w:p>
    <w:p w:rsidR="00B44ACD" w:rsidRDefault="00B44ACD" w:rsidP="00B44ACD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B44ACD" w:rsidRDefault="00B151F9" w:rsidP="00E33E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FF0000"/>
          <w:sz w:val="24"/>
          <w:szCs w:val="24"/>
        </w:rPr>
      </w:pPr>
      <w:r>
        <w:rPr>
          <w:rFonts w:ascii="Garamond" w:hAnsi="Garamond" w:cs="Consolas"/>
          <w:color w:val="FF0000"/>
          <w:sz w:val="24"/>
          <w:szCs w:val="24"/>
        </w:rPr>
        <w:t>**updated with new numbers on 9/17/19 for above table</w:t>
      </w:r>
    </w:p>
    <w:p w:rsidR="00B151F9" w:rsidRDefault="00B151F9" w:rsidP="00E33E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FF0000"/>
          <w:sz w:val="24"/>
          <w:szCs w:val="24"/>
        </w:rPr>
      </w:pPr>
    </w:p>
    <w:p w:rsidR="00CB6FCA" w:rsidRPr="00CB6FCA" w:rsidRDefault="00CB6FCA" w:rsidP="00E33E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FF0000"/>
          <w:sz w:val="24"/>
          <w:szCs w:val="24"/>
        </w:rPr>
      </w:pPr>
      <w:r w:rsidRPr="00CB6FCA">
        <w:rPr>
          <w:rFonts w:ascii="Garamond" w:hAnsi="Garamond" w:cs="Consolas"/>
          <w:color w:val="FF0000"/>
          <w:sz w:val="24"/>
          <w:szCs w:val="24"/>
        </w:rPr>
        <w:t>This field is currently in progress- we need to do a deeper dive based on Bryant’s questions and the possible new vehicle codes</w:t>
      </w:r>
      <w:r w:rsidR="000C0786">
        <w:rPr>
          <w:rFonts w:ascii="Garamond" w:hAnsi="Garamond" w:cs="Consolas"/>
          <w:color w:val="FF0000"/>
          <w:sz w:val="24"/>
          <w:szCs w:val="24"/>
        </w:rPr>
        <w:t>.</w:t>
      </w:r>
    </w:p>
    <w:p w:rsidR="00CB6FCA" w:rsidRDefault="00CB6FCA" w:rsidP="00E33E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B151F9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E33E5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WC_ACCIDENT_VEHICLE_F.VEHICLE_TYPE_CODE</w:t>
      </w: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_ADDL</w:t>
      </w:r>
    </w:p>
    <w:p w:rsidR="00B151F9" w:rsidRDefault="00B151F9" w:rsidP="00B151F9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Pr="00B151F9" w:rsidRDefault="00B151F9" w:rsidP="00B151F9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This field does not come from the MV-104. This field </w:t>
      </w:r>
      <w:r w:rsidR="0049686D">
        <w:rPr>
          <w:rFonts w:ascii="Garamond" w:hAnsi="Garamond" w:cs="Consolas"/>
          <w:color w:val="000000" w:themeColor="text1"/>
          <w:sz w:val="24"/>
          <w:szCs w:val="24"/>
        </w:rPr>
        <w:t xml:space="preserve">is related </w:t>
      </w:r>
      <w:r w:rsidR="0073096B">
        <w:rPr>
          <w:rFonts w:ascii="Garamond" w:hAnsi="Garamond" w:cs="Consolas"/>
          <w:color w:val="000000" w:themeColor="text1"/>
          <w:sz w:val="24"/>
          <w:szCs w:val="24"/>
        </w:rPr>
        <w:t>to vehicle_type_code</w:t>
      </w:r>
      <w:r w:rsidR="0049686D">
        <w:rPr>
          <w:rFonts w:ascii="Garamond" w:hAnsi="Garamond" w:cs="Consolas"/>
          <w:color w:val="000000" w:themeColor="text1"/>
          <w:sz w:val="24"/>
          <w:szCs w:val="24"/>
        </w:rPr>
        <w:t>, which gives more specific vehicle types such as ambu</w:t>
      </w:r>
      <w:r w:rsidR="0073096B">
        <w:rPr>
          <w:rFonts w:ascii="Garamond" w:hAnsi="Garamond" w:cs="Consolas"/>
          <w:color w:val="000000" w:themeColor="text1"/>
          <w:sz w:val="24"/>
          <w:szCs w:val="24"/>
        </w:rPr>
        <w:t>lance, pick-up truck,</w:t>
      </w:r>
      <w:r w:rsidR="0049686D">
        <w:rPr>
          <w:rFonts w:ascii="Garamond" w:hAnsi="Garamond" w:cs="Consolas"/>
          <w:color w:val="000000" w:themeColor="text1"/>
          <w:sz w:val="24"/>
          <w:szCs w:val="24"/>
        </w:rPr>
        <w:t xml:space="preserve"> convertible, etc. This field aggregates vehicle_type_code in to broader categories.  A</w:t>
      </w:r>
      <w:r>
        <w:rPr>
          <w:rFonts w:ascii="Garamond" w:hAnsi="Garamond" w:cs="Consolas"/>
          <w:color w:val="000000" w:themeColor="text1"/>
          <w:sz w:val="24"/>
          <w:szCs w:val="24"/>
        </w:rPr>
        <w:t>s of September 2019, this field is</w:t>
      </w:r>
      <w:r w:rsidR="0049686D">
        <w:rPr>
          <w:rFonts w:ascii="Garamond" w:hAnsi="Garamond" w:cs="Consolas"/>
          <w:color w:val="000000" w:themeColor="text1"/>
          <w:sz w:val="24"/>
          <w:szCs w:val="24"/>
        </w:rPr>
        <w:t xml:space="preserve"> only valid for 2019 onwards. </w:t>
      </w: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tbl>
      <w:tblPr>
        <w:tblStyle w:val="GridTable4"/>
        <w:tblW w:w="6925" w:type="dxa"/>
        <w:jc w:val="center"/>
        <w:tblLayout w:type="fixed"/>
        <w:tblLook w:val="04A0" w:firstRow="1" w:lastRow="0" w:firstColumn="1" w:lastColumn="0" w:noHBand="0" w:noVBand="1"/>
      </w:tblPr>
      <w:tblGrid>
        <w:gridCol w:w="3870"/>
        <w:gridCol w:w="1350"/>
        <w:gridCol w:w="1705"/>
      </w:tblGrid>
      <w:tr w:rsidR="00626F39" w:rsidRPr="005A3843" w:rsidTr="00730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D8397B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</w:rPr>
            </w:pPr>
            <w:r w:rsidRPr="00D8397B">
              <w:rPr>
                <w:rFonts w:ascii="Garamond" w:hAnsi="Garamond" w:cs="Consolas"/>
                <w:sz w:val="24"/>
                <w:szCs w:val="24"/>
              </w:rPr>
              <w:t>VEHICLE_TYPE_CODE_ADDL</w:t>
            </w:r>
          </w:p>
        </w:tc>
        <w:tc>
          <w:tcPr>
            <w:tcW w:w="1350" w:type="dxa"/>
            <w:noWrap/>
            <w:hideMark/>
          </w:tcPr>
          <w:p w:rsidR="005A3843" w:rsidRPr="00D8397B" w:rsidRDefault="00E37984" w:rsidP="00D8397B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>
              <w:rPr>
                <w:rFonts w:ascii="Garamond" w:hAnsi="Garamond" w:cs="Consolas"/>
                <w:sz w:val="24"/>
                <w:szCs w:val="24"/>
              </w:rPr>
              <w:t>Count</w:t>
            </w:r>
          </w:p>
        </w:tc>
        <w:tc>
          <w:tcPr>
            <w:tcW w:w="1705" w:type="dxa"/>
            <w:noWrap/>
            <w:hideMark/>
          </w:tcPr>
          <w:p w:rsidR="005A3843" w:rsidRPr="00D8397B" w:rsidRDefault="00E37984" w:rsidP="005A3843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>
              <w:rPr>
                <w:rFonts w:ascii="Garamond" w:hAnsi="Garamond" w:cs="Consolas"/>
                <w:sz w:val="24"/>
                <w:szCs w:val="24"/>
              </w:rPr>
              <w:t>Percent Total</w:t>
            </w:r>
          </w:p>
        </w:tc>
      </w:tr>
      <w:tr w:rsidR="00E37984" w:rsidRPr="005A3843" w:rsidTr="0073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162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,</w:t>
            </w: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096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184E80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53.3%</w:t>
            </w:r>
          </w:p>
        </w:tc>
      </w:tr>
      <w:tr w:rsidR="00E37984" w:rsidRPr="005A3843" w:rsidTr="0073096B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ATV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5A3843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0.01%</w:t>
            </w:r>
          </w:p>
        </w:tc>
      </w:tr>
      <w:tr w:rsidR="00E37984" w:rsidRPr="005A3843" w:rsidTr="0073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BIKE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E37984">
            <w:pPr>
              <w:autoSpaceDE w:val="0"/>
              <w:autoSpaceDN w:val="0"/>
              <w:adjustRightInd w:val="0"/>
              <w:ind w:left="-6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2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,</w:t>
            </w: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713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184E80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0.9%</w:t>
            </w:r>
          </w:p>
        </w:tc>
      </w:tr>
      <w:tr w:rsidR="00E37984" w:rsidRPr="005A3843" w:rsidTr="0073096B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CAR/SUV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126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,</w:t>
            </w: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342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184E80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41.6%</w:t>
            </w:r>
          </w:p>
        </w:tc>
      </w:tr>
      <w:tr w:rsidR="00E37984" w:rsidRPr="005A3843" w:rsidTr="0073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MCL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,</w:t>
            </w: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383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184E80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0.5%</w:t>
            </w:r>
          </w:p>
        </w:tc>
      </w:tr>
      <w:tr w:rsidR="00E37984" w:rsidRPr="005A3843" w:rsidTr="0073096B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TRUCK/BUS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,</w:t>
            </w: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958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184E80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3.3%</w:t>
            </w:r>
          </w:p>
        </w:tc>
      </w:tr>
      <w:tr w:rsidR="00E37984" w:rsidRPr="005A3843" w:rsidTr="0073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%</w:t>
            </w:r>
          </w:p>
        </w:tc>
      </w:tr>
      <w:tr w:rsidR="00E37984" w:rsidRPr="005A3843" w:rsidTr="0073096B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b w:val="0"/>
                <w:color w:val="000000" w:themeColor="text1"/>
                <w:sz w:val="24"/>
                <w:szCs w:val="24"/>
              </w:rPr>
              <w:t>ZZZ</w:t>
            </w:r>
          </w:p>
        </w:tc>
        <w:tc>
          <w:tcPr>
            <w:tcW w:w="1350" w:type="dxa"/>
            <w:noWrap/>
            <w:hideMark/>
          </w:tcPr>
          <w:p w:rsidR="005A3843" w:rsidRPr="005A3843" w:rsidRDefault="005A3843" w:rsidP="005A3843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</w:t>
            </w:r>
            <w:r w:rsidR="00184E80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,</w:t>
            </w:r>
            <w:r w:rsidRPr="005A3843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514</w:t>
            </w:r>
          </w:p>
        </w:tc>
        <w:tc>
          <w:tcPr>
            <w:tcW w:w="1705" w:type="dxa"/>
            <w:noWrap/>
            <w:hideMark/>
          </w:tcPr>
          <w:p w:rsidR="005A3843" w:rsidRPr="005A3843" w:rsidRDefault="00184E80" w:rsidP="00184E80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0.5%</w:t>
            </w:r>
          </w:p>
        </w:tc>
      </w:tr>
    </w:tbl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73096B" w:rsidP="00D85EB4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However, vehicle_type_code and vehicle_type_code_addl do not always align</w:t>
      </w:r>
      <w:r w:rsidR="00876945">
        <w:rPr>
          <w:rFonts w:ascii="Garamond" w:hAnsi="Garamond" w:cs="Consolas"/>
          <w:color w:val="000000" w:themeColor="text1"/>
          <w:sz w:val="24"/>
          <w:szCs w:val="24"/>
        </w:rPr>
        <w:t xml:space="preserve">; until may 2019, about 20% of the values are “null”. After May, the percent of null values goes down significantly to &lt;1%, </w:t>
      </w:r>
      <w:r w:rsidR="00D85EB4">
        <w:rPr>
          <w:rFonts w:ascii="Garamond" w:hAnsi="Garamond" w:cs="Consolas"/>
          <w:color w:val="000000" w:themeColor="text1"/>
          <w:sz w:val="24"/>
          <w:szCs w:val="24"/>
        </w:rPr>
        <w:t>while “ZZZ” goes up slightly.</w:t>
      </w:r>
    </w:p>
    <w:p w:rsidR="00D85EB4" w:rsidRDefault="00D85EB4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1720"/>
        <w:gridCol w:w="906"/>
        <w:gridCol w:w="719"/>
      </w:tblGrid>
      <w:tr w:rsidR="00D85EB4" w:rsidRPr="00D85EB4" w:rsidTr="008F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bCs w:val="0"/>
                <w:sz w:val="24"/>
                <w:szCs w:val="24"/>
              </w:rPr>
              <w:t>Month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bCs w:val="0"/>
                <w:sz w:val="24"/>
                <w:szCs w:val="24"/>
              </w:rPr>
              <w:t>Filled Out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sz w:val="24"/>
                <w:szCs w:val="24"/>
              </w:rPr>
              <w:t>NULL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sz w:val="24"/>
                <w:szCs w:val="24"/>
              </w:rPr>
              <w:t>ZZZ</w:t>
            </w:r>
          </w:p>
        </w:tc>
      </w:tr>
      <w:tr w:rsidR="00D85EB4" w:rsidRPr="00D85EB4" w:rsidTr="008F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0.14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99.857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0.003</w:t>
            </w:r>
          </w:p>
        </w:tc>
      </w:tr>
      <w:tr w:rsidR="00D85EB4" w:rsidRPr="00D85EB4" w:rsidTr="008F75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99.888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</w:p>
        </w:tc>
      </w:tr>
      <w:tr w:rsidR="00D85EB4" w:rsidRPr="00D85EB4" w:rsidTr="008F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0.268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99.732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</w:p>
        </w:tc>
      </w:tr>
      <w:tr w:rsidR="00D85EB4" w:rsidRPr="00D85EB4" w:rsidTr="008F75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0.634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99.36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0.006</w:t>
            </w:r>
          </w:p>
        </w:tc>
      </w:tr>
      <w:tr w:rsidR="00D85EB4" w:rsidRPr="00D85EB4" w:rsidTr="008F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35.123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64.446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0.432</w:t>
            </w:r>
          </w:p>
        </w:tc>
      </w:tr>
      <w:tr w:rsidR="00D85EB4" w:rsidRPr="00D85EB4" w:rsidTr="008F75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98.149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1.102</w:t>
            </w:r>
          </w:p>
        </w:tc>
      </w:tr>
      <w:tr w:rsidR="00D85EB4" w:rsidRPr="00D85EB4" w:rsidTr="008F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97.986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0.883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1.131</w:t>
            </w:r>
          </w:p>
        </w:tc>
      </w:tr>
      <w:tr w:rsidR="00D85EB4" w:rsidRPr="00D85EB4" w:rsidTr="008F75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97.718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1.289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0.993</w:t>
            </w:r>
          </w:p>
        </w:tc>
      </w:tr>
      <w:tr w:rsidR="00D85EB4" w:rsidRPr="00D85EB4" w:rsidTr="008F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72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97.963</w:t>
            </w:r>
          </w:p>
        </w:tc>
        <w:tc>
          <w:tcPr>
            <w:tcW w:w="8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1.241</w:t>
            </w:r>
          </w:p>
        </w:tc>
        <w:tc>
          <w:tcPr>
            <w:tcW w:w="640" w:type="dxa"/>
            <w:noWrap/>
            <w:hideMark/>
          </w:tcPr>
          <w:p w:rsidR="00D85EB4" w:rsidRPr="00D85EB4" w:rsidRDefault="00D85EB4" w:rsidP="00D85EB4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D85EB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0.796</w:t>
            </w:r>
          </w:p>
        </w:tc>
      </w:tr>
    </w:tbl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Pr="00D85EB4" w:rsidRDefault="00D85EB4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FF0000"/>
          <w:sz w:val="24"/>
          <w:szCs w:val="24"/>
        </w:rPr>
      </w:pPr>
      <w:r w:rsidRPr="00D85EB4">
        <w:rPr>
          <w:rFonts w:ascii="Garamond" w:hAnsi="Garamond" w:cs="Consolas"/>
          <w:color w:val="FF0000"/>
          <w:sz w:val="24"/>
          <w:szCs w:val="24"/>
        </w:rPr>
        <w:t>***come back to this as we receive more data</w:t>
      </w: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B151F9" w:rsidRDefault="00B151F9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1F376C" w:rsidRDefault="001F376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E33E5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</w:t>
      </w: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VIOLATION</w:t>
      </w:r>
    </w:p>
    <w:p w:rsidR="0073096B" w:rsidRDefault="0073096B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1F376C" w:rsidRDefault="00AB4023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The field includes the violation associated to the vehicle </w:t>
      </w:r>
      <w:r w:rsidR="00621CC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involved in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the crash</w:t>
      </w:r>
      <w:r w:rsidR="003A7312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, and</w:t>
      </w:r>
      <w:r w:rsidR="00CD58CC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the</w:t>
      </w:r>
      <w:r w:rsidR="001F376C"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field</w:t>
      </w:r>
      <w:r w:rsidR="001F376C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comes from the</w:t>
      </w:r>
      <w:r w:rsidR="001F376C"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 w:rsidR="001F376C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12</w:t>
      </w:r>
      <w:r w:rsidR="001F376C">
        <w:rPr>
          <w:rFonts w:ascii="Garamond" w:hAnsi="Garamond" w:cs="Consolas"/>
          <w:color w:val="000000" w:themeColor="text1"/>
          <w:sz w:val="24"/>
          <w:szCs w:val="24"/>
          <w:highlight w:val="white"/>
          <w:vertAlign w:val="superscript"/>
        </w:rPr>
        <w:t>nd</w:t>
      </w:r>
      <w:r w:rsidR="001F376C"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row</w:t>
      </w:r>
      <w:r w:rsidR="001F376C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of the MV-104 report</w:t>
      </w:r>
      <w:r w:rsidR="001F376C">
        <w:rPr>
          <w:rFonts w:ascii="Garamond" w:hAnsi="Garamond" w:cs="Consolas"/>
          <w:color w:val="000000" w:themeColor="text1"/>
          <w:sz w:val="24"/>
          <w:szCs w:val="24"/>
        </w:rPr>
        <w:t>.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 The field is populated 3 % of times.</w:t>
      </w:r>
    </w:p>
    <w:p w:rsidR="00621CCE" w:rsidRPr="00D04277" w:rsidRDefault="00621CCE" w:rsidP="00621CC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The</w:t>
      </w:r>
      <w:r w:rsidR="0089489B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Vehicle </w:t>
      </w: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table </w:t>
      </w:r>
      <w:r w:rsidR="0089489B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violation</w:t>
      </w: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follows the pattern:</w:t>
      </w:r>
    </w:p>
    <w:tbl>
      <w:tblPr>
        <w:tblW w:w="9630" w:type="dxa"/>
        <w:tblInd w:w="-5" w:type="dxa"/>
        <w:tblLook w:val="04A0" w:firstRow="1" w:lastRow="0" w:firstColumn="1" w:lastColumn="0" w:noHBand="0" w:noVBand="1"/>
      </w:tblPr>
      <w:tblGrid>
        <w:gridCol w:w="1213"/>
        <w:gridCol w:w="8417"/>
      </w:tblGrid>
      <w:tr w:rsidR="00B65CA6" w:rsidRPr="00B65CA6" w:rsidTr="00B65CA6">
        <w:trPr>
          <w:trHeight w:val="30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VIOLATION</w:t>
            </w:r>
          </w:p>
        </w:tc>
        <w:tc>
          <w:tcPr>
            <w:tcW w:w="8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</w:tr>
      <w:tr w:rsidR="00B65CA6" w:rsidRPr="00B65CA6" w:rsidTr="00B65CA6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509-1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Operating without  license</w:t>
            </w:r>
          </w:p>
        </w:tc>
      </w:tr>
      <w:tr w:rsidR="00B65CA6" w:rsidRPr="00B65CA6" w:rsidTr="00B65CA6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319-1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Operating without  financial security</w:t>
            </w:r>
          </w:p>
        </w:tc>
      </w:tr>
      <w:tr w:rsidR="00B65CA6" w:rsidRPr="00B65CA6" w:rsidTr="00B65CA6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19-190B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B65CA6">
              <w:rPr>
                <w:rFonts w:ascii="Calibri" w:eastAsia="Times New Roman" w:hAnsi="Calibri" w:cs="Times New Roman"/>
                <w:color w:val="000000"/>
              </w:rPr>
              <w:t>ail to yield to a pedestrian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CA6">
              <w:rPr>
                <w:rFonts w:ascii="Calibri" w:eastAsia="Times New Roman" w:hAnsi="Calibri" w:cs="Times New Roman"/>
                <w:color w:val="000000"/>
              </w:rPr>
              <w:t>or a person riding a bike when that person has the right of way</w:t>
            </w:r>
          </w:p>
        </w:tc>
      </w:tr>
      <w:tr w:rsidR="00B65CA6" w:rsidRPr="00B65CA6" w:rsidTr="00B65CA6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VTL 511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 xml:space="preserve">Aggravated Unlicensed Operation </w:t>
            </w:r>
          </w:p>
        </w:tc>
      </w:tr>
      <w:tr w:rsidR="00B65CA6" w:rsidRPr="00B65CA6" w:rsidTr="00B65CA6">
        <w:trPr>
          <w:trHeight w:val="300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</w:rPr>
              <w:t>VTL 1192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5CA6" w:rsidRPr="00B65CA6" w:rsidRDefault="00B65CA6" w:rsidP="00B65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65CA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Operating a motor vehicle while under the influence of alcohol or drugs.</w:t>
            </w:r>
          </w:p>
        </w:tc>
      </w:tr>
    </w:tbl>
    <w:p w:rsidR="00621CCE" w:rsidRDefault="00621CCE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1F376C" w:rsidRDefault="00CD58C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 w:rsidRPr="00CD58CC">
        <w:rPr>
          <w:rFonts w:ascii="Garamond" w:hAnsi="Garamond" w:cs="Consolas"/>
          <w:color w:val="000000" w:themeColor="text1"/>
          <w:sz w:val="24"/>
          <w:szCs w:val="24"/>
        </w:rPr>
        <w:t>There is no consistent in typing the violations, some of them includes “VTL”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 other only numbers.</w:t>
      </w:r>
    </w:p>
    <w:p w:rsidR="00AE578E" w:rsidRDefault="00AE578E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The field is populated in the same time as the field Ticket </w:t>
      </w:r>
      <w:r w:rsidR="008F0837">
        <w:rPr>
          <w:rFonts w:ascii="Garamond" w:hAnsi="Garamond" w:cs="Consolas"/>
          <w:color w:val="000000" w:themeColor="text1"/>
          <w:sz w:val="24"/>
          <w:szCs w:val="24"/>
        </w:rPr>
        <w:t>Numbers.</w:t>
      </w:r>
      <w:r w:rsidR="00AD0ABA">
        <w:rPr>
          <w:rFonts w:ascii="Garamond" w:hAnsi="Garamond" w:cs="Consolas"/>
          <w:color w:val="000000" w:themeColor="text1"/>
          <w:sz w:val="24"/>
          <w:szCs w:val="24"/>
        </w:rPr>
        <w:t xml:space="preserve">  Violation are issued to the bicyclists follow the </w:t>
      </w:r>
      <w:r w:rsidR="0013007B">
        <w:rPr>
          <w:rFonts w:ascii="Garamond" w:hAnsi="Garamond" w:cs="Consolas"/>
          <w:color w:val="000000" w:themeColor="text1"/>
          <w:sz w:val="24"/>
          <w:szCs w:val="24"/>
        </w:rPr>
        <w:t>batten:</w:t>
      </w:r>
    </w:p>
    <w:tbl>
      <w:tblPr>
        <w:tblW w:w="10238" w:type="dxa"/>
        <w:tblLook w:val="04A0" w:firstRow="1" w:lastRow="0" w:firstColumn="1" w:lastColumn="0" w:noHBand="0" w:noVBand="1"/>
      </w:tblPr>
      <w:tblGrid>
        <w:gridCol w:w="318"/>
        <w:gridCol w:w="1207"/>
        <w:gridCol w:w="6273"/>
        <w:gridCol w:w="2440"/>
      </w:tblGrid>
      <w:tr w:rsidR="0013007B" w:rsidRPr="0013007B" w:rsidTr="0013007B">
        <w:trPr>
          <w:trHeight w:val="300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VIOLATION</w:t>
            </w:r>
          </w:p>
        </w:tc>
        <w:tc>
          <w:tcPr>
            <w:tcW w:w="6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meaning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 total tickets to bicyclist</w:t>
            </w:r>
          </w:p>
        </w:tc>
      </w:tr>
      <w:tr w:rsidR="0013007B" w:rsidRPr="0013007B" w:rsidTr="0013007B">
        <w:trPr>
          <w:trHeight w:val="3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19-176.2(B)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Bicycle Operation On Sidewalks Prohibited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12.39</w:t>
            </w:r>
          </w:p>
        </w:tc>
      </w:tr>
      <w:tr w:rsidR="0013007B" w:rsidRPr="0013007B" w:rsidTr="0013007B">
        <w:trPr>
          <w:trHeight w:val="3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19-190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Fail to yield to a pedestrian when that person has the right of way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9.80</w:t>
            </w:r>
          </w:p>
        </w:tc>
      </w:tr>
      <w:tr w:rsidR="0013007B" w:rsidRPr="0013007B" w:rsidTr="0013007B">
        <w:trPr>
          <w:trHeight w:val="3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1236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Lamps  and other equipment on bicycles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6.63</w:t>
            </w:r>
          </w:p>
        </w:tc>
      </w:tr>
      <w:tr w:rsidR="0013007B" w:rsidRPr="0013007B" w:rsidTr="0013007B">
        <w:trPr>
          <w:trHeight w:val="3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1238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Passengers  on  bicycles  under  one  year  of age prohibited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4.03</w:t>
            </w:r>
          </w:p>
        </w:tc>
      </w:tr>
      <w:tr w:rsidR="0013007B" w:rsidRPr="0013007B" w:rsidTr="0013007B">
        <w:trPr>
          <w:trHeight w:val="3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1111d</w:t>
            </w:r>
          </w:p>
        </w:tc>
        <w:tc>
          <w:tcPr>
            <w:tcW w:w="6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disobey steady red light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7B" w:rsidRPr="0013007B" w:rsidRDefault="0013007B" w:rsidP="001300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00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2.59</w:t>
            </w:r>
          </w:p>
        </w:tc>
      </w:tr>
    </w:tbl>
    <w:p w:rsidR="0013007B" w:rsidRDefault="0013007B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5048E" w:rsidRPr="00E66086" w:rsidRDefault="00CD58C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There is no historic</w:t>
      </w:r>
      <w:r w:rsidR="00E66086">
        <w:rPr>
          <w:rFonts w:ascii="Garamond" w:hAnsi="Garamond" w:cs="Consolas"/>
          <w:color w:val="000000" w:themeColor="text1"/>
          <w:sz w:val="24"/>
          <w:szCs w:val="24"/>
        </w:rPr>
        <w:t xml:space="preserve"> data</w:t>
      </w:r>
      <w:r w:rsidRPr="00E66086">
        <w:rPr>
          <w:rFonts w:ascii="Garamond" w:hAnsi="Garamond" w:cs="Consolas"/>
          <w:color w:val="000000" w:themeColor="text1"/>
          <w:sz w:val="24"/>
          <w:szCs w:val="24"/>
        </w:rPr>
        <w:t xml:space="preserve"> prior to 2017 in TAMS</w:t>
      </w:r>
      <w:r w:rsidR="008F0837" w:rsidRPr="00E66086">
        <w:rPr>
          <w:rFonts w:ascii="Garamond" w:hAnsi="Garamond" w:cs="Consolas"/>
          <w:color w:val="000000" w:themeColor="text1"/>
          <w:sz w:val="24"/>
          <w:szCs w:val="24"/>
        </w:rPr>
        <w:t>.</w:t>
      </w: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05117A" w:rsidRDefault="0005117A" w:rsidP="0005117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E33E5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</w:t>
      </w: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VIOLATION_COUNT</w:t>
      </w:r>
    </w:p>
    <w:p w:rsidR="00E7770D" w:rsidRDefault="0005117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</w:rPr>
      </w:pPr>
      <w:r w:rsidRPr="0005117A">
        <w:rPr>
          <w:rFonts w:ascii="Garamond" w:hAnsi="Garamond" w:cs="Consolas"/>
          <w:color w:val="000000" w:themeColor="text1"/>
          <w:sz w:val="20"/>
          <w:szCs w:val="20"/>
        </w:rPr>
        <w:t xml:space="preserve">The field 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describes </w:t>
      </w:r>
      <w:r w:rsidR="001A48E0">
        <w:rPr>
          <w:rFonts w:ascii="Garamond" w:hAnsi="Garamond" w:cs="Consolas"/>
          <w:color w:val="000000" w:themeColor="text1"/>
          <w:sz w:val="20"/>
          <w:szCs w:val="20"/>
        </w:rPr>
        <w:t>how many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 violation</w:t>
      </w:r>
      <w:r w:rsidR="001A48E0">
        <w:rPr>
          <w:rFonts w:ascii="Garamond" w:hAnsi="Garamond" w:cs="Consolas"/>
          <w:color w:val="000000" w:themeColor="text1"/>
          <w:sz w:val="20"/>
          <w:szCs w:val="20"/>
        </w:rPr>
        <w:t>s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 </w:t>
      </w:r>
      <w:r w:rsidR="001A48E0">
        <w:rPr>
          <w:rFonts w:ascii="Garamond" w:hAnsi="Garamond" w:cs="Consolas"/>
          <w:color w:val="000000" w:themeColor="text1"/>
          <w:sz w:val="20"/>
          <w:szCs w:val="20"/>
        </w:rPr>
        <w:t>are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 issued by NYPD to the vehicle</w:t>
      </w:r>
      <w:r w:rsidR="001A48E0">
        <w:rPr>
          <w:rFonts w:ascii="Garamond" w:hAnsi="Garamond" w:cs="Consolas"/>
          <w:color w:val="000000" w:themeColor="text1"/>
          <w:sz w:val="20"/>
          <w:szCs w:val="20"/>
        </w:rPr>
        <w:t>s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 or the bicycle</w:t>
      </w:r>
      <w:r w:rsidR="001A48E0">
        <w:rPr>
          <w:rFonts w:ascii="Garamond" w:hAnsi="Garamond" w:cs="Consolas"/>
          <w:color w:val="000000" w:themeColor="text1"/>
          <w:sz w:val="20"/>
          <w:szCs w:val="20"/>
        </w:rPr>
        <w:t>s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 involved in the crash. </w:t>
      </w:r>
      <w:r w:rsidR="00F4603D">
        <w:rPr>
          <w:rFonts w:ascii="Garamond" w:hAnsi="Garamond" w:cs="Consolas"/>
          <w:color w:val="000000" w:themeColor="text1"/>
          <w:sz w:val="20"/>
          <w:szCs w:val="20"/>
        </w:rPr>
        <w:t>The</w:t>
      </w:r>
      <w:r>
        <w:rPr>
          <w:rFonts w:ascii="Garamond" w:hAnsi="Garamond" w:cs="Consolas"/>
          <w:color w:val="000000" w:themeColor="text1"/>
          <w:sz w:val="20"/>
          <w:szCs w:val="20"/>
        </w:rPr>
        <w:t xml:space="preserve"> field is derived by DOI</w:t>
      </w:r>
      <w:r w:rsidR="00F4603D">
        <w:rPr>
          <w:rFonts w:ascii="Garamond" w:hAnsi="Garamond" w:cs="Consolas"/>
          <w:color w:val="000000" w:themeColor="text1"/>
          <w:sz w:val="20"/>
          <w:szCs w:val="20"/>
        </w:rPr>
        <w:t>T based on violation text field, as well as this doesn’t work</w:t>
      </w:r>
      <w:r w:rsidR="001A48E0">
        <w:rPr>
          <w:rFonts w:ascii="Garamond" w:hAnsi="Garamond" w:cs="Consolas"/>
          <w:color w:val="000000" w:themeColor="text1"/>
          <w:sz w:val="20"/>
          <w:szCs w:val="20"/>
        </w:rPr>
        <w:t xml:space="preserve"> 100%</w:t>
      </w:r>
      <w:r w:rsidR="00F4603D">
        <w:rPr>
          <w:rFonts w:ascii="Garamond" w:hAnsi="Garamond" w:cs="Consolas"/>
          <w:color w:val="000000" w:themeColor="text1"/>
          <w:sz w:val="20"/>
          <w:szCs w:val="20"/>
        </w:rPr>
        <w:t xml:space="preserve"> because the way NYPD is writing the violations (ex, 19/190 instead of 19-190, etc.)</w:t>
      </w:r>
    </w:p>
    <w:p w:rsidR="00F4603D" w:rsidRPr="00D04277" w:rsidRDefault="00F4603D" w:rsidP="00F4603D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The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Vehicle </w:t>
      </w: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table 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violation _Count field </w:t>
      </w:r>
      <w:r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follows the pattern:</w:t>
      </w:r>
    </w:p>
    <w:p w:rsidR="00F4603D" w:rsidRPr="0005117A" w:rsidRDefault="00F4603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</w:rPr>
      </w:pPr>
    </w:p>
    <w:tbl>
      <w:tblPr>
        <w:tblW w:w="3400" w:type="dxa"/>
        <w:tblLook w:val="04A0" w:firstRow="1" w:lastRow="0" w:firstColumn="1" w:lastColumn="0" w:noHBand="0" w:noVBand="1"/>
      </w:tblPr>
      <w:tblGrid>
        <w:gridCol w:w="2440"/>
        <w:gridCol w:w="960"/>
      </w:tblGrid>
      <w:tr w:rsidR="00F4603D" w:rsidRPr="00F4603D" w:rsidTr="00F4603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VIOLATION_COUNT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603D" w:rsidRPr="00F4603D" w:rsidTr="00F4603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F4603D" w:rsidRPr="00F4603D" w:rsidTr="00F4603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zero violation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97.185</w:t>
            </w:r>
          </w:p>
        </w:tc>
      </w:tr>
      <w:tr w:rsidR="00F4603D" w:rsidRPr="00F4603D" w:rsidTr="00F4603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one violation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2.455</w:t>
            </w:r>
          </w:p>
        </w:tc>
      </w:tr>
      <w:tr w:rsidR="00F4603D" w:rsidRPr="00F4603D" w:rsidTr="00F4603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 xml:space="preserve">More than one violation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03D" w:rsidRPr="00F4603D" w:rsidRDefault="00F4603D" w:rsidP="00F4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603D">
              <w:rPr>
                <w:rFonts w:ascii="Calibri" w:eastAsia="Times New Roman" w:hAnsi="Calibri" w:cs="Times New Roman"/>
                <w:color w:val="000000"/>
              </w:rPr>
              <w:t>0.358</w:t>
            </w:r>
          </w:p>
        </w:tc>
      </w:tr>
    </w:tbl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F4603D" w:rsidRPr="0005117A" w:rsidRDefault="007514D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t xml:space="preserve">For historic data (prior to 2017), use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[DataWarehouse]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[AIS_PD_Vehicle_F].</w:t>
      </w:r>
      <w:r w:rsidRPr="007514D0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[VIOLATION_COUNT]</w:t>
      </w: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7770D" w:rsidRDefault="00E7770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D0174D" w:rsidRDefault="00D0174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D0174D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</w:t>
      </w:r>
      <w:r w:rsidRPr="00D0174D">
        <w:rPr>
          <w:u w:val="single"/>
        </w:rPr>
        <w:t xml:space="preserve"> </w:t>
      </w:r>
      <w:r w:rsidRPr="00D0174D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TICKET_NUMBER</w:t>
      </w:r>
    </w:p>
    <w:p w:rsidR="00E5048E" w:rsidRDefault="00D0174D" w:rsidP="00E5048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  <w:r w:rsidRPr="00D0174D">
        <w:rPr>
          <w:rFonts w:ascii="Garamond" w:hAnsi="Garamond" w:cs="Consolas"/>
          <w:color w:val="000000" w:themeColor="text1"/>
          <w:sz w:val="24"/>
          <w:szCs w:val="24"/>
        </w:rPr>
        <w:t xml:space="preserve">The field </w:t>
      </w:r>
      <w:r>
        <w:rPr>
          <w:rFonts w:ascii="Garamond" w:hAnsi="Garamond" w:cs="Consolas"/>
          <w:color w:val="000000" w:themeColor="text1"/>
          <w:sz w:val="24"/>
          <w:szCs w:val="24"/>
        </w:rPr>
        <w:t>includes the identification ticket nu</w:t>
      </w:r>
      <w:r w:rsidR="00E5048E">
        <w:rPr>
          <w:rFonts w:ascii="Garamond" w:hAnsi="Garamond" w:cs="Consolas"/>
          <w:color w:val="000000" w:themeColor="text1"/>
          <w:sz w:val="24"/>
          <w:szCs w:val="24"/>
        </w:rPr>
        <w:t>mber issued by NYPD to the vehicles involved in the crash,</w:t>
      </w:r>
      <w:r w:rsidR="00E5048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and the</w:t>
      </w:r>
      <w:r w:rsidR="00E5048E"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field</w:t>
      </w:r>
      <w:r w:rsidR="00E5048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comes from the</w:t>
      </w:r>
      <w:r w:rsidR="00E5048E"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 w:rsidR="00E5048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1</w:t>
      </w:r>
      <w:r w:rsidR="00FE0D1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1</w:t>
      </w:r>
      <w:r w:rsidR="00FE0D1A">
        <w:rPr>
          <w:rFonts w:ascii="Garamond" w:hAnsi="Garamond" w:cs="Consolas"/>
          <w:color w:val="000000" w:themeColor="text1"/>
          <w:sz w:val="24"/>
          <w:szCs w:val="24"/>
          <w:highlight w:val="white"/>
          <w:vertAlign w:val="superscript"/>
        </w:rPr>
        <w:t>st</w:t>
      </w:r>
      <w:r w:rsidR="00E5048E"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row</w:t>
      </w:r>
      <w:r w:rsidR="00E5048E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of the MV-104 report</w:t>
      </w:r>
      <w:r w:rsidR="00E5048E">
        <w:rPr>
          <w:rFonts w:ascii="Garamond" w:hAnsi="Garamond" w:cs="Consolas"/>
          <w:color w:val="000000" w:themeColor="text1"/>
          <w:sz w:val="24"/>
          <w:szCs w:val="24"/>
        </w:rPr>
        <w:t>. The field is populated 3 % of times.</w:t>
      </w:r>
      <w:r w:rsidR="00E5048E" w:rsidRPr="00E5048E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</w:t>
      </w:r>
      <w:r w:rsidR="00E5048E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The</w:t>
      </w:r>
      <w:r w:rsidR="00E5048E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Vehicle </w:t>
      </w:r>
      <w:r w:rsidR="00E5048E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table </w:t>
      </w:r>
      <w:r w:rsidR="00E5048E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Ticket number </w:t>
      </w:r>
      <w:r w:rsidR="00E5048E" w:rsidRPr="00D04277">
        <w:rPr>
          <w:rFonts w:ascii="Garamond" w:hAnsi="Garamond" w:cs="Consolas"/>
          <w:color w:val="000000" w:themeColor="text1"/>
          <w:sz w:val="20"/>
          <w:szCs w:val="20"/>
          <w:highlight w:val="white"/>
        </w:rPr>
        <w:t>follows the pattern:</w:t>
      </w:r>
    </w:p>
    <w:p w:rsidR="00392FB0" w:rsidRDefault="00392FB0" w:rsidP="00E5048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tbl>
      <w:tblPr>
        <w:tblW w:w="5800" w:type="dxa"/>
        <w:tblLook w:val="04A0" w:firstRow="1" w:lastRow="0" w:firstColumn="1" w:lastColumn="0" w:noHBand="0" w:noVBand="1"/>
      </w:tblPr>
      <w:tblGrid>
        <w:gridCol w:w="960"/>
        <w:gridCol w:w="3540"/>
        <w:gridCol w:w="1300"/>
      </w:tblGrid>
      <w:tr w:rsidR="00392FB0" w:rsidRPr="00392FB0" w:rsidTr="00392FB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VEHICLE_TYPE_CODE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 Total ticket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48.65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Station Wagon/Sport Utility Vehicle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35.38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Taxi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3.77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Pick-up Truck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3.44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Box Truck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1.53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1.32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Motorcycle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1.09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Tractor Truck Diesel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392FB0" w:rsidRPr="00392FB0" w:rsidTr="00392F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FB0" w:rsidRPr="00392FB0" w:rsidRDefault="00392FB0" w:rsidP="00392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2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0.53</w:t>
            </w:r>
          </w:p>
        </w:tc>
      </w:tr>
    </w:tbl>
    <w:p w:rsidR="004C7558" w:rsidRDefault="004C7558" w:rsidP="004C75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4C7558" w:rsidRDefault="004C7558" w:rsidP="004C755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There is no historic</w:t>
      </w:r>
      <w:r>
        <w:rPr>
          <w:rFonts w:ascii="Garamond" w:hAnsi="Garamond" w:cs="Consolas"/>
          <w:color w:val="000000" w:themeColor="text1"/>
          <w:sz w:val="20"/>
          <w:szCs w:val="20"/>
          <w:highlight w:val="white"/>
        </w:rPr>
        <w:t xml:space="preserve"> prior to 2017 in TAMS</w:t>
      </w:r>
      <w:r>
        <w:rPr>
          <w:rFonts w:ascii="Garamond" w:hAnsi="Garamond" w:cs="Consolas"/>
          <w:color w:val="000000" w:themeColor="text1"/>
          <w:sz w:val="20"/>
          <w:szCs w:val="20"/>
        </w:rPr>
        <w:t>.</w:t>
      </w:r>
    </w:p>
    <w:p w:rsidR="00E5048E" w:rsidRDefault="00E5048E" w:rsidP="00E5048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E5048E" w:rsidRPr="00D04277" w:rsidRDefault="00E5048E" w:rsidP="00E5048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  <w:highlight w:val="white"/>
        </w:rPr>
      </w:pPr>
    </w:p>
    <w:p w:rsidR="00D0174D" w:rsidRDefault="00D0174D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5048E" w:rsidRDefault="00E5048E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Pr="007B22DD" w:rsidRDefault="006C246A" w:rsidP="006C246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WC_ACCIDENT_F.ADDRESS_TYPE</w:t>
      </w: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This field does not come from the MV-104</w:t>
      </w:r>
      <w:r w:rsidR="00656977">
        <w:rPr>
          <w:rFonts w:ascii="Garamond" w:hAnsi="Garamond" w:cs="Consolas"/>
          <w:color w:val="000000" w:themeColor="text1"/>
          <w:sz w:val="24"/>
          <w:szCs w:val="24"/>
        </w:rPr>
        <w:t xml:space="preserve"> and is not present in TAMS</w:t>
      </w:r>
      <w:r>
        <w:rPr>
          <w:rFonts w:ascii="Garamond" w:hAnsi="Garamond" w:cs="Consolas"/>
          <w:color w:val="000000" w:themeColor="text1"/>
          <w:sz w:val="24"/>
          <w:szCs w:val="24"/>
        </w:rPr>
        <w:t>, but box 1 on the MV-104 states whether the victim was at an intersection or not. The distribution of values is:</w:t>
      </w: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44"/>
        <w:gridCol w:w="1109"/>
      </w:tblGrid>
      <w:tr w:rsidR="006C246A" w:rsidRPr="000D1969" w:rsidTr="001D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</w:rPr>
            </w:pPr>
            <w:r w:rsidRPr="000D1969">
              <w:rPr>
                <w:rFonts w:ascii="Garamond" w:hAnsi="Garamond" w:cs="Consolas"/>
                <w:sz w:val="24"/>
                <w:szCs w:val="24"/>
              </w:rPr>
              <w:t>address_type</w:t>
            </w:r>
          </w:p>
        </w:tc>
        <w:tc>
          <w:tcPr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 w:rsidRPr="000D1969">
              <w:rPr>
                <w:rFonts w:ascii="Garamond" w:hAnsi="Garamond" w:cs="Consolas"/>
                <w:sz w:val="24"/>
                <w:szCs w:val="24"/>
              </w:rPr>
              <w:t>pct_total</w:t>
            </w:r>
          </w:p>
        </w:tc>
      </w:tr>
      <w:tr w:rsidR="006C246A" w:rsidRPr="000D1969" w:rsidTr="001D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0.01</w:t>
            </w:r>
          </w:p>
        </w:tc>
      </w:tr>
      <w:tr w:rsidR="006C246A" w:rsidRPr="000D1969" w:rsidTr="001D3A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23.41</w:t>
            </w:r>
          </w:p>
        </w:tc>
      </w:tr>
      <w:tr w:rsidR="006C246A" w:rsidRPr="000D1969" w:rsidTr="001D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1.51</w:t>
            </w:r>
          </w:p>
        </w:tc>
      </w:tr>
      <w:tr w:rsidR="006C246A" w:rsidRPr="000D1969" w:rsidTr="001D3A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10.68</w:t>
            </w:r>
          </w:p>
        </w:tc>
      </w:tr>
      <w:tr w:rsidR="006C246A" w:rsidRPr="000D1969" w:rsidTr="001D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64.38</w:t>
            </w:r>
          </w:p>
        </w:tc>
      </w:tr>
    </w:tbl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Address type A has only src_off_street filled &gt;99% of the time, and address types B and H have src_on_street filled &gt;98% of the time. For Address type I, 24% have src_on_street only, and 76% have src_on_street and src_cross_street filled out.</w:t>
      </w:r>
    </w:p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C246A" w:rsidRDefault="000D63D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Below is how often either nodeid or lion_node_number is filled out.</w:t>
      </w: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44"/>
        <w:gridCol w:w="2141"/>
      </w:tblGrid>
      <w:tr w:rsidR="006C246A" w:rsidRPr="000D1969" w:rsidTr="0065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4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</w:rPr>
            </w:pPr>
            <w:r w:rsidRPr="000D1969">
              <w:rPr>
                <w:rFonts w:ascii="Garamond" w:hAnsi="Garamond" w:cs="Consolas"/>
                <w:sz w:val="24"/>
                <w:szCs w:val="24"/>
              </w:rPr>
              <w:t>address_type</w:t>
            </w:r>
          </w:p>
        </w:tc>
        <w:tc>
          <w:tcPr>
            <w:tcW w:w="2141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>
              <w:rPr>
                <w:rFonts w:ascii="Garamond" w:hAnsi="Garamond" w:cs="Consolas"/>
                <w:sz w:val="24"/>
                <w:szCs w:val="24"/>
              </w:rPr>
              <w:t>Nodeid filled out?</w:t>
            </w:r>
          </w:p>
        </w:tc>
      </w:tr>
      <w:tr w:rsidR="006C246A" w:rsidRPr="000D1969" w:rsidTr="0065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2141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4.7%</w:t>
            </w:r>
          </w:p>
        </w:tc>
      </w:tr>
      <w:tr w:rsidR="006C246A" w:rsidRPr="000D1969" w:rsidTr="006569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2141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93.6%</w:t>
            </w:r>
          </w:p>
        </w:tc>
      </w:tr>
      <w:tr w:rsidR="006C246A" w:rsidRPr="000D1969" w:rsidTr="0065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2141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0%</w:t>
            </w:r>
          </w:p>
        </w:tc>
      </w:tr>
      <w:tr w:rsidR="006C246A" w:rsidRPr="000D1969" w:rsidTr="006569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H</w:t>
            </w:r>
          </w:p>
        </w:tc>
        <w:tc>
          <w:tcPr>
            <w:tcW w:w="2141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.2%</w:t>
            </w:r>
          </w:p>
        </w:tc>
      </w:tr>
      <w:tr w:rsidR="006C246A" w:rsidRPr="000D1969" w:rsidTr="0065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 w:rsidRPr="000D1969"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I</w:t>
            </w:r>
          </w:p>
        </w:tc>
        <w:tc>
          <w:tcPr>
            <w:tcW w:w="2141" w:type="dxa"/>
            <w:noWrap/>
            <w:hideMark/>
          </w:tcPr>
          <w:p w:rsidR="006C246A" w:rsidRPr="000D1969" w:rsidRDefault="006C246A" w:rsidP="001D3A2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  <w:highlight w:val="white"/>
              </w:rPr>
              <w:t>94.9%</w:t>
            </w:r>
          </w:p>
        </w:tc>
      </w:tr>
    </w:tbl>
    <w:p w:rsidR="006C246A" w:rsidRDefault="006C246A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Pr="00320CA4" w:rsidRDefault="00320CA4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FF0000"/>
          <w:sz w:val="24"/>
          <w:szCs w:val="24"/>
        </w:rPr>
      </w:pPr>
      <w:r w:rsidRPr="00320CA4">
        <w:rPr>
          <w:rFonts w:ascii="Garamond" w:hAnsi="Garamond" w:cs="Consolas"/>
          <w:color w:val="FF0000"/>
          <w:sz w:val="24"/>
          <w:szCs w:val="24"/>
        </w:rPr>
        <w:t>***can you technically get this information from TAMS by checking if the crash has a nodeid or not?</w:t>
      </w:r>
    </w:p>
    <w:p w:rsidR="00656977" w:rsidRPr="00320CA4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FF0000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highlight w:val="white"/>
          <w:u w:val="single"/>
        </w:rPr>
        <w:lastRenderedPageBreak/>
        <w:t>WC_ACCIDENT_F.</w:t>
      </w: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STATUS_MESSAGE</w:t>
      </w: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This field does not come from the MV-104 and is not present in TAMS. T</w:t>
      </w:r>
      <w:r w:rsidR="00BA02C3">
        <w:rPr>
          <w:rFonts w:ascii="Garamond" w:hAnsi="Garamond" w:cs="Consolas"/>
          <w:color w:val="000000" w:themeColor="text1"/>
          <w:sz w:val="24"/>
          <w:szCs w:val="24"/>
        </w:rPr>
        <w:t>his field shows whether the DoITT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 geocoder worked or failed. </w:t>
      </w: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55"/>
        <w:gridCol w:w="2252"/>
      </w:tblGrid>
      <w:tr w:rsidR="00656977" w:rsidRPr="00656977" w:rsidTr="008F7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656977" w:rsidRPr="00656977" w:rsidRDefault="00656977" w:rsidP="00656977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sz w:val="24"/>
                <w:szCs w:val="24"/>
              </w:rPr>
            </w:pPr>
            <w:r w:rsidRPr="00656977">
              <w:rPr>
                <w:rFonts w:ascii="Garamond" w:hAnsi="Garamond" w:cs="Consolas"/>
                <w:sz w:val="24"/>
                <w:szCs w:val="24"/>
              </w:rPr>
              <w:t>status_message</w:t>
            </w:r>
          </w:p>
        </w:tc>
        <w:tc>
          <w:tcPr>
            <w:tcW w:w="2252" w:type="dxa"/>
            <w:noWrap/>
            <w:hideMark/>
          </w:tcPr>
          <w:p w:rsidR="00656977" w:rsidRPr="00656977" w:rsidRDefault="00656977" w:rsidP="00656977">
            <w:pPr>
              <w:autoSpaceDE w:val="0"/>
              <w:autoSpaceDN w:val="0"/>
              <w:adjustRightIn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sz w:val="24"/>
                <w:szCs w:val="24"/>
              </w:rPr>
            </w:pPr>
            <w:r w:rsidRPr="00656977">
              <w:rPr>
                <w:rFonts w:ascii="Garamond" w:hAnsi="Garamond" w:cs="Consolas"/>
                <w:sz w:val="24"/>
                <w:szCs w:val="24"/>
              </w:rPr>
              <w:t>pct_total</w:t>
            </w:r>
          </w:p>
        </w:tc>
      </w:tr>
      <w:tr w:rsidR="00656977" w:rsidRPr="00656977" w:rsidTr="008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656977" w:rsidRPr="00656977" w:rsidRDefault="00656977" w:rsidP="00656977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656977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2252" w:type="dxa"/>
            <w:noWrap/>
            <w:hideMark/>
          </w:tcPr>
          <w:p w:rsidR="00656977" w:rsidRPr="00656977" w:rsidRDefault="00320CA4" w:rsidP="00656977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12.1%</w:t>
            </w:r>
          </w:p>
        </w:tc>
      </w:tr>
      <w:tr w:rsidR="00656977" w:rsidRPr="00656977" w:rsidTr="008F7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656977" w:rsidRPr="00656977" w:rsidRDefault="00656977" w:rsidP="00656977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656977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Geocoded successfully.</w:t>
            </w:r>
          </w:p>
        </w:tc>
        <w:tc>
          <w:tcPr>
            <w:tcW w:w="2252" w:type="dxa"/>
            <w:noWrap/>
            <w:hideMark/>
          </w:tcPr>
          <w:p w:rsidR="00656977" w:rsidRPr="00656977" w:rsidRDefault="00320CA4" w:rsidP="00656977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63.2%</w:t>
            </w:r>
          </w:p>
        </w:tc>
      </w:tr>
      <w:tr w:rsidR="00656977" w:rsidRPr="00656977" w:rsidTr="008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656977" w:rsidRPr="00656977" w:rsidRDefault="00656977" w:rsidP="00656977">
            <w:pPr>
              <w:autoSpaceDE w:val="0"/>
              <w:autoSpaceDN w:val="0"/>
              <w:adjustRightInd w:val="0"/>
              <w:contextualSpacing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656977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Geocoder did not recognize the input location.</w:t>
            </w:r>
          </w:p>
        </w:tc>
        <w:tc>
          <w:tcPr>
            <w:tcW w:w="2252" w:type="dxa"/>
            <w:noWrap/>
            <w:hideMark/>
          </w:tcPr>
          <w:p w:rsidR="00656977" w:rsidRPr="00656977" w:rsidRDefault="00656977" w:rsidP="00656977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Consolas"/>
                <w:color w:val="000000" w:themeColor="text1"/>
                <w:sz w:val="24"/>
                <w:szCs w:val="24"/>
              </w:rPr>
            </w:pPr>
            <w:r w:rsidRPr="00656977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24.7</w:t>
            </w:r>
            <w:r w:rsidR="00320CA4">
              <w:rPr>
                <w:rFonts w:ascii="Garamond" w:hAnsi="Garamond" w:cs="Consolas"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When the message is “geocoder did not recognize the input location”, 64% of addresses have only src_on_street present, while 31% have src_on_street and src_cross_street present.</w:t>
      </w: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When the message is “geocoded successfully”, 64.8% of the addresses have src_on_street and src_cross_street present present, while 35.1% have only src_off_street present.</w:t>
      </w: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When the message is null, 98.5% of addresses have only src_on_street filled out; the remainder had no address fields filled out.  </w:t>
      </w: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656977" w:rsidRDefault="00656977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It is unclear what the difference is between NULL and “Geocoder did not recognize the input location”. However, ‘NULL’ is the most common message when none of the src on/off/cross street fields are filled out (71.1% of cases). </w:t>
      </w: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1D3A28" w:rsidRDefault="001D3A28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D0174D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</w:t>
      </w:r>
      <w:r w:rsidRPr="00D0174D">
        <w:rPr>
          <w:u w:val="single"/>
        </w:rPr>
        <w:t xml:space="preserve"> </w:t>
      </w:r>
      <w:r w:rsidRPr="001D3A28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VEHICLE_INVOLVED_CNT</w:t>
      </w:r>
    </w:p>
    <w:p w:rsidR="001D3A28" w:rsidRDefault="001D3A28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</w:p>
    <w:p w:rsidR="001D3A28" w:rsidRDefault="001D3A28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The field includes the count </w:t>
      </w:r>
      <w:r w:rsidR="0070312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of the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vehicle involved in the crash, and the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field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comes from the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1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  <w:vertAlign w:val="superscript"/>
        </w:rPr>
        <w:t>st</w:t>
      </w:r>
      <w:r w:rsidRPr="00D57500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row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of the MV-104 report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. The field is populated 100 % of </w:t>
      </w:r>
      <w:r w:rsidR="0070312A">
        <w:rPr>
          <w:rFonts w:ascii="Garamond" w:hAnsi="Garamond" w:cs="Consolas"/>
          <w:color w:val="000000" w:themeColor="text1"/>
          <w:sz w:val="24"/>
          <w:szCs w:val="24"/>
        </w:rPr>
        <w:t xml:space="preserve">times. </w:t>
      </w:r>
    </w:p>
    <w:p w:rsidR="00763903" w:rsidRDefault="0070312A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When NONMV =</w:t>
      </w:r>
      <w:r w:rsidR="00763903">
        <w:rPr>
          <w:rFonts w:ascii="Garamond" w:hAnsi="Garamond" w:cs="Consolas"/>
          <w:color w:val="000000" w:themeColor="text1"/>
          <w:sz w:val="24"/>
          <w:szCs w:val="24"/>
        </w:rPr>
        <w:t>1,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 the field is populated with zero.</w:t>
      </w:r>
    </w:p>
    <w:p w:rsidR="0028577C" w:rsidRDefault="00763903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 xml:space="preserve"> 96% of the field values match with </w:t>
      </w:r>
      <w:r w:rsidR="00FD7BEB">
        <w:rPr>
          <w:rFonts w:ascii="Garamond" w:hAnsi="Garamond" w:cs="Consolas"/>
          <w:color w:val="000000" w:themeColor="text1"/>
          <w:sz w:val="24"/>
          <w:szCs w:val="24"/>
        </w:rPr>
        <w:t xml:space="preserve">the </w:t>
      </w:r>
      <w:r>
        <w:rPr>
          <w:rFonts w:ascii="Garamond" w:hAnsi="Garamond" w:cs="Consolas"/>
          <w:color w:val="000000" w:themeColor="text1"/>
          <w:sz w:val="24"/>
          <w:szCs w:val="24"/>
        </w:rPr>
        <w:t>count</w:t>
      </w:r>
      <w:r w:rsidR="00FD7BEB">
        <w:rPr>
          <w:rFonts w:ascii="Garamond" w:hAnsi="Garamond" w:cs="Consolas"/>
          <w:color w:val="000000" w:themeColor="text1"/>
          <w:sz w:val="24"/>
          <w:szCs w:val="24"/>
        </w:rPr>
        <w:t xml:space="preserve"> of the</w:t>
      </w:r>
      <w:r>
        <w:rPr>
          <w:rFonts w:ascii="Garamond" w:hAnsi="Garamond" w:cs="Consolas"/>
          <w:color w:val="000000" w:themeColor="text1"/>
          <w:sz w:val="24"/>
          <w:szCs w:val="24"/>
        </w:rPr>
        <w:t xml:space="preserve"> vehicle identification in the vehicle table.</w:t>
      </w:r>
      <w:r w:rsidR="0028577C">
        <w:rPr>
          <w:rFonts w:ascii="Garamond" w:hAnsi="Garamond" w:cs="Consolas"/>
          <w:color w:val="000000" w:themeColor="text1"/>
          <w:sz w:val="24"/>
          <w:szCs w:val="24"/>
        </w:rPr>
        <w:t xml:space="preserve"> </w:t>
      </w:r>
    </w:p>
    <w:p w:rsidR="0070312A" w:rsidRDefault="00FD7BEB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When</w:t>
      </w:r>
      <w:r w:rsidR="0028577C">
        <w:rPr>
          <w:rFonts w:ascii="Garamond" w:hAnsi="Garamond" w:cs="Consolas"/>
          <w:color w:val="000000" w:themeColor="text1"/>
          <w:sz w:val="24"/>
          <w:szCs w:val="24"/>
        </w:rPr>
        <w:t xml:space="preserve"> vehicle type code = bike, the field value will not count</w:t>
      </w:r>
    </w:p>
    <w:p w:rsidR="00FE7DCF" w:rsidRDefault="00FE7DCF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  <w:r>
        <w:rPr>
          <w:rFonts w:ascii="Garamond" w:hAnsi="Garamond" w:cs="Consolas"/>
          <w:color w:val="000000" w:themeColor="text1"/>
          <w:sz w:val="24"/>
          <w:szCs w:val="24"/>
        </w:rPr>
        <w:t>The field values follows the pattern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2280"/>
        <w:gridCol w:w="2020"/>
      </w:tblGrid>
      <w:tr w:rsidR="00FE7DCF" w:rsidRPr="00FE7DCF" w:rsidTr="00FE7DCF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VEHICLE_INVOLVED_CNT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 total</w:t>
            </w:r>
          </w:p>
        </w:tc>
      </w:tr>
      <w:tr w:rsidR="00FE7DCF" w:rsidRPr="00FE7DCF" w:rsidTr="00FE7DCF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Less tha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1 %</w:t>
            </w:r>
          </w:p>
        </w:tc>
      </w:tr>
      <w:tr w:rsidR="00FE7DCF" w:rsidRPr="00FE7DCF" w:rsidTr="00FE7DCF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11%</w:t>
            </w:r>
          </w:p>
        </w:tc>
      </w:tr>
      <w:tr w:rsidR="00FE7DCF" w:rsidRPr="00FE7DCF" w:rsidTr="00FE7DCF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82%</w:t>
            </w:r>
          </w:p>
        </w:tc>
      </w:tr>
      <w:tr w:rsidR="00FE7DCF" w:rsidRPr="00FE7DCF" w:rsidTr="00FE7DCF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5%</w:t>
            </w:r>
          </w:p>
        </w:tc>
      </w:tr>
      <w:tr w:rsidR="00FE7DCF" w:rsidRPr="00FE7DCF" w:rsidTr="00FE7DCF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1%</w:t>
            </w:r>
          </w:p>
        </w:tc>
      </w:tr>
      <w:tr w:rsidR="00FE7DCF" w:rsidRPr="00FE7DCF" w:rsidTr="00FE7DCF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</w:rPr>
              <w:t>5-21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7DCF" w:rsidRPr="00FE7DCF" w:rsidRDefault="00FE7DCF" w:rsidP="00FE7D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E7DCF">
              <w:rPr>
                <w:rFonts w:ascii="Calibri" w:eastAsia="Times New Roman" w:hAnsi="Calibri" w:cs="Times New Roman"/>
                <w:color w:val="000000"/>
              </w:rPr>
              <w:t>Less tha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FE7DCF">
              <w:rPr>
                <w:rFonts w:ascii="Calibri" w:eastAsia="Times New Roman" w:hAnsi="Calibri" w:cs="Times New Roman"/>
                <w:color w:val="000000"/>
              </w:rPr>
              <w:t xml:space="preserve"> 1 %</w:t>
            </w:r>
          </w:p>
        </w:tc>
      </w:tr>
    </w:tbl>
    <w:p w:rsidR="00FE7DCF" w:rsidRDefault="00FE7DCF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</w:rPr>
      </w:pPr>
    </w:p>
    <w:p w:rsidR="00FE7DCF" w:rsidRDefault="00FE7DCF" w:rsidP="00FE7DCF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>
        <w:t xml:space="preserve">For historic data (prior to 2017), use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[DataWarehouse]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[AIS_PD_Core_F].</w:t>
      </w:r>
      <w:r w:rsidRPr="00907AFE"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[VEHICLE_COUNT]</w:t>
      </w:r>
    </w:p>
    <w:p w:rsidR="00FE7DCF" w:rsidRDefault="00FE7DCF" w:rsidP="00FE7DCF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 w:themeColor="text1"/>
          <w:sz w:val="20"/>
          <w:szCs w:val="20"/>
        </w:rPr>
      </w:pPr>
    </w:p>
    <w:p w:rsidR="00FE7DCF" w:rsidRPr="001D3A28" w:rsidRDefault="00FE7DCF" w:rsidP="001D3A28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0"/>
          <w:szCs w:val="20"/>
        </w:rPr>
      </w:pPr>
    </w:p>
    <w:p w:rsidR="001D3A28" w:rsidRDefault="001D3A28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E66086" w:rsidRPr="00E66086" w:rsidRDefault="00E66086" w:rsidP="00E6608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 w:rsidRPr="00E66086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WC_ACCIDENT_VEHICLE_F.IS_DSNY_INV</w:t>
      </w:r>
    </w:p>
    <w:p w:rsidR="00E66086" w:rsidRPr="00E66086" w:rsidRDefault="00E66086" w:rsidP="00E66086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  <w:r w:rsidRPr="00E6608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This field does not come from the MV-104. You could derive it from the MV-104 given that the vehicle registration information is on the form. The field contains only three values; see distribution below</w:t>
      </w:r>
    </w:p>
    <w:tbl>
      <w:tblPr>
        <w:tblStyle w:val="GridTable4"/>
        <w:tblW w:w="0" w:type="auto"/>
        <w:tblInd w:w="3302" w:type="dxa"/>
        <w:tblLook w:val="04A0" w:firstRow="1" w:lastRow="0" w:firstColumn="1" w:lastColumn="0" w:noHBand="0" w:noVBand="1"/>
      </w:tblPr>
      <w:tblGrid>
        <w:gridCol w:w="1412"/>
        <w:gridCol w:w="1463"/>
      </w:tblGrid>
      <w:tr w:rsidR="00E66086" w:rsidRPr="00E66086" w:rsidTr="00433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noWrap/>
            <w:hideMark/>
          </w:tcPr>
          <w:p w:rsidR="00E66086" w:rsidRPr="00E66086" w:rsidRDefault="00E66086" w:rsidP="00433EF6">
            <w:pPr>
              <w:rPr>
                <w:rFonts w:ascii="Garamond" w:hAnsi="Garamond"/>
                <w:sz w:val="24"/>
                <w:szCs w:val="24"/>
              </w:rPr>
            </w:pPr>
            <w:r w:rsidRPr="00E66086">
              <w:rPr>
                <w:rFonts w:ascii="Garamond" w:hAnsi="Garamond"/>
                <w:sz w:val="24"/>
                <w:szCs w:val="24"/>
              </w:rPr>
              <w:t>is_dsny_inv</w:t>
            </w:r>
          </w:p>
        </w:tc>
        <w:tc>
          <w:tcPr>
            <w:tcW w:w="1463" w:type="dxa"/>
            <w:noWrap/>
            <w:hideMark/>
          </w:tcPr>
          <w:p w:rsidR="00E66086" w:rsidRPr="00E66086" w:rsidRDefault="00E66086" w:rsidP="00433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E66086">
              <w:rPr>
                <w:rFonts w:ascii="Garamond" w:hAnsi="Garamond"/>
                <w:sz w:val="24"/>
                <w:szCs w:val="24"/>
              </w:rPr>
              <w:t>Percent Total</w:t>
            </w:r>
          </w:p>
        </w:tc>
      </w:tr>
      <w:tr w:rsidR="00E66086" w:rsidRPr="00E66086" w:rsidTr="0043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noWrap/>
            <w:hideMark/>
          </w:tcPr>
          <w:p w:rsidR="00E66086" w:rsidRPr="00E66086" w:rsidRDefault="00E66086" w:rsidP="00433EF6">
            <w:pPr>
              <w:rPr>
                <w:rFonts w:ascii="Garamond" w:hAnsi="Garamond"/>
                <w:sz w:val="24"/>
                <w:szCs w:val="24"/>
              </w:rPr>
            </w:pPr>
            <w:r w:rsidRPr="00E66086">
              <w:rPr>
                <w:rFonts w:ascii="Garamond" w:hAnsi="Garamond"/>
                <w:sz w:val="24"/>
                <w:szCs w:val="24"/>
              </w:rPr>
              <w:t>N</w:t>
            </w:r>
          </w:p>
        </w:tc>
        <w:tc>
          <w:tcPr>
            <w:tcW w:w="1463" w:type="dxa"/>
            <w:noWrap/>
            <w:hideMark/>
          </w:tcPr>
          <w:p w:rsidR="00E66086" w:rsidRPr="00E66086" w:rsidRDefault="00E66086" w:rsidP="00433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E66086">
              <w:rPr>
                <w:rFonts w:ascii="Garamond" w:hAnsi="Garamond"/>
                <w:sz w:val="24"/>
                <w:szCs w:val="24"/>
              </w:rPr>
              <w:t>99.98%</w:t>
            </w:r>
          </w:p>
        </w:tc>
      </w:tr>
      <w:tr w:rsidR="00E66086" w:rsidRPr="00E66086" w:rsidTr="00433E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noWrap/>
            <w:hideMark/>
          </w:tcPr>
          <w:p w:rsidR="00E66086" w:rsidRPr="00E66086" w:rsidRDefault="00E66086" w:rsidP="00433EF6">
            <w:pPr>
              <w:rPr>
                <w:rFonts w:ascii="Garamond" w:hAnsi="Garamond"/>
                <w:sz w:val="24"/>
                <w:szCs w:val="24"/>
              </w:rPr>
            </w:pPr>
            <w:r w:rsidRPr="00E66086">
              <w:rPr>
                <w:rFonts w:ascii="Garamond" w:hAnsi="Garamond"/>
                <w:sz w:val="24"/>
                <w:szCs w:val="24"/>
              </w:rPr>
              <w:t>Y</w:t>
            </w:r>
          </w:p>
        </w:tc>
        <w:tc>
          <w:tcPr>
            <w:tcW w:w="1463" w:type="dxa"/>
            <w:noWrap/>
            <w:hideMark/>
          </w:tcPr>
          <w:p w:rsidR="00E66086" w:rsidRPr="00E66086" w:rsidRDefault="00E66086" w:rsidP="00433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E66086">
              <w:rPr>
                <w:rFonts w:ascii="Garamond" w:hAnsi="Garamond"/>
                <w:sz w:val="24"/>
                <w:szCs w:val="24"/>
              </w:rPr>
              <w:t>0.02%</w:t>
            </w:r>
          </w:p>
        </w:tc>
      </w:tr>
    </w:tbl>
    <w:p w:rsidR="00E66086" w:rsidRPr="00E66086" w:rsidRDefault="00E66086" w:rsidP="00E66086">
      <w:pPr>
        <w:rPr>
          <w:rFonts w:ascii="Garamond" w:hAnsi="Garamond"/>
          <w:sz w:val="24"/>
          <w:szCs w:val="24"/>
        </w:rPr>
      </w:pPr>
    </w:p>
    <w:p w:rsidR="00E66086" w:rsidRPr="00E66086" w:rsidRDefault="007F14C9" w:rsidP="00E6608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</w:t>
      </w:r>
      <w:r w:rsidR="00E66086" w:rsidRPr="00E66086">
        <w:rPr>
          <w:rFonts w:ascii="Garamond" w:hAnsi="Garamond"/>
          <w:sz w:val="24"/>
          <w:szCs w:val="24"/>
        </w:rPr>
        <w:t xml:space="preserve"> 2017-2018, there are 156 records in the vehicle table where is_dsny_inv=’Y’. When comparing this field to related fields, I checked “organization_name” and “agency_name” in the victim table. Only 7 records did not have a dsny-related label in either of these columns. I used the following strings (upper and lower case)</w:t>
      </w:r>
    </w:p>
    <w:p w:rsidR="00E66086" w:rsidRPr="00E66086" w:rsidRDefault="00E66086" w:rsidP="00E66086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 w:rsidRPr="00E66086">
        <w:rPr>
          <w:rFonts w:ascii="Garamond" w:hAnsi="Garamond"/>
          <w:sz w:val="24"/>
          <w:szCs w:val="24"/>
        </w:rPr>
        <w:t>Dsny</w:t>
      </w:r>
    </w:p>
    <w:p w:rsidR="00E66086" w:rsidRPr="00E66086" w:rsidRDefault="00E66086" w:rsidP="00E66086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 w:rsidRPr="00E66086">
        <w:rPr>
          <w:rFonts w:ascii="Garamond" w:hAnsi="Garamond"/>
          <w:sz w:val="24"/>
          <w:szCs w:val="24"/>
        </w:rPr>
        <w:t>Sanitation</w:t>
      </w:r>
    </w:p>
    <w:p w:rsidR="00E66086" w:rsidRPr="00E66086" w:rsidRDefault="00E66086" w:rsidP="00E66086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 w:rsidRPr="00E66086">
        <w:rPr>
          <w:rFonts w:ascii="Garamond" w:hAnsi="Garamond"/>
          <w:sz w:val="24"/>
          <w:szCs w:val="24"/>
        </w:rPr>
        <w:t>Sanatation (common misspelling in the data)</w:t>
      </w:r>
    </w:p>
    <w:p w:rsidR="00E66086" w:rsidRPr="00E66086" w:rsidRDefault="00E66086" w:rsidP="00E66086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 w:rsidRPr="00E66086">
        <w:rPr>
          <w:rFonts w:ascii="Garamond" w:hAnsi="Garamond"/>
          <w:sz w:val="24"/>
          <w:szCs w:val="24"/>
        </w:rPr>
        <w:t>Dos</w:t>
      </w:r>
    </w:p>
    <w:p w:rsidR="00E66086" w:rsidRPr="00E66086" w:rsidRDefault="00E66086" w:rsidP="00E66086">
      <w:pPr>
        <w:rPr>
          <w:rFonts w:ascii="Garamond" w:hAnsi="Garamond"/>
          <w:sz w:val="24"/>
          <w:szCs w:val="24"/>
        </w:rPr>
      </w:pPr>
      <w:r w:rsidRPr="00E66086">
        <w:rPr>
          <w:rFonts w:ascii="Garamond" w:hAnsi="Garamond"/>
          <w:sz w:val="24"/>
          <w:szCs w:val="24"/>
        </w:rPr>
        <w:t>However, when looking at where is_dsny</w:t>
      </w:r>
      <w:r>
        <w:rPr>
          <w:rFonts w:ascii="Garamond" w:hAnsi="Garamond"/>
          <w:sz w:val="24"/>
          <w:szCs w:val="24"/>
        </w:rPr>
        <w:t>_inv</w:t>
      </w:r>
      <w:r w:rsidRPr="00E66086">
        <w:rPr>
          <w:rFonts w:ascii="Garamond" w:hAnsi="Garamond"/>
          <w:sz w:val="24"/>
          <w:szCs w:val="24"/>
        </w:rPr>
        <w:t xml:space="preserve">_=’N’, there are 2,262/452,889 (.5%) records that have sanitation in the </w:t>
      </w:r>
      <w:r w:rsidR="001C30F0">
        <w:rPr>
          <w:rFonts w:ascii="Garamond" w:hAnsi="Garamond"/>
          <w:sz w:val="24"/>
          <w:szCs w:val="24"/>
        </w:rPr>
        <w:t>“</w:t>
      </w:r>
      <w:r w:rsidRPr="00E66086">
        <w:rPr>
          <w:rFonts w:ascii="Garamond" w:hAnsi="Garamond"/>
          <w:sz w:val="24"/>
          <w:szCs w:val="24"/>
        </w:rPr>
        <w:t>organization name</w:t>
      </w:r>
      <w:r w:rsidR="001C30F0">
        <w:rPr>
          <w:rFonts w:ascii="Garamond" w:hAnsi="Garamond"/>
          <w:sz w:val="24"/>
          <w:szCs w:val="24"/>
        </w:rPr>
        <w:t>”</w:t>
      </w:r>
      <w:r w:rsidRPr="00E66086">
        <w:rPr>
          <w:rFonts w:ascii="Garamond" w:hAnsi="Garamond"/>
          <w:sz w:val="24"/>
          <w:szCs w:val="24"/>
        </w:rPr>
        <w:t xml:space="preserve"> and</w:t>
      </w:r>
      <w:r w:rsidR="001C30F0">
        <w:rPr>
          <w:rFonts w:ascii="Garamond" w:hAnsi="Garamond"/>
          <w:sz w:val="24"/>
          <w:szCs w:val="24"/>
        </w:rPr>
        <w:t>/or</w:t>
      </w:r>
      <w:r w:rsidRPr="00E66086">
        <w:rPr>
          <w:rFonts w:ascii="Garamond" w:hAnsi="Garamond"/>
          <w:sz w:val="24"/>
          <w:szCs w:val="24"/>
        </w:rPr>
        <w:t xml:space="preserve"> </w:t>
      </w:r>
      <w:r w:rsidR="001C30F0">
        <w:rPr>
          <w:rFonts w:ascii="Garamond" w:hAnsi="Garamond"/>
          <w:sz w:val="24"/>
          <w:szCs w:val="24"/>
        </w:rPr>
        <w:t>“</w:t>
      </w:r>
      <w:r w:rsidRPr="00E66086">
        <w:rPr>
          <w:rFonts w:ascii="Garamond" w:hAnsi="Garamond"/>
          <w:sz w:val="24"/>
          <w:szCs w:val="24"/>
        </w:rPr>
        <w:t>agency name</w:t>
      </w:r>
      <w:r w:rsidR="001C30F0">
        <w:rPr>
          <w:rFonts w:ascii="Garamond" w:hAnsi="Garamond"/>
          <w:sz w:val="24"/>
          <w:szCs w:val="24"/>
        </w:rPr>
        <w:t>”</w:t>
      </w:r>
      <w:r w:rsidRPr="00E66086">
        <w:rPr>
          <w:rFonts w:ascii="Garamond" w:hAnsi="Garamond"/>
          <w:sz w:val="24"/>
          <w:szCs w:val="24"/>
        </w:rPr>
        <w:t xml:space="preserve"> columns,</w:t>
      </w:r>
    </w:p>
    <w:p w:rsidR="00E66086" w:rsidRPr="00E66086" w:rsidRDefault="00E66086" w:rsidP="00E66086">
      <w:pPr>
        <w:rPr>
          <w:rFonts w:ascii="Garamond" w:hAnsi="Garamond"/>
          <w:sz w:val="24"/>
          <w:szCs w:val="24"/>
        </w:rPr>
      </w:pPr>
      <w:r w:rsidRPr="00E66086">
        <w:rPr>
          <w:rFonts w:ascii="Garamond" w:hAnsi="Garamond"/>
          <w:sz w:val="24"/>
          <w:szCs w:val="24"/>
        </w:rPr>
        <w:t xml:space="preserve">In order to accurately determine whether a vehicle is a dsny vehicle, the best course of action is to ignore this field and see whether the above strings are in the </w:t>
      </w:r>
      <w:r w:rsidR="001C30F0">
        <w:rPr>
          <w:rFonts w:ascii="Garamond" w:hAnsi="Garamond"/>
          <w:sz w:val="24"/>
          <w:szCs w:val="24"/>
        </w:rPr>
        <w:t>“</w:t>
      </w:r>
      <w:r w:rsidRPr="00E66086">
        <w:rPr>
          <w:rFonts w:ascii="Garamond" w:hAnsi="Garamond"/>
          <w:sz w:val="24"/>
          <w:szCs w:val="24"/>
        </w:rPr>
        <w:t>agency_name</w:t>
      </w:r>
      <w:r w:rsidR="001C30F0">
        <w:rPr>
          <w:rFonts w:ascii="Garamond" w:hAnsi="Garamond"/>
          <w:sz w:val="24"/>
          <w:szCs w:val="24"/>
        </w:rPr>
        <w:t>”</w:t>
      </w:r>
      <w:r w:rsidRPr="00E66086">
        <w:rPr>
          <w:rFonts w:ascii="Garamond" w:hAnsi="Garamond"/>
          <w:sz w:val="24"/>
          <w:szCs w:val="24"/>
        </w:rPr>
        <w:t xml:space="preserve"> or </w:t>
      </w:r>
      <w:r w:rsidR="001C30F0">
        <w:rPr>
          <w:rFonts w:ascii="Garamond" w:hAnsi="Garamond"/>
          <w:sz w:val="24"/>
          <w:szCs w:val="24"/>
        </w:rPr>
        <w:t xml:space="preserve">“organization_name” </w:t>
      </w:r>
      <w:r w:rsidRPr="00E66086">
        <w:rPr>
          <w:rFonts w:ascii="Garamond" w:hAnsi="Garamond"/>
          <w:sz w:val="24"/>
          <w:szCs w:val="24"/>
        </w:rPr>
        <w:t>fields.</w:t>
      </w:r>
    </w:p>
    <w:p w:rsidR="00E66086" w:rsidRDefault="00E66086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DB629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lastRenderedPageBreak/>
        <w:t>WC Accident Victim F. Victim Age</w:t>
      </w:r>
    </w:p>
    <w:p w:rsidR="00DB629C" w:rsidRDefault="00DB629C" w:rsidP="00DB629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CC372A" w:rsidRDefault="00DB629C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  <w:highlight w:val="white"/>
        </w:rPr>
      </w:pPr>
      <w:r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This field describes </w:t>
      </w:r>
      <w:r w:rsidR="00E96046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the </w:t>
      </w:r>
      <w:r w:rsidR="007374DE"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age</w:t>
      </w:r>
      <w:r w:rsidR="0053325A"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s</w:t>
      </w:r>
      <w:r w:rsidR="00962027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of </w:t>
      </w:r>
      <w:r w:rsidR="00810319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all</w:t>
      </w:r>
      <w:r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involved in the crash. </w:t>
      </w:r>
      <w:r w:rsidR="00810319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The victim age describes whatever the involved injured, killed, or not injured.</w:t>
      </w:r>
      <w:r w:rsidR="00CC372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</w:t>
      </w:r>
    </w:p>
    <w:p w:rsidR="00810319" w:rsidRDefault="00810319" w:rsidP="00922AC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  <w:highlight w:val="white"/>
        </w:rPr>
      </w:pPr>
    </w:p>
    <w:p w:rsidR="00922ACA" w:rsidRPr="00E9747A" w:rsidRDefault="00922ACA" w:rsidP="00922ACA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  <w:r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The data comes directly from the MV104 report inside the box</w:t>
      </w:r>
      <w:r w:rsidRPr="00E9747A">
        <w:rPr>
          <w:rFonts w:ascii="Garamond" w:hAnsi="Garamond" w:cs="Consolas"/>
          <w:color w:val="000000" w:themeColor="text1"/>
          <w:sz w:val="24"/>
          <w:szCs w:val="24"/>
        </w:rPr>
        <w:t xml:space="preserve"> 12 in the bottom of the report.</w:t>
      </w:r>
    </w:p>
    <w:p w:rsidR="007374DE" w:rsidRDefault="00013A4F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  <w:r>
        <w:rPr>
          <w:rFonts w:ascii="Garamond" w:hAnsi="Garamond" w:cs="Consolas"/>
          <w:sz w:val="24"/>
          <w:szCs w:val="24"/>
        </w:rPr>
        <w:t>1</w:t>
      </w:r>
      <w:r w:rsidR="007374DE" w:rsidRPr="00E9747A">
        <w:rPr>
          <w:rFonts w:ascii="Garamond" w:hAnsi="Garamond" w:cs="Consolas"/>
          <w:sz w:val="24"/>
          <w:szCs w:val="24"/>
        </w:rPr>
        <w:t xml:space="preserve"> </w:t>
      </w:r>
      <w:r w:rsidR="001C4EA6">
        <w:rPr>
          <w:rFonts w:ascii="Garamond" w:hAnsi="Garamond" w:cs="Consolas"/>
          <w:sz w:val="24"/>
          <w:szCs w:val="24"/>
        </w:rPr>
        <w:t xml:space="preserve">.5 </w:t>
      </w:r>
      <w:r w:rsidR="00E2504F" w:rsidRPr="00E9747A">
        <w:rPr>
          <w:rFonts w:ascii="Garamond" w:hAnsi="Garamond" w:cs="Consolas"/>
          <w:sz w:val="24"/>
          <w:szCs w:val="24"/>
        </w:rPr>
        <w:t xml:space="preserve">% </w:t>
      </w:r>
      <w:r w:rsidR="00E2504F">
        <w:rPr>
          <w:rFonts w:ascii="Garamond" w:hAnsi="Garamond" w:cs="Consolas"/>
          <w:sz w:val="24"/>
          <w:szCs w:val="24"/>
        </w:rPr>
        <w:t>of</w:t>
      </w:r>
      <w:r w:rsidR="00922ACA">
        <w:rPr>
          <w:rFonts w:ascii="Garamond" w:hAnsi="Garamond" w:cs="Consolas"/>
          <w:sz w:val="24"/>
          <w:szCs w:val="24"/>
        </w:rPr>
        <w:t xml:space="preserve"> the records in this field are </w:t>
      </w:r>
      <w:r w:rsidR="0053325A" w:rsidRPr="00E9747A">
        <w:rPr>
          <w:rFonts w:ascii="Garamond" w:hAnsi="Garamond" w:cs="Consolas"/>
          <w:sz w:val="24"/>
          <w:szCs w:val="24"/>
        </w:rPr>
        <w:t xml:space="preserve">mistyped </w:t>
      </w:r>
      <w:r w:rsidR="00922ACA">
        <w:rPr>
          <w:rFonts w:ascii="Garamond" w:hAnsi="Garamond" w:cs="Consolas"/>
          <w:sz w:val="24"/>
          <w:szCs w:val="24"/>
        </w:rPr>
        <w:t>or</w:t>
      </w:r>
      <w:r w:rsidR="0053325A" w:rsidRPr="00E9747A">
        <w:rPr>
          <w:rFonts w:ascii="Garamond" w:hAnsi="Garamond" w:cs="Consolas"/>
          <w:sz w:val="24"/>
          <w:szCs w:val="24"/>
        </w:rPr>
        <w:t xml:space="preserve"> blank, so it is recommended to use age between </w:t>
      </w:r>
      <w:r w:rsidR="001C4EA6">
        <w:rPr>
          <w:rFonts w:ascii="Garamond" w:hAnsi="Garamond" w:cs="Consolas"/>
          <w:sz w:val="24"/>
          <w:szCs w:val="24"/>
        </w:rPr>
        <w:t>1</w:t>
      </w:r>
      <w:r w:rsidR="0053325A" w:rsidRPr="00E9747A">
        <w:rPr>
          <w:rFonts w:ascii="Garamond" w:hAnsi="Garamond" w:cs="Consolas"/>
          <w:sz w:val="24"/>
          <w:szCs w:val="24"/>
        </w:rPr>
        <w:t xml:space="preserve"> and </w:t>
      </w:r>
      <w:r w:rsidR="00342A89" w:rsidRPr="00E9747A">
        <w:rPr>
          <w:rFonts w:ascii="Garamond" w:hAnsi="Garamond" w:cs="Consolas"/>
          <w:sz w:val="24"/>
          <w:szCs w:val="24"/>
        </w:rPr>
        <w:t>100</w:t>
      </w:r>
      <w:r w:rsidR="0053325A" w:rsidRPr="00E9747A">
        <w:rPr>
          <w:rFonts w:ascii="Garamond" w:hAnsi="Garamond" w:cs="Consolas"/>
          <w:sz w:val="24"/>
          <w:szCs w:val="24"/>
        </w:rPr>
        <w:t>.</w:t>
      </w:r>
    </w:p>
    <w:tbl>
      <w:tblPr>
        <w:tblW w:w="7327" w:type="dxa"/>
        <w:tblLook w:val="04A0" w:firstRow="1" w:lastRow="0" w:firstColumn="1" w:lastColumn="0" w:noHBand="0" w:noVBand="1"/>
      </w:tblPr>
      <w:tblGrid>
        <w:gridCol w:w="1885"/>
        <w:gridCol w:w="975"/>
        <w:gridCol w:w="1080"/>
        <w:gridCol w:w="1060"/>
        <w:gridCol w:w="1167"/>
        <w:gridCol w:w="1160"/>
      </w:tblGrid>
      <w:tr w:rsidR="003C1CA0" w:rsidRPr="003C1CA0" w:rsidTr="002F1C4F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Victim Age Range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How Often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Matched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Unmatched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% matched</w:t>
            </w:r>
          </w:p>
        </w:tc>
      </w:tr>
      <w:tr w:rsidR="003C1CA0" w:rsidRPr="003C1CA0" w:rsidTr="003C1CA0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 Blank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0.01%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C1CA0" w:rsidRPr="003C1CA0" w:rsidTr="003C1CA0">
        <w:trPr>
          <w:trHeight w:val="2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Below Zero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C1CA0" w:rsidRPr="003C1CA0" w:rsidTr="003C1CA0">
        <w:trPr>
          <w:trHeight w:val="270"/>
        </w:trPr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Above 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C1CA0" w:rsidRPr="003C1CA0" w:rsidTr="003C1CA0">
        <w:trPr>
          <w:trHeight w:val="27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1694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1.39%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C1CA0" w:rsidRPr="003C1CA0" w:rsidTr="003C1CA0">
        <w:trPr>
          <w:trHeight w:val="255"/>
        </w:trPr>
        <w:tc>
          <w:tcPr>
            <w:tcW w:w="1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between 1 and 17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11882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9.75%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10607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89%</w:t>
            </w:r>
          </w:p>
        </w:tc>
      </w:tr>
      <w:tr w:rsidR="003C1CA0" w:rsidRPr="003C1CA0" w:rsidTr="003C1CA0">
        <w:trPr>
          <w:trHeight w:val="255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between 18 and 64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98973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81.22%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96088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97%</w:t>
            </w:r>
          </w:p>
        </w:tc>
      </w:tr>
      <w:tr w:rsidR="003C1CA0" w:rsidRPr="003C1CA0" w:rsidTr="003C1CA0">
        <w:trPr>
          <w:trHeight w:val="255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between 65 and 100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7.51%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8802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96%</w:t>
            </w:r>
          </w:p>
        </w:tc>
      </w:tr>
      <w:tr w:rsidR="003C1CA0" w:rsidRPr="003C1CA0" w:rsidTr="003C1CA0">
        <w:trPr>
          <w:trHeight w:val="255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between  1 and 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98.48%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115497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96%</w:t>
            </w:r>
          </w:p>
        </w:tc>
      </w:tr>
      <w:tr w:rsidR="003C1CA0" w:rsidRPr="003C1CA0" w:rsidTr="003C1CA0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C1CA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121859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CA0" w:rsidRPr="003C1CA0" w:rsidRDefault="003C1CA0" w:rsidP="003C1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CA0" w:rsidRPr="003C1CA0" w:rsidRDefault="003C1CA0" w:rsidP="003C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1BE5" w:rsidRDefault="00131BE5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</w:p>
    <w:p w:rsidR="009471F5" w:rsidRDefault="009471F5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</w:p>
    <w:p w:rsidR="009F3A04" w:rsidRDefault="007A2BAA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  <w:r>
        <w:rPr>
          <w:rFonts w:ascii="Garamond" w:hAnsi="Garamond" w:cs="Consolas"/>
          <w:sz w:val="24"/>
          <w:szCs w:val="24"/>
        </w:rPr>
        <w:t xml:space="preserve">When the field is </w:t>
      </w:r>
      <w:r w:rsidR="00342A89" w:rsidRPr="00E9747A">
        <w:rPr>
          <w:rFonts w:ascii="Garamond" w:hAnsi="Garamond" w:cs="Consolas"/>
          <w:sz w:val="24"/>
          <w:szCs w:val="24"/>
        </w:rPr>
        <w:t xml:space="preserve">between </w:t>
      </w:r>
      <w:r w:rsidR="001C4EA6">
        <w:rPr>
          <w:rFonts w:ascii="Garamond" w:hAnsi="Garamond" w:cs="Consolas"/>
          <w:sz w:val="24"/>
          <w:szCs w:val="24"/>
        </w:rPr>
        <w:t>1</w:t>
      </w:r>
      <w:r w:rsidR="00342A89" w:rsidRPr="00E9747A">
        <w:rPr>
          <w:rFonts w:ascii="Garamond" w:hAnsi="Garamond" w:cs="Consolas"/>
          <w:sz w:val="24"/>
          <w:szCs w:val="24"/>
        </w:rPr>
        <w:t xml:space="preserve"> and </w:t>
      </w:r>
      <w:r w:rsidR="00131BE5">
        <w:rPr>
          <w:rFonts w:ascii="Garamond" w:hAnsi="Garamond" w:cs="Consolas"/>
          <w:sz w:val="24"/>
          <w:szCs w:val="24"/>
        </w:rPr>
        <w:t>100</w:t>
      </w:r>
      <w:r w:rsidR="0090273C" w:rsidRPr="00E9747A">
        <w:rPr>
          <w:rFonts w:ascii="Garamond" w:hAnsi="Garamond" w:cs="Consolas"/>
          <w:sz w:val="24"/>
          <w:szCs w:val="24"/>
        </w:rPr>
        <w:t xml:space="preserve"> </w:t>
      </w:r>
      <w:r w:rsidR="0009656D" w:rsidRPr="00E9747A">
        <w:rPr>
          <w:rFonts w:ascii="Garamond" w:hAnsi="Garamond" w:cs="Consolas"/>
          <w:sz w:val="24"/>
          <w:szCs w:val="24"/>
        </w:rPr>
        <w:t>the</w:t>
      </w:r>
      <w:r w:rsidR="00810319">
        <w:rPr>
          <w:rFonts w:ascii="Garamond" w:hAnsi="Garamond" w:cs="Consolas"/>
          <w:sz w:val="24"/>
          <w:szCs w:val="24"/>
        </w:rPr>
        <w:t xml:space="preserve"> victim age and the</w:t>
      </w:r>
      <w:r w:rsidR="0009656D" w:rsidRPr="00E9747A">
        <w:rPr>
          <w:rFonts w:ascii="Garamond" w:hAnsi="Garamond" w:cs="Consolas"/>
          <w:sz w:val="24"/>
          <w:szCs w:val="24"/>
        </w:rPr>
        <w:t xml:space="preserve"> difference </w:t>
      </w:r>
      <w:r w:rsidR="00795E3C" w:rsidRPr="00E9747A">
        <w:rPr>
          <w:rFonts w:ascii="Garamond" w:hAnsi="Garamond" w:cs="Consolas"/>
          <w:sz w:val="24"/>
          <w:szCs w:val="24"/>
        </w:rPr>
        <w:t xml:space="preserve">between accident date </w:t>
      </w:r>
      <w:r w:rsidR="009F3A04" w:rsidRPr="00E9747A">
        <w:rPr>
          <w:rFonts w:ascii="Garamond" w:hAnsi="Garamond" w:cs="Consolas"/>
          <w:sz w:val="24"/>
          <w:szCs w:val="24"/>
        </w:rPr>
        <w:t xml:space="preserve">and </w:t>
      </w:r>
      <w:r w:rsidR="009F3A04">
        <w:rPr>
          <w:rFonts w:ascii="Garamond" w:hAnsi="Garamond" w:cs="Consolas"/>
          <w:sz w:val="24"/>
          <w:szCs w:val="24"/>
        </w:rPr>
        <w:t>victim’s</w:t>
      </w:r>
      <w:r w:rsidR="00E9747A">
        <w:rPr>
          <w:rFonts w:ascii="Garamond" w:hAnsi="Garamond" w:cs="Consolas"/>
          <w:sz w:val="24"/>
          <w:szCs w:val="24"/>
        </w:rPr>
        <w:t xml:space="preserve"> </w:t>
      </w:r>
      <w:r w:rsidR="005856D9">
        <w:rPr>
          <w:rFonts w:ascii="Garamond" w:hAnsi="Garamond" w:cs="Consolas"/>
          <w:sz w:val="24"/>
          <w:szCs w:val="24"/>
        </w:rPr>
        <w:t>date of birth</w:t>
      </w:r>
      <w:r w:rsidR="00795E3C" w:rsidRPr="00E9747A">
        <w:rPr>
          <w:rFonts w:ascii="Garamond" w:hAnsi="Garamond" w:cs="Consolas"/>
          <w:sz w:val="24"/>
          <w:szCs w:val="24"/>
        </w:rPr>
        <w:t xml:space="preserve"> </w:t>
      </w:r>
      <w:r>
        <w:rPr>
          <w:rFonts w:ascii="Garamond" w:hAnsi="Garamond" w:cs="Consolas"/>
          <w:sz w:val="24"/>
          <w:szCs w:val="24"/>
        </w:rPr>
        <w:t xml:space="preserve">matches </w:t>
      </w:r>
      <w:r w:rsidR="009F3A04">
        <w:rPr>
          <w:rFonts w:ascii="Garamond" w:hAnsi="Garamond" w:cs="Consolas"/>
          <w:sz w:val="24"/>
          <w:szCs w:val="24"/>
        </w:rPr>
        <w:t xml:space="preserve">(96%) of injured the </w:t>
      </w:r>
    </w:p>
    <w:p w:rsidR="00A61EB4" w:rsidRPr="00E9747A" w:rsidRDefault="00810319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  <w:r>
        <w:rPr>
          <w:rFonts w:ascii="Garamond" w:hAnsi="Garamond" w:cs="Consolas"/>
          <w:sz w:val="24"/>
          <w:szCs w:val="24"/>
        </w:rPr>
        <w:t xml:space="preserve"> For historical data before 2017 use </w:t>
      </w:r>
    </w:p>
    <w:p w:rsidR="00342A89" w:rsidRDefault="009F3A04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noProof/>
          <w:color w:val="008080"/>
          <w:sz w:val="24"/>
          <w:szCs w:val="24"/>
        </w:rPr>
      </w:pPr>
      <w:r w:rsidRPr="00E9747A">
        <w:rPr>
          <w:rFonts w:ascii="Courier New" w:hAnsi="Courier New" w:cs="Courier New"/>
          <w:noProof/>
          <w:color w:val="008080"/>
          <w:sz w:val="24"/>
          <w:szCs w:val="24"/>
        </w:rPr>
        <w:t xml:space="preserve"> </w:t>
      </w:r>
      <w:r w:rsidR="00FE5D61" w:rsidRPr="00E9747A">
        <w:rPr>
          <w:rFonts w:ascii="Courier New" w:hAnsi="Courier New" w:cs="Courier New"/>
          <w:noProof/>
          <w:color w:val="008080"/>
          <w:sz w:val="24"/>
          <w:szCs w:val="24"/>
        </w:rPr>
        <w:t>[DataWarehouse].[dbo].[AIS_PD_Victim_F]</w:t>
      </w:r>
      <w:r w:rsidR="00E9747A" w:rsidRPr="00E9747A">
        <w:rPr>
          <w:rFonts w:ascii="Courier New" w:hAnsi="Courier New" w:cs="Courier New"/>
          <w:noProof/>
          <w:color w:val="008080"/>
          <w:sz w:val="24"/>
          <w:szCs w:val="24"/>
        </w:rPr>
        <w:t>.</w:t>
      </w:r>
      <w:r w:rsidR="00E9747A" w:rsidRPr="00E9747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E9747A" w:rsidRPr="00E9747A">
        <w:rPr>
          <w:rFonts w:ascii="Courier New" w:hAnsi="Courier New" w:cs="Courier New"/>
          <w:noProof/>
          <w:color w:val="008080"/>
          <w:sz w:val="24"/>
          <w:szCs w:val="24"/>
        </w:rPr>
        <w:t>[VICTIM_AGE]</w:t>
      </w:r>
    </w:p>
    <w:p w:rsidR="002E2B20" w:rsidRDefault="002E2B20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noProof/>
          <w:color w:val="008080"/>
          <w:sz w:val="24"/>
          <w:szCs w:val="24"/>
        </w:rPr>
      </w:pPr>
    </w:p>
    <w:p w:rsidR="000742F2" w:rsidRPr="00E9747A" w:rsidRDefault="000742F2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noProof/>
          <w:color w:val="008080"/>
          <w:sz w:val="24"/>
          <w:szCs w:val="24"/>
        </w:rPr>
      </w:pPr>
    </w:p>
    <w:p w:rsidR="007374DE" w:rsidRPr="00E9747A" w:rsidRDefault="007374DE" w:rsidP="007374D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noProof/>
          <w:color w:val="008080"/>
          <w:sz w:val="24"/>
          <w:szCs w:val="24"/>
        </w:rPr>
      </w:pPr>
    </w:p>
    <w:p w:rsidR="007374DE" w:rsidRPr="00DB629C" w:rsidRDefault="007374DE" w:rsidP="00DB629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DB629C" w:rsidRDefault="00DB629C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1F376C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2E2B2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 xml:space="preserve">WC Accident Victim F. Date </w:t>
      </w:r>
      <w:r w:rsidR="002F1C4F"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of</w:t>
      </w: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 xml:space="preserve"> Birth</w:t>
      </w:r>
    </w:p>
    <w:p w:rsidR="002E2B20" w:rsidRDefault="002E2B20" w:rsidP="002E2B2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color w:val="000000" w:themeColor="text1"/>
          <w:sz w:val="24"/>
          <w:szCs w:val="24"/>
        </w:rPr>
      </w:pPr>
    </w:p>
    <w:p w:rsidR="002E2B20" w:rsidRDefault="002E2B20" w:rsidP="002E2B2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  <w:r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This field describes 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>the DOB of the parties</w:t>
      </w:r>
      <w:r w:rsidRPr="00E9747A"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 involved in the crash. </w:t>
      </w:r>
      <w:r>
        <w:rPr>
          <w:rFonts w:ascii="Garamond" w:hAnsi="Garamond" w:cs="Consolas"/>
          <w:color w:val="000000" w:themeColor="text1"/>
          <w:sz w:val="24"/>
          <w:szCs w:val="24"/>
          <w:highlight w:val="white"/>
        </w:rPr>
        <w:t xml:space="preserve">The DOB describes whatever the involved parties injure, killed, or not injured. </w:t>
      </w:r>
      <w:r w:rsidRPr="00E9747A">
        <w:rPr>
          <w:rFonts w:ascii="Garamond" w:hAnsi="Garamond" w:cs="Consolas"/>
          <w:sz w:val="24"/>
          <w:szCs w:val="24"/>
          <w:highlight w:val="white"/>
        </w:rPr>
        <w:t>Th</w:t>
      </w:r>
      <w:r w:rsidR="00675A6F">
        <w:rPr>
          <w:rFonts w:ascii="Garamond" w:hAnsi="Garamond" w:cs="Consolas"/>
          <w:sz w:val="24"/>
          <w:szCs w:val="24"/>
          <w:highlight w:val="white"/>
        </w:rPr>
        <w:t>e data comes from the MV 104 report inside the 6</w:t>
      </w:r>
      <w:r w:rsidR="00675A6F" w:rsidRPr="00675A6F">
        <w:rPr>
          <w:rFonts w:ascii="Garamond" w:hAnsi="Garamond" w:cs="Consolas"/>
          <w:sz w:val="24"/>
          <w:szCs w:val="24"/>
          <w:highlight w:val="white"/>
          <w:vertAlign w:val="superscript"/>
        </w:rPr>
        <w:t>th</w:t>
      </w:r>
      <w:r w:rsidR="00675A6F">
        <w:rPr>
          <w:rFonts w:ascii="Garamond" w:hAnsi="Garamond" w:cs="Consolas"/>
          <w:sz w:val="24"/>
          <w:szCs w:val="24"/>
          <w:highlight w:val="white"/>
        </w:rPr>
        <w:t xml:space="preserve"> row under each </w:t>
      </w:r>
      <w:r w:rsidR="00420EC2">
        <w:rPr>
          <w:rFonts w:ascii="Garamond" w:hAnsi="Garamond" w:cs="Consolas"/>
          <w:sz w:val="24"/>
          <w:szCs w:val="24"/>
          <w:highlight w:val="white"/>
        </w:rPr>
        <w:t>involved, and</w:t>
      </w:r>
      <w:r w:rsidR="001860D5">
        <w:rPr>
          <w:rFonts w:ascii="Garamond" w:hAnsi="Garamond" w:cs="Consolas"/>
          <w:sz w:val="24"/>
          <w:szCs w:val="24"/>
          <w:highlight w:val="white"/>
        </w:rPr>
        <w:t xml:space="preserve"> </w:t>
      </w:r>
      <w:r w:rsidR="00675A6F">
        <w:rPr>
          <w:rFonts w:ascii="Garamond" w:hAnsi="Garamond" w:cs="Consolas"/>
          <w:sz w:val="24"/>
          <w:szCs w:val="24"/>
          <w:highlight w:val="white"/>
        </w:rPr>
        <w:t xml:space="preserve">under </w:t>
      </w:r>
      <w:r w:rsidR="001860D5">
        <w:rPr>
          <w:rFonts w:ascii="Garamond" w:hAnsi="Garamond" w:cs="Consolas"/>
          <w:sz w:val="24"/>
          <w:szCs w:val="24"/>
          <w:highlight w:val="white"/>
        </w:rPr>
        <w:t xml:space="preserve">Person killed or injured in </w:t>
      </w:r>
      <w:r w:rsidR="00420EC2">
        <w:rPr>
          <w:rFonts w:ascii="Garamond" w:hAnsi="Garamond" w:cs="Consolas"/>
          <w:sz w:val="24"/>
          <w:szCs w:val="24"/>
          <w:highlight w:val="white"/>
        </w:rPr>
        <w:t>accident.</w:t>
      </w:r>
      <w:r w:rsidR="00675A6F">
        <w:rPr>
          <w:rFonts w:ascii="Garamond" w:hAnsi="Garamond" w:cs="Consolas"/>
          <w:sz w:val="24"/>
          <w:szCs w:val="24"/>
        </w:rPr>
        <w:t xml:space="preserve"> </w:t>
      </w:r>
      <w:r w:rsidRPr="00E9747A">
        <w:rPr>
          <w:rFonts w:ascii="Garamond" w:hAnsi="Garamond" w:cs="Consolas"/>
          <w:sz w:val="24"/>
          <w:szCs w:val="24"/>
        </w:rPr>
        <w:t xml:space="preserve"> </w:t>
      </w:r>
      <w:r w:rsidR="00420EC2">
        <w:rPr>
          <w:rFonts w:ascii="Garamond" w:hAnsi="Garamond" w:cs="Consolas"/>
          <w:sz w:val="24"/>
          <w:szCs w:val="24"/>
        </w:rPr>
        <w:t xml:space="preserve">For </w:t>
      </w:r>
      <w:r w:rsidR="00040779">
        <w:rPr>
          <w:rFonts w:ascii="Garamond" w:hAnsi="Garamond" w:cs="Consolas"/>
          <w:sz w:val="24"/>
          <w:szCs w:val="24"/>
        </w:rPr>
        <w:t xml:space="preserve">injured or killed 20 % blanked DOB </w:t>
      </w:r>
      <w:r w:rsidR="00B02E50">
        <w:rPr>
          <w:rFonts w:ascii="Garamond" w:hAnsi="Garamond" w:cs="Consolas"/>
          <w:sz w:val="24"/>
          <w:szCs w:val="24"/>
        </w:rPr>
        <w:t xml:space="preserve">occurred when </w:t>
      </w:r>
      <w:r w:rsidR="00F348AD">
        <w:rPr>
          <w:rFonts w:ascii="Garamond" w:hAnsi="Garamond" w:cs="Consolas"/>
          <w:sz w:val="24"/>
          <w:szCs w:val="24"/>
        </w:rPr>
        <w:t>victim</w:t>
      </w:r>
      <w:r w:rsidR="00040779">
        <w:rPr>
          <w:rFonts w:ascii="Garamond" w:hAnsi="Garamond" w:cs="Consolas"/>
          <w:sz w:val="24"/>
          <w:szCs w:val="24"/>
        </w:rPr>
        <w:t xml:space="preserve"> age is</w:t>
      </w:r>
      <w:r w:rsidR="000B2D41">
        <w:rPr>
          <w:rFonts w:ascii="Garamond" w:hAnsi="Garamond" w:cs="Consolas"/>
          <w:sz w:val="24"/>
          <w:szCs w:val="24"/>
        </w:rPr>
        <w:t xml:space="preserve"> </w:t>
      </w:r>
      <w:r w:rsidR="006D4D95">
        <w:rPr>
          <w:rFonts w:ascii="Garamond" w:hAnsi="Garamond" w:cs="Consolas"/>
          <w:sz w:val="24"/>
          <w:szCs w:val="24"/>
        </w:rPr>
        <w:t>entered zero</w:t>
      </w:r>
      <w:r w:rsidR="00F348AD">
        <w:rPr>
          <w:rFonts w:ascii="Garamond" w:hAnsi="Garamond" w:cs="Consolas"/>
          <w:sz w:val="24"/>
          <w:szCs w:val="24"/>
        </w:rPr>
        <w:t>.</w:t>
      </w:r>
      <w:r w:rsidR="00040779">
        <w:rPr>
          <w:rFonts w:ascii="Garamond" w:hAnsi="Garamond" w:cs="Consolas"/>
          <w:sz w:val="24"/>
          <w:szCs w:val="24"/>
        </w:rPr>
        <w:t xml:space="preserve">  </w:t>
      </w:r>
    </w:p>
    <w:tbl>
      <w:tblPr>
        <w:tblW w:w="8550" w:type="dxa"/>
        <w:tblInd w:w="-5" w:type="dxa"/>
        <w:tblLook w:val="04A0" w:firstRow="1" w:lastRow="0" w:firstColumn="1" w:lastColumn="0" w:noHBand="0" w:noVBand="1"/>
      </w:tblPr>
      <w:tblGrid>
        <w:gridCol w:w="1980"/>
        <w:gridCol w:w="1040"/>
        <w:gridCol w:w="1480"/>
        <w:gridCol w:w="1350"/>
        <w:gridCol w:w="945"/>
        <w:gridCol w:w="1215"/>
        <w:gridCol w:w="787"/>
      </w:tblGrid>
      <w:tr w:rsidR="00C00612" w:rsidRPr="000B2D41" w:rsidTr="00E81A4E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Victim Age Range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How Often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How often DOB blank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How often DOB entered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 Blank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Below Zero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Above 100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Matched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Unmatched </w:t>
            </w:r>
          </w:p>
        </w:tc>
      </w:tr>
      <w:tr w:rsidR="00C00612" w:rsidRPr="000B2D41" w:rsidTr="00E81A4E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1694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blank DOB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human </w:t>
            </w: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between 1 and 17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11882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1216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10666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10607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between 18 and 64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2452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96521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96088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433</w:t>
            </w: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between 65 and 100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8851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8802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C00612" w:rsidRPr="000B2D41" w:rsidTr="00E81A4E">
        <w:trPr>
          <w:trHeight w:val="315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between  1 and 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3971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116038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115497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</w:t>
            </w:r>
          </w:p>
        </w:tc>
      </w:tr>
      <w:tr w:rsidR="00C00612" w:rsidRPr="000B2D41" w:rsidTr="00E81A4E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121859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2D41">
              <w:rPr>
                <w:rFonts w:ascii="Calibri" w:eastAsia="Times New Roman" w:hAnsi="Calibri" w:cs="Times New Roman"/>
                <w:color w:val="000000"/>
              </w:rPr>
              <w:t>8996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116834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0612" w:rsidRPr="000B2D41" w:rsidRDefault="00C00612" w:rsidP="00E8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2D41" w:rsidRDefault="000B2D41" w:rsidP="002E2B2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</w:p>
    <w:p w:rsidR="00C00612" w:rsidRPr="00E9747A" w:rsidRDefault="00C00612" w:rsidP="002E2B20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</w:p>
    <w:p w:rsidR="006D4D95" w:rsidRPr="00E9747A" w:rsidRDefault="006D4D95" w:rsidP="006D4D95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sz w:val="24"/>
          <w:szCs w:val="24"/>
        </w:rPr>
      </w:pPr>
      <w:r>
        <w:rPr>
          <w:rFonts w:ascii="Garamond" w:hAnsi="Garamond" w:cs="Consolas"/>
          <w:sz w:val="24"/>
          <w:szCs w:val="24"/>
        </w:rPr>
        <w:t xml:space="preserve">For historical data before 2017 use </w:t>
      </w:r>
    </w:p>
    <w:p w:rsidR="006D4D95" w:rsidRDefault="006D4D95" w:rsidP="006D4D9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noProof/>
          <w:color w:val="008080"/>
          <w:sz w:val="24"/>
          <w:szCs w:val="24"/>
        </w:rPr>
      </w:pPr>
      <w:r w:rsidRPr="00E9747A">
        <w:rPr>
          <w:rFonts w:ascii="Courier New" w:hAnsi="Courier New" w:cs="Courier New"/>
          <w:noProof/>
          <w:color w:val="008080"/>
          <w:sz w:val="24"/>
          <w:szCs w:val="24"/>
        </w:rPr>
        <w:t xml:space="preserve"> </w:t>
      </w:r>
      <w:r w:rsidR="005275B2" w:rsidRPr="005275B2">
        <w:rPr>
          <w:rFonts w:ascii="Courier New" w:hAnsi="Courier New" w:cs="Courier New"/>
          <w:noProof/>
          <w:color w:val="008080"/>
          <w:sz w:val="24"/>
          <w:szCs w:val="24"/>
        </w:rPr>
        <w:t>[DataWarehouse].[dbo].[AIS_PD_Vehicle].[DRIVER_DOB]</w:t>
      </w:r>
    </w:p>
    <w:p w:rsidR="002E2B20" w:rsidRDefault="002E2B20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F1C4F">
      <w:pPr>
        <w:spacing w:after="0" w:line="240" w:lineRule="auto"/>
        <w:jc w:val="center"/>
        <w:rPr>
          <w:rFonts w:ascii="Garamond" w:hAnsi="Garamond" w:cs="Consolas"/>
          <w:color w:val="000000" w:themeColor="text1"/>
          <w:sz w:val="24"/>
          <w:szCs w:val="24"/>
        </w:rPr>
      </w:pPr>
    </w:p>
    <w:p w:rsidR="0025603F" w:rsidRDefault="0025603F" w:rsidP="0025603F">
      <w:pPr>
        <w:autoSpaceDE w:val="0"/>
        <w:autoSpaceDN w:val="0"/>
        <w:adjustRightInd w:val="0"/>
        <w:spacing w:after="0" w:line="240" w:lineRule="auto"/>
        <w:contextualSpacing/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</w:pPr>
      <w:r>
        <w:rPr>
          <w:rFonts w:ascii="Garamond" w:hAnsi="Garamond" w:cs="Consolas"/>
          <w:b/>
          <w:color w:val="000000" w:themeColor="text1"/>
          <w:sz w:val="24"/>
          <w:szCs w:val="24"/>
          <w:u w:val="single"/>
        </w:rPr>
        <w:t>WC Accident Victim F. Date of Birth</w:t>
      </w:r>
    </w:p>
    <w:p w:rsidR="0025603F" w:rsidRPr="00E66086" w:rsidRDefault="0025603F" w:rsidP="0025603F">
      <w:pPr>
        <w:spacing w:after="0" w:line="240" w:lineRule="auto"/>
        <w:rPr>
          <w:rFonts w:ascii="Garamond" w:hAnsi="Garamond" w:cs="Consolas"/>
          <w:color w:val="000000" w:themeColor="text1"/>
          <w:sz w:val="24"/>
          <w:szCs w:val="24"/>
        </w:rPr>
      </w:pPr>
      <w:bookmarkStart w:id="0" w:name="_GoBack"/>
      <w:bookmarkEnd w:id="0"/>
    </w:p>
    <w:sectPr w:rsidR="0025603F" w:rsidRPr="00E66086" w:rsidSect="00FF25A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6F" w:rsidRDefault="00675A6F" w:rsidP="00AF0576">
      <w:pPr>
        <w:spacing w:after="0" w:line="240" w:lineRule="auto"/>
      </w:pPr>
      <w:r>
        <w:separator/>
      </w:r>
    </w:p>
  </w:endnote>
  <w:endnote w:type="continuationSeparator" w:id="0">
    <w:p w:rsidR="00675A6F" w:rsidRDefault="00675A6F" w:rsidP="00AF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928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5A6F" w:rsidRDefault="00675A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03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75A6F" w:rsidRDefault="00675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6F" w:rsidRDefault="00675A6F" w:rsidP="00AF0576">
      <w:pPr>
        <w:spacing w:after="0" w:line="240" w:lineRule="auto"/>
      </w:pPr>
      <w:r>
        <w:separator/>
      </w:r>
    </w:p>
  </w:footnote>
  <w:footnote w:type="continuationSeparator" w:id="0">
    <w:p w:rsidR="00675A6F" w:rsidRDefault="00675A6F" w:rsidP="00AF0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05DD"/>
    <w:multiLevelType w:val="hybridMultilevel"/>
    <w:tmpl w:val="FEC432CC"/>
    <w:lvl w:ilvl="0" w:tplc="1EAE63E0">
      <w:start w:val="2"/>
      <w:numFmt w:val="bullet"/>
      <w:lvlText w:val="-"/>
      <w:lvlJc w:val="left"/>
      <w:pPr>
        <w:ind w:left="1080" w:hanging="360"/>
      </w:pPr>
      <w:rPr>
        <w:rFonts w:ascii="Garamond" w:eastAsiaTheme="minorHAnsi" w:hAnsi="Garamond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D3327"/>
    <w:multiLevelType w:val="hybridMultilevel"/>
    <w:tmpl w:val="3C1200EC"/>
    <w:lvl w:ilvl="0" w:tplc="DFE29D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6219BE"/>
    <w:multiLevelType w:val="hybridMultilevel"/>
    <w:tmpl w:val="7F7C3600"/>
    <w:lvl w:ilvl="0" w:tplc="1EAE63E0">
      <w:start w:val="2"/>
      <w:numFmt w:val="bullet"/>
      <w:lvlText w:val="-"/>
      <w:lvlJc w:val="left"/>
      <w:pPr>
        <w:ind w:left="1800" w:hanging="360"/>
      </w:pPr>
      <w:rPr>
        <w:rFonts w:ascii="Garamond" w:eastAsiaTheme="minorHAnsi" w:hAnsi="Garamond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656757"/>
    <w:multiLevelType w:val="hybridMultilevel"/>
    <w:tmpl w:val="90B88B46"/>
    <w:lvl w:ilvl="0" w:tplc="8B0CF3DA">
      <w:start w:val="2"/>
      <w:numFmt w:val="bullet"/>
      <w:lvlText w:val="-"/>
      <w:lvlJc w:val="left"/>
      <w:pPr>
        <w:ind w:left="1080" w:hanging="360"/>
      </w:pPr>
      <w:rPr>
        <w:rFonts w:ascii="Garamond" w:eastAsiaTheme="minorHAnsi" w:hAnsi="Garamond" w:cs="Consola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21E2D"/>
    <w:multiLevelType w:val="hybridMultilevel"/>
    <w:tmpl w:val="D1FE9470"/>
    <w:lvl w:ilvl="0" w:tplc="E4481A3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0F0325A2"/>
    <w:multiLevelType w:val="hybridMultilevel"/>
    <w:tmpl w:val="A982921E"/>
    <w:lvl w:ilvl="0" w:tplc="CF1AA3C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0FA301CC"/>
    <w:multiLevelType w:val="hybridMultilevel"/>
    <w:tmpl w:val="76F04CAA"/>
    <w:lvl w:ilvl="0" w:tplc="318660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B4921"/>
    <w:multiLevelType w:val="hybridMultilevel"/>
    <w:tmpl w:val="FEA0C3CA"/>
    <w:lvl w:ilvl="0" w:tplc="8D0A3D0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B9B3D3B"/>
    <w:multiLevelType w:val="hybridMultilevel"/>
    <w:tmpl w:val="1806FC06"/>
    <w:lvl w:ilvl="0" w:tplc="17FECF4C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CC14DEA"/>
    <w:multiLevelType w:val="hybridMultilevel"/>
    <w:tmpl w:val="871CB290"/>
    <w:lvl w:ilvl="0" w:tplc="3AEE110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20174263"/>
    <w:multiLevelType w:val="hybridMultilevel"/>
    <w:tmpl w:val="F1FAB80A"/>
    <w:lvl w:ilvl="0" w:tplc="9D983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73572D"/>
    <w:multiLevelType w:val="hybridMultilevel"/>
    <w:tmpl w:val="1B6A06C6"/>
    <w:lvl w:ilvl="0" w:tplc="839A32B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63C7E08"/>
    <w:multiLevelType w:val="hybridMultilevel"/>
    <w:tmpl w:val="E6B657CE"/>
    <w:lvl w:ilvl="0" w:tplc="532E7C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D54E2E"/>
    <w:multiLevelType w:val="hybridMultilevel"/>
    <w:tmpl w:val="47586960"/>
    <w:lvl w:ilvl="0" w:tplc="D7A69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874FD"/>
    <w:multiLevelType w:val="hybridMultilevel"/>
    <w:tmpl w:val="1CE4D89E"/>
    <w:lvl w:ilvl="0" w:tplc="1D4E98FA">
      <w:numFmt w:val="bullet"/>
      <w:lvlText w:val="-"/>
      <w:lvlJc w:val="left"/>
      <w:pPr>
        <w:ind w:left="1080" w:hanging="360"/>
      </w:pPr>
      <w:rPr>
        <w:rFonts w:ascii="Garamond" w:eastAsiaTheme="minorHAnsi" w:hAnsi="Garamond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470C0A"/>
    <w:multiLevelType w:val="hybridMultilevel"/>
    <w:tmpl w:val="2E827F48"/>
    <w:lvl w:ilvl="0" w:tplc="1EAE63E0">
      <w:start w:val="2"/>
      <w:numFmt w:val="bullet"/>
      <w:lvlText w:val="-"/>
      <w:lvlJc w:val="left"/>
      <w:pPr>
        <w:ind w:left="1800" w:hanging="360"/>
      </w:pPr>
      <w:rPr>
        <w:rFonts w:ascii="Garamond" w:eastAsiaTheme="minorHAnsi" w:hAnsi="Garamond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6B7811"/>
    <w:multiLevelType w:val="hybridMultilevel"/>
    <w:tmpl w:val="48B2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B4F2B"/>
    <w:multiLevelType w:val="hybridMultilevel"/>
    <w:tmpl w:val="CA3AA4F4"/>
    <w:lvl w:ilvl="0" w:tplc="1EAE63E0">
      <w:start w:val="2"/>
      <w:numFmt w:val="bullet"/>
      <w:lvlText w:val="-"/>
      <w:lvlJc w:val="left"/>
      <w:pPr>
        <w:ind w:left="1080" w:hanging="360"/>
      </w:pPr>
      <w:rPr>
        <w:rFonts w:ascii="Garamond" w:eastAsiaTheme="minorHAnsi" w:hAnsi="Garamond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A6D78"/>
    <w:multiLevelType w:val="hybridMultilevel"/>
    <w:tmpl w:val="76ECCF44"/>
    <w:lvl w:ilvl="0" w:tplc="9260D9A0">
      <w:numFmt w:val="bullet"/>
      <w:lvlText w:val="-"/>
      <w:lvlJc w:val="left"/>
      <w:pPr>
        <w:ind w:left="1440" w:hanging="360"/>
      </w:pPr>
      <w:rPr>
        <w:rFonts w:ascii="Garamond" w:eastAsiaTheme="minorHAnsi" w:hAnsi="Garamond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A62C2"/>
    <w:multiLevelType w:val="hybridMultilevel"/>
    <w:tmpl w:val="7460E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D5790"/>
    <w:multiLevelType w:val="hybridMultilevel"/>
    <w:tmpl w:val="9B44F2C8"/>
    <w:lvl w:ilvl="0" w:tplc="D47667EE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 w15:restartNumberingAfterBreak="0">
    <w:nsid w:val="43816FC6"/>
    <w:multiLevelType w:val="hybridMultilevel"/>
    <w:tmpl w:val="AB325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9969B6"/>
    <w:multiLevelType w:val="hybridMultilevel"/>
    <w:tmpl w:val="DE48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33D1A"/>
    <w:multiLevelType w:val="hybridMultilevel"/>
    <w:tmpl w:val="93664D58"/>
    <w:lvl w:ilvl="0" w:tplc="8D0A3D0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491743FB"/>
    <w:multiLevelType w:val="hybridMultilevel"/>
    <w:tmpl w:val="8728B344"/>
    <w:lvl w:ilvl="0" w:tplc="9FDE925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959A8"/>
    <w:multiLevelType w:val="hybridMultilevel"/>
    <w:tmpl w:val="17A0CA38"/>
    <w:lvl w:ilvl="0" w:tplc="C7BABE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C342A9"/>
    <w:multiLevelType w:val="hybridMultilevel"/>
    <w:tmpl w:val="308E086E"/>
    <w:lvl w:ilvl="0" w:tplc="E2F09F0C">
      <w:start w:val="2"/>
      <w:numFmt w:val="bullet"/>
      <w:lvlText w:val="-"/>
      <w:lvlJc w:val="left"/>
      <w:pPr>
        <w:ind w:left="1080" w:hanging="360"/>
      </w:pPr>
      <w:rPr>
        <w:rFonts w:ascii="Garamond" w:eastAsiaTheme="minorHAnsi" w:hAnsi="Garamond" w:cs="Consola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302FCB"/>
    <w:multiLevelType w:val="hybridMultilevel"/>
    <w:tmpl w:val="07CA0F86"/>
    <w:lvl w:ilvl="0" w:tplc="A40CFC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C70212"/>
    <w:multiLevelType w:val="hybridMultilevel"/>
    <w:tmpl w:val="B0789EBA"/>
    <w:lvl w:ilvl="0" w:tplc="2736A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5B23276A"/>
    <w:multiLevelType w:val="hybridMultilevel"/>
    <w:tmpl w:val="8CF62E8C"/>
    <w:lvl w:ilvl="0" w:tplc="D37EFF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3C690A"/>
    <w:multiLevelType w:val="hybridMultilevel"/>
    <w:tmpl w:val="EECC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D7D3F"/>
    <w:multiLevelType w:val="hybridMultilevel"/>
    <w:tmpl w:val="10087098"/>
    <w:lvl w:ilvl="0" w:tplc="675A4B24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67D4090B"/>
    <w:multiLevelType w:val="hybridMultilevel"/>
    <w:tmpl w:val="E4B8FC24"/>
    <w:lvl w:ilvl="0" w:tplc="273A5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A46E82"/>
    <w:multiLevelType w:val="hybridMultilevel"/>
    <w:tmpl w:val="8668AD5C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3189A"/>
    <w:multiLevelType w:val="hybridMultilevel"/>
    <w:tmpl w:val="4D40EF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ADA6051"/>
    <w:multiLevelType w:val="hybridMultilevel"/>
    <w:tmpl w:val="C8B8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4B23"/>
    <w:multiLevelType w:val="hybridMultilevel"/>
    <w:tmpl w:val="A9B2934E"/>
    <w:lvl w:ilvl="0" w:tplc="239CA112">
      <w:start w:val="2"/>
      <w:numFmt w:val="bullet"/>
      <w:lvlText w:val="-"/>
      <w:lvlJc w:val="left"/>
      <w:pPr>
        <w:ind w:left="1020" w:hanging="360"/>
      </w:pPr>
      <w:rPr>
        <w:rFonts w:ascii="Garamond" w:eastAsiaTheme="minorHAnsi" w:hAnsi="Garamond" w:cs="Consola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7" w15:restartNumberingAfterBreak="0">
    <w:nsid w:val="7E571845"/>
    <w:multiLevelType w:val="hybridMultilevel"/>
    <w:tmpl w:val="4F467F6A"/>
    <w:lvl w:ilvl="0" w:tplc="7402D1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5"/>
  </w:num>
  <w:num w:numId="3">
    <w:abstractNumId w:val="24"/>
  </w:num>
  <w:num w:numId="4">
    <w:abstractNumId w:val="30"/>
  </w:num>
  <w:num w:numId="5">
    <w:abstractNumId w:val="31"/>
  </w:num>
  <w:num w:numId="6">
    <w:abstractNumId w:val="21"/>
  </w:num>
  <w:num w:numId="7">
    <w:abstractNumId w:val="16"/>
  </w:num>
  <w:num w:numId="8">
    <w:abstractNumId w:val="27"/>
  </w:num>
  <w:num w:numId="9">
    <w:abstractNumId w:val="6"/>
  </w:num>
  <w:num w:numId="10">
    <w:abstractNumId w:val="37"/>
  </w:num>
  <w:num w:numId="11">
    <w:abstractNumId w:val="28"/>
  </w:num>
  <w:num w:numId="12">
    <w:abstractNumId w:val="23"/>
  </w:num>
  <w:num w:numId="13">
    <w:abstractNumId w:val="32"/>
  </w:num>
  <w:num w:numId="14">
    <w:abstractNumId w:val="22"/>
  </w:num>
  <w:num w:numId="15">
    <w:abstractNumId w:val="19"/>
  </w:num>
  <w:num w:numId="16">
    <w:abstractNumId w:val="10"/>
  </w:num>
  <w:num w:numId="17">
    <w:abstractNumId w:val="12"/>
  </w:num>
  <w:num w:numId="18">
    <w:abstractNumId w:val="4"/>
  </w:num>
  <w:num w:numId="19">
    <w:abstractNumId w:val="11"/>
  </w:num>
  <w:num w:numId="20">
    <w:abstractNumId w:val="8"/>
  </w:num>
  <w:num w:numId="21">
    <w:abstractNumId w:val="25"/>
  </w:num>
  <w:num w:numId="22">
    <w:abstractNumId w:val="29"/>
  </w:num>
  <w:num w:numId="23">
    <w:abstractNumId w:val="33"/>
  </w:num>
  <w:num w:numId="24">
    <w:abstractNumId w:val="20"/>
  </w:num>
  <w:num w:numId="25">
    <w:abstractNumId w:val="18"/>
  </w:num>
  <w:num w:numId="26">
    <w:abstractNumId w:val="36"/>
  </w:num>
  <w:num w:numId="27">
    <w:abstractNumId w:val="7"/>
  </w:num>
  <w:num w:numId="28">
    <w:abstractNumId w:val="1"/>
  </w:num>
  <w:num w:numId="29">
    <w:abstractNumId w:val="9"/>
  </w:num>
  <w:num w:numId="30">
    <w:abstractNumId w:val="5"/>
  </w:num>
  <w:num w:numId="31">
    <w:abstractNumId w:val="17"/>
  </w:num>
  <w:num w:numId="32">
    <w:abstractNumId w:val="15"/>
  </w:num>
  <w:num w:numId="33">
    <w:abstractNumId w:val="0"/>
  </w:num>
  <w:num w:numId="34">
    <w:abstractNumId w:val="2"/>
  </w:num>
  <w:num w:numId="35">
    <w:abstractNumId w:val="26"/>
  </w:num>
  <w:num w:numId="36">
    <w:abstractNumId w:val="3"/>
  </w:num>
  <w:num w:numId="37">
    <w:abstractNumId w:val="1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86"/>
    <w:rsid w:val="0000138B"/>
    <w:rsid w:val="000013D4"/>
    <w:rsid w:val="000078BC"/>
    <w:rsid w:val="00013A4F"/>
    <w:rsid w:val="00030542"/>
    <w:rsid w:val="00035966"/>
    <w:rsid w:val="00040779"/>
    <w:rsid w:val="00040E46"/>
    <w:rsid w:val="000426D7"/>
    <w:rsid w:val="00045425"/>
    <w:rsid w:val="000460F2"/>
    <w:rsid w:val="0005117A"/>
    <w:rsid w:val="00061693"/>
    <w:rsid w:val="00063A3E"/>
    <w:rsid w:val="000652D5"/>
    <w:rsid w:val="000742F2"/>
    <w:rsid w:val="0008057A"/>
    <w:rsid w:val="00085BDC"/>
    <w:rsid w:val="00092CD3"/>
    <w:rsid w:val="000933F3"/>
    <w:rsid w:val="00094BE4"/>
    <w:rsid w:val="0009656D"/>
    <w:rsid w:val="000B0D0C"/>
    <w:rsid w:val="000B2D41"/>
    <w:rsid w:val="000B5E3C"/>
    <w:rsid w:val="000C0786"/>
    <w:rsid w:val="000C6E7A"/>
    <w:rsid w:val="000D334C"/>
    <w:rsid w:val="000D3CA4"/>
    <w:rsid w:val="000D5E68"/>
    <w:rsid w:val="000D63DA"/>
    <w:rsid w:val="000D6515"/>
    <w:rsid w:val="00102109"/>
    <w:rsid w:val="0010742D"/>
    <w:rsid w:val="00110712"/>
    <w:rsid w:val="00114171"/>
    <w:rsid w:val="00115A13"/>
    <w:rsid w:val="0012765A"/>
    <w:rsid w:val="0013007B"/>
    <w:rsid w:val="00131BE5"/>
    <w:rsid w:val="0014294B"/>
    <w:rsid w:val="001709E6"/>
    <w:rsid w:val="00170EA8"/>
    <w:rsid w:val="00175D1C"/>
    <w:rsid w:val="00184E80"/>
    <w:rsid w:val="001860D5"/>
    <w:rsid w:val="001A1F8D"/>
    <w:rsid w:val="001A48E0"/>
    <w:rsid w:val="001B775D"/>
    <w:rsid w:val="001C03B3"/>
    <w:rsid w:val="001C30F0"/>
    <w:rsid w:val="001C4A3C"/>
    <w:rsid w:val="001C4EA6"/>
    <w:rsid w:val="001C51B1"/>
    <w:rsid w:val="001D0EAA"/>
    <w:rsid w:val="001D3A28"/>
    <w:rsid w:val="001D6060"/>
    <w:rsid w:val="001E38DB"/>
    <w:rsid w:val="001F0A6D"/>
    <w:rsid w:val="001F376C"/>
    <w:rsid w:val="001F4A6D"/>
    <w:rsid w:val="001F6DE5"/>
    <w:rsid w:val="001F7182"/>
    <w:rsid w:val="0020104C"/>
    <w:rsid w:val="00201BB9"/>
    <w:rsid w:val="002027BD"/>
    <w:rsid w:val="00240B2F"/>
    <w:rsid w:val="00246F6E"/>
    <w:rsid w:val="0025151B"/>
    <w:rsid w:val="002547B2"/>
    <w:rsid w:val="0025530F"/>
    <w:rsid w:val="0025603F"/>
    <w:rsid w:val="00261077"/>
    <w:rsid w:val="002704B6"/>
    <w:rsid w:val="0027084F"/>
    <w:rsid w:val="00276142"/>
    <w:rsid w:val="00277536"/>
    <w:rsid w:val="002840BE"/>
    <w:rsid w:val="0028426C"/>
    <w:rsid w:val="0028577C"/>
    <w:rsid w:val="00285F78"/>
    <w:rsid w:val="002873CD"/>
    <w:rsid w:val="002936EE"/>
    <w:rsid w:val="002A04D8"/>
    <w:rsid w:val="002A38F9"/>
    <w:rsid w:val="002B2E0D"/>
    <w:rsid w:val="002B3E54"/>
    <w:rsid w:val="002B7BFB"/>
    <w:rsid w:val="002C441C"/>
    <w:rsid w:val="002C7C86"/>
    <w:rsid w:val="002E2B20"/>
    <w:rsid w:val="002F1C4F"/>
    <w:rsid w:val="002F6258"/>
    <w:rsid w:val="00304FDA"/>
    <w:rsid w:val="00317438"/>
    <w:rsid w:val="00320CA4"/>
    <w:rsid w:val="00342A89"/>
    <w:rsid w:val="00363084"/>
    <w:rsid w:val="003756B9"/>
    <w:rsid w:val="00375ED6"/>
    <w:rsid w:val="0037750D"/>
    <w:rsid w:val="00392FB0"/>
    <w:rsid w:val="00394149"/>
    <w:rsid w:val="00394276"/>
    <w:rsid w:val="003A7312"/>
    <w:rsid w:val="003A75FC"/>
    <w:rsid w:val="003B41D4"/>
    <w:rsid w:val="003B5D95"/>
    <w:rsid w:val="003C1CA0"/>
    <w:rsid w:val="003C2796"/>
    <w:rsid w:val="003F00D0"/>
    <w:rsid w:val="00405A1C"/>
    <w:rsid w:val="00420EC2"/>
    <w:rsid w:val="004223B9"/>
    <w:rsid w:val="00433EF6"/>
    <w:rsid w:val="00437288"/>
    <w:rsid w:val="00437949"/>
    <w:rsid w:val="00454CAE"/>
    <w:rsid w:val="004649D1"/>
    <w:rsid w:val="0049686D"/>
    <w:rsid w:val="004B0B23"/>
    <w:rsid w:val="004B339A"/>
    <w:rsid w:val="004B6651"/>
    <w:rsid w:val="004C29FD"/>
    <w:rsid w:val="004C7558"/>
    <w:rsid w:val="004D13F1"/>
    <w:rsid w:val="004D1824"/>
    <w:rsid w:val="004D26EA"/>
    <w:rsid w:val="004E131C"/>
    <w:rsid w:val="004E79BC"/>
    <w:rsid w:val="004F76BE"/>
    <w:rsid w:val="00525EB6"/>
    <w:rsid w:val="005275B2"/>
    <w:rsid w:val="0053325A"/>
    <w:rsid w:val="00552C5F"/>
    <w:rsid w:val="0056256C"/>
    <w:rsid w:val="00573674"/>
    <w:rsid w:val="005760A6"/>
    <w:rsid w:val="00582389"/>
    <w:rsid w:val="00583B79"/>
    <w:rsid w:val="00583D5E"/>
    <w:rsid w:val="005856D9"/>
    <w:rsid w:val="0058739F"/>
    <w:rsid w:val="005A1D02"/>
    <w:rsid w:val="005A3843"/>
    <w:rsid w:val="005A4DFC"/>
    <w:rsid w:val="005B0DB1"/>
    <w:rsid w:val="005B49CA"/>
    <w:rsid w:val="005B592C"/>
    <w:rsid w:val="005C6A06"/>
    <w:rsid w:val="005D3E90"/>
    <w:rsid w:val="005D5108"/>
    <w:rsid w:val="005E63B9"/>
    <w:rsid w:val="005F58BE"/>
    <w:rsid w:val="00604B63"/>
    <w:rsid w:val="006057B9"/>
    <w:rsid w:val="00613D96"/>
    <w:rsid w:val="00621CCE"/>
    <w:rsid w:val="00626E4B"/>
    <w:rsid w:val="00626F39"/>
    <w:rsid w:val="006328BD"/>
    <w:rsid w:val="00651924"/>
    <w:rsid w:val="00652DFC"/>
    <w:rsid w:val="00656977"/>
    <w:rsid w:val="00664BF2"/>
    <w:rsid w:val="00667E83"/>
    <w:rsid w:val="006707D5"/>
    <w:rsid w:val="00675A6F"/>
    <w:rsid w:val="006923AB"/>
    <w:rsid w:val="006C246A"/>
    <w:rsid w:val="006D4D95"/>
    <w:rsid w:val="006E2B8B"/>
    <w:rsid w:val="006E684D"/>
    <w:rsid w:val="006F0806"/>
    <w:rsid w:val="006F373D"/>
    <w:rsid w:val="006F7B46"/>
    <w:rsid w:val="0070312A"/>
    <w:rsid w:val="007161F6"/>
    <w:rsid w:val="00716693"/>
    <w:rsid w:val="0073096B"/>
    <w:rsid w:val="00733507"/>
    <w:rsid w:val="007374DE"/>
    <w:rsid w:val="007514D0"/>
    <w:rsid w:val="00756F47"/>
    <w:rsid w:val="00763903"/>
    <w:rsid w:val="00771D06"/>
    <w:rsid w:val="00772FBC"/>
    <w:rsid w:val="00773317"/>
    <w:rsid w:val="00787749"/>
    <w:rsid w:val="0079499C"/>
    <w:rsid w:val="00795E3C"/>
    <w:rsid w:val="00797C82"/>
    <w:rsid w:val="007A2BAA"/>
    <w:rsid w:val="007B22DD"/>
    <w:rsid w:val="007C65FE"/>
    <w:rsid w:val="007D7C0F"/>
    <w:rsid w:val="007F1048"/>
    <w:rsid w:val="007F14C9"/>
    <w:rsid w:val="00802AB1"/>
    <w:rsid w:val="00805FAC"/>
    <w:rsid w:val="00807D5C"/>
    <w:rsid w:val="00807F4E"/>
    <w:rsid w:val="00810319"/>
    <w:rsid w:val="00820494"/>
    <w:rsid w:val="00821BBB"/>
    <w:rsid w:val="00826D80"/>
    <w:rsid w:val="00833E38"/>
    <w:rsid w:val="00851636"/>
    <w:rsid w:val="00870545"/>
    <w:rsid w:val="008747D3"/>
    <w:rsid w:val="00875841"/>
    <w:rsid w:val="00876945"/>
    <w:rsid w:val="00880676"/>
    <w:rsid w:val="00884765"/>
    <w:rsid w:val="0089489B"/>
    <w:rsid w:val="0089541D"/>
    <w:rsid w:val="008A03AA"/>
    <w:rsid w:val="008A05E7"/>
    <w:rsid w:val="008A7A2A"/>
    <w:rsid w:val="008C18BE"/>
    <w:rsid w:val="008C49D7"/>
    <w:rsid w:val="008C52DC"/>
    <w:rsid w:val="008C7345"/>
    <w:rsid w:val="008D5789"/>
    <w:rsid w:val="008D7C56"/>
    <w:rsid w:val="008F0837"/>
    <w:rsid w:val="008F1407"/>
    <w:rsid w:val="008F5029"/>
    <w:rsid w:val="008F7588"/>
    <w:rsid w:val="008F78F8"/>
    <w:rsid w:val="0090273C"/>
    <w:rsid w:val="009045E3"/>
    <w:rsid w:val="00906497"/>
    <w:rsid w:val="00922ACA"/>
    <w:rsid w:val="009268A0"/>
    <w:rsid w:val="00942C07"/>
    <w:rsid w:val="009471F5"/>
    <w:rsid w:val="009539C2"/>
    <w:rsid w:val="00954CAD"/>
    <w:rsid w:val="00962027"/>
    <w:rsid w:val="009763BC"/>
    <w:rsid w:val="009867B7"/>
    <w:rsid w:val="009A09F6"/>
    <w:rsid w:val="009A3D89"/>
    <w:rsid w:val="009C7BC7"/>
    <w:rsid w:val="009F3A04"/>
    <w:rsid w:val="00A1224C"/>
    <w:rsid w:val="00A12EEB"/>
    <w:rsid w:val="00A27B18"/>
    <w:rsid w:val="00A32E58"/>
    <w:rsid w:val="00A44F66"/>
    <w:rsid w:val="00A52E9A"/>
    <w:rsid w:val="00A549A1"/>
    <w:rsid w:val="00A54FCA"/>
    <w:rsid w:val="00A5615B"/>
    <w:rsid w:val="00A61EB4"/>
    <w:rsid w:val="00A64797"/>
    <w:rsid w:val="00A64E71"/>
    <w:rsid w:val="00A75CA5"/>
    <w:rsid w:val="00A82B2F"/>
    <w:rsid w:val="00A8440E"/>
    <w:rsid w:val="00A901F5"/>
    <w:rsid w:val="00A97247"/>
    <w:rsid w:val="00AB0008"/>
    <w:rsid w:val="00AB4023"/>
    <w:rsid w:val="00AC7A7A"/>
    <w:rsid w:val="00AD0ABA"/>
    <w:rsid w:val="00AE0937"/>
    <w:rsid w:val="00AE578E"/>
    <w:rsid w:val="00AE5CDE"/>
    <w:rsid w:val="00AF0576"/>
    <w:rsid w:val="00AF1773"/>
    <w:rsid w:val="00AF2ED1"/>
    <w:rsid w:val="00AF5B0D"/>
    <w:rsid w:val="00B02E50"/>
    <w:rsid w:val="00B0407B"/>
    <w:rsid w:val="00B1130A"/>
    <w:rsid w:val="00B151F9"/>
    <w:rsid w:val="00B20DEC"/>
    <w:rsid w:val="00B44ACD"/>
    <w:rsid w:val="00B57EDA"/>
    <w:rsid w:val="00B63E4B"/>
    <w:rsid w:val="00B65CA6"/>
    <w:rsid w:val="00B957E8"/>
    <w:rsid w:val="00B97018"/>
    <w:rsid w:val="00BA02C3"/>
    <w:rsid w:val="00BA649C"/>
    <w:rsid w:val="00BA6B33"/>
    <w:rsid w:val="00BB6581"/>
    <w:rsid w:val="00BE2C69"/>
    <w:rsid w:val="00BE6A9F"/>
    <w:rsid w:val="00C00612"/>
    <w:rsid w:val="00C26ED4"/>
    <w:rsid w:val="00C3443B"/>
    <w:rsid w:val="00C52156"/>
    <w:rsid w:val="00C61F37"/>
    <w:rsid w:val="00C624FB"/>
    <w:rsid w:val="00C87017"/>
    <w:rsid w:val="00C9075C"/>
    <w:rsid w:val="00C920B3"/>
    <w:rsid w:val="00CA7F1B"/>
    <w:rsid w:val="00CB4766"/>
    <w:rsid w:val="00CB6FCA"/>
    <w:rsid w:val="00CB75A1"/>
    <w:rsid w:val="00CC372A"/>
    <w:rsid w:val="00CC5AA2"/>
    <w:rsid w:val="00CD4A67"/>
    <w:rsid w:val="00CD5730"/>
    <w:rsid w:val="00CD58CC"/>
    <w:rsid w:val="00CE3BB5"/>
    <w:rsid w:val="00CE6C57"/>
    <w:rsid w:val="00CF1AEA"/>
    <w:rsid w:val="00CF2F02"/>
    <w:rsid w:val="00D0174D"/>
    <w:rsid w:val="00D04277"/>
    <w:rsid w:val="00D13DDA"/>
    <w:rsid w:val="00D24B81"/>
    <w:rsid w:val="00D33479"/>
    <w:rsid w:val="00D33A0E"/>
    <w:rsid w:val="00D33D01"/>
    <w:rsid w:val="00D357DC"/>
    <w:rsid w:val="00D45C1E"/>
    <w:rsid w:val="00D51E3C"/>
    <w:rsid w:val="00D53EA3"/>
    <w:rsid w:val="00D57500"/>
    <w:rsid w:val="00D748FB"/>
    <w:rsid w:val="00D8250F"/>
    <w:rsid w:val="00D8397B"/>
    <w:rsid w:val="00D83BC4"/>
    <w:rsid w:val="00D849ED"/>
    <w:rsid w:val="00D85EB4"/>
    <w:rsid w:val="00D94838"/>
    <w:rsid w:val="00DA4781"/>
    <w:rsid w:val="00DA5F36"/>
    <w:rsid w:val="00DA6FB0"/>
    <w:rsid w:val="00DB2BCF"/>
    <w:rsid w:val="00DB629C"/>
    <w:rsid w:val="00DC3009"/>
    <w:rsid w:val="00DD4F4B"/>
    <w:rsid w:val="00DE3C31"/>
    <w:rsid w:val="00DF2B6F"/>
    <w:rsid w:val="00E13F4B"/>
    <w:rsid w:val="00E17BF5"/>
    <w:rsid w:val="00E216DC"/>
    <w:rsid w:val="00E2504F"/>
    <w:rsid w:val="00E3236B"/>
    <w:rsid w:val="00E33E58"/>
    <w:rsid w:val="00E37984"/>
    <w:rsid w:val="00E5048E"/>
    <w:rsid w:val="00E5057F"/>
    <w:rsid w:val="00E567D1"/>
    <w:rsid w:val="00E579E2"/>
    <w:rsid w:val="00E6214E"/>
    <w:rsid w:val="00E66086"/>
    <w:rsid w:val="00E67AD6"/>
    <w:rsid w:val="00E711F0"/>
    <w:rsid w:val="00E74B60"/>
    <w:rsid w:val="00E7770D"/>
    <w:rsid w:val="00E80BF3"/>
    <w:rsid w:val="00E905F2"/>
    <w:rsid w:val="00E96046"/>
    <w:rsid w:val="00E9747A"/>
    <w:rsid w:val="00EA5EC2"/>
    <w:rsid w:val="00EC2327"/>
    <w:rsid w:val="00ED7D64"/>
    <w:rsid w:val="00EE2B0D"/>
    <w:rsid w:val="00EE3EB5"/>
    <w:rsid w:val="00EF5759"/>
    <w:rsid w:val="00F120D6"/>
    <w:rsid w:val="00F12917"/>
    <w:rsid w:val="00F216BB"/>
    <w:rsid w:val="00F2745D"/>
    <w:rsid w:val="00F348AD"/>
    <w:rsid w:val="00F4603D"/>
    <w:rsid w:val="00F62DC2"/>
    <w:rsid w:val="00F73CB1"/>
    <w:rsid w:val="00F74FC2"/>
    <w:rsid w:val="00F86779"/>
    <w:rsid w:val="00F958EB"/>
    <w:rsid w:val="00FA3906"/>
    <w:rsid w:val="00FB319E"/>
    <w:rsid w:val="00FD29A8"/>
    <w:rsid w:val="00FD791B"/>
    <w:rsid w:val="00FD7BEB"/>
    <w:rsid w:val="00FE0D1A"/>
    <w:rsid w:val="00FE5D61"/>
    <w:rsid w:val="00FE7DCF"/>
    <w:rsid w:val="00FF25A9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5:docId w15:val="{2291F1E8-903B-4682-9BD1-45981363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76"/>
  </w:style>
  <w:style w:type="paragraph" w:styleId="Footer">
    <w:name w:val="footer"/>
    <w:basedOn w:val="Normal"/>
    <w:link w:val="FooterChar"/>
    <w:uiPriority w:val="99"/>
    <w:unhideWhenUsed/>
    <w:rsid w:val="00AF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76"/>
  </w:style>
  <w:style w:type="paragraph" w:styleId="BalloonText">
    <w:name w:val="Balloon Text"/>
    <w:basedOn w:val="Normal"/>
    <w:link w:val="BalloonTextChar"/>
    <w:uiPriority w:val="99"/>
    <w:semiHidden/>
    <w:unhideWhenUsed/>
    <w:rsid w:val="004D1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F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5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20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F6328"/>
    <w:rPr>
      <w:color w:val="0000FF"/>
      <w:u w:val="single"/>
    </w:rPr>
  </w:style>
  <w:style w:type="table" w:styleId="ListTable3">
    <w:name w:val="List Table 3"/>
    <w:basedOn w:val="TableNormal"/>
    <w:uiPriority w:val="48"/>
    <w:rsid w:val="00AF17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24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6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c.gov/html/tlc_medallion_info/html/tlc_lookup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yc.gov/html/tlc_medallion_info/html/tlc_lookup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B145-F70A-44CD-8277-22B369D6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24</Pages>
  <Words>3213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Gunawardana, Ayanthi</dc:creator>
  <cp:keywords/>
  <dc:description/>
  <cp:lastModifiedBy>Gorgy, Samir</cp:lastModifiedBy>
  <cp:revision>46</cp:revision>
  <cp:lastPrinted>2019-05-30T16:45:00Z</cp:lastPrinted>
  <dcterms:created xsi:type="dcterms:W3CDTF">2019-09-13T21:50:00Z</dcterms:created>
  <dcterms:modified xsi:type="dcterms:W3CDTF">2020-01-03T19:48:00Z</dcterms:modified>
</cp:coreProperties>
</file>