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ON PUSH)</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scripts</w:t>
        <w:br/>
        <w:t>│   ├── app/                 3 DB seeders (seed_emergency, seed_nhp_hospitals, seed_healthsites)</w:t>
        <w:br/>
        <w:t>│   └── data/                16 standalone fetchers/extractors (Overpass, Kaggle, PDF extraction, restore_data)</w:t>
        <w:br/>
        <w:t>│</w:t>
        <w:br/>
        <w:t>├── docs/                    18+ markdown docs — START with docs/Agent.md (includes Offline_Architecture.md)</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ON PUSH)</w:t>
      </w:r>
    </w:p>
    <w:p>
      <w:r>
        <w:rPr>
          <w:b w:val="0"/>
          <w:i/>
          <w:sz w:val="20"/>
        </w:rPr>
        <w:t>⏳ This section will be populated automatically by the GitHub Actions workflow (scripts/update_master_doc.py). Run the workflow manually or wait for the daily 9:00 AM IST scheduled run.</w:t>
        <w:br/>
        <w:br/>
        <w:t>To trigger manually: GitHub → Actions → Update Master Document → Run workflow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