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KS1 Emil Karlsson TIDAA2</w:t>
        <w:br w:type="textWrapping"/>
        <w:t xml:space="preserve">Företagsekonomi &amp; organisationsteori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Begrepp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1 företagets samhällsansvar (CSR)</w:t>
        <w:br w:type="textWrapping"/>
        <w:t xml:space="preserve">Ett företag har ett miljömässigt, ekonomisk och socialt ansvar i hur de påverkar samhället. Företaget ska med andra ord frivilligt interagera med hänsyn i sin verksamhet.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https://www.riksdagen.se/sv/dokument-lagar/dokument/skriftlig-fraga/foretags-samhallsansvar-csr_H01178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Exempel på detta kan vara hur företaget Derome AB investerade i solceller för att övergå till förnybar energi.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2  juridisk form</w:t>
        <w:br w:type="textWrapping"/>
        <w:t xml:space="preserve">Ett företag kan finnas i olika former, något som kallas juridisk form. Exempel på juridiska former är 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Enkelt bolag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och 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Aktiebolag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.</w:t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https://www.stat.fi/meta/kas/oik_muoto_sv.html</w:t>
        </w:r>
      </w:hyperlink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Exempel på ett företag med juridiska formen aktiebolag är 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Derome AB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3 hållbarhetsrapport / hållbarhetsrapportering</w:t>
        <w:br w:type="textWrapping"/>
        <w:t xml:space="preserve">En rapport som visar/visualiserar/presenterar på vilket sätt ett företag tar ansvar i att vara hållbart. Att vara hållbart i detta kontext innebär bland annat att ta ansvar gällande miljö och social rättvisa.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Ett företag måste upprätta en hållbarhetsrapport om de har två av nedanstående: </w:t>
        <w:br w:type="textWrapping"/>
        <w:t xml:space="preserve">-  250 anställda</w:t>
        <w:br w:type="textWrapping"/>
        <w:t xml:space="preserve">-  balansomslutning på mer än 175 mkr</w:t>
        <w:br w:type="textWrapping"/>
        <w:t xml:space="preserve">-  nettoomsättning på mer än 350 mkr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https://bolagsverket.se/ff/foretagsformer/aktiebolag/arsredovisning/delar/hallbarhetsrapport-1.17962</w:t>
        </w:r>
      </w:hyperlink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br w:type="textWrapping"/>
        <w:t xml:space="preserve">Samsung (fastän det inte är ett svenskt företag, ett svenskt företag skulle gjort på liknande sett) presenter årligen en hållbarhetsrapport (Sustainability report). 2019-hållbarhetsrapporten tar upp mål och resultat för de året.</w:t>
        <w:br w:type="textWrapping"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https://images.samsung.com/is/content/samsung/p5/global/ir/docs/sustainability_report_2019_en.pdf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4 vad skiljer särkostnad från samkostnad </w:t>
        <w:br w:type="textWrapping"/>
        <w:t xml:space="preserve">En </w:t>
      </w:r>
      <w:r w:rsidDel="00000000" w:rsidR="00000000" w:rsidRPr="00000000">
        <w:rPr>
          <w:color w:val="262626"/>
          <w:sz w:val="24"/>
          <w:szCs w:val="24"/>
          <w:u w:val="single"/>
          <w:rtl w:val="0"/>
        </w:rPr>
        <w:t xml:space="preserve">särkostnad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är en kostnad som uppkommer/förändras i samband med ett beslut. </w:t>
        <w:br w:type="textWrapping"/>
        <w:t xml:space="preserve">T.ex. vilket material som väljs till en produktionslinje eller om en ny vara ska börja säljas.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En </w:t>
      </w:r>
      <w:r w:rsidDel="00000000" w:rsidR="00000000" w:rsidRPr="00000000">
        <w:rPr>
          <w:color w:val="262626"/>
          <w:sz w:val="24"/>
          <w:szCs w:val="24"/>
          <w:u w:val="single"/>
          <w:rtl w:val="0"/>
        </w:rPr>
        <w:t xml:space="preserve">samkostnad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är en kostnad som finns oavsett om en vara säljs/produceras eller inte. Exempelvis finns administrationskostnad för en restaurang oavsett om de serverar mat eller inte.</w:t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5 vad skiljer direkta kostnader från indirekta kostnader</w:t>
        <w:br w:type="textWrapping"/>
        <w:t xml:space="preserve">Direkta kostnader är kostnader som enkelt går att koppla till en kostnadsbärare.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Exempelvis är produkter som säljs i en matbutik. Ett paket mjölk som köps in och senare säljs som ett paket är en direkt kostnad för matbutiken, t.ex. Willys, att köpa in.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En indirekt kostnad däremot går inte att koppla direkt till ett kostnadsbärare. Detta är ofta kostnad för teletjänster eller annan administration i företaget. HR-avdelningen är ett exempel på indirekt kostnad för ett företag, då HR-avdelningen behövs i företaget men får inte företaget att direkt tjäna något.</w:t>
        <w:br w:type="textWrapping"/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6 kostnadsbärare</w:t>
        <w:br w:type="textWrapping"/>
        <w:t xml:space="preserve">Ett begrepp som används inom kalkylberäkning och används ofta för att gruppera kostnader för t.ex. olika produktgrupper.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Exempelvis kan Elgiganten gruppera in tv-apparater eller dator som olika kostnadsbärare när de köper in från leverantör.</w:t>
        <w:br w:type="textWrapping"/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7 vad skiljer intäkt från inkomst</w:t>
        <w:br w:type="textWrapping"/>
        <w:t xml:space="preserve">Inkomst är värdet en av vara/tjänst som ett företag säljer</w:t>
        <w:br w:type="textWrapping"/>
        <w:t xml:space="preserve">Intäkt är värdet av levererade prestationer (en mängd varor sålda, ett visst antal tjänstetimmar sålda) under en viss period.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Det som skiljer de två åt är att en intäkt är bunden till en viss period. Alltså kan en intäkt ses som en inkomst bunden till perioden den avser.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https://vismaspcs.se/ekonomiska-termer/vad-ar-intakt</w:t>
        </w:r>
      </w:hyperlink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br w:type="textWrapping"/>
        <w:t xml:space="preserve">T.ex. H&amp;M som säljer kläder för ett visst pris har en inkomst per sålt plagg. Vidare presenterar företaget en intäkt som i princip är inkomster under en viss period.</w:t>
        <w:br w:type="textWrapping"/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8 halvfasta kostnader</w:t>
        <w:br w:type="textWrapping"/>
        <w:t xml:space="preserve">Halvfasta kostnader är kostnader som stegvis förändras, men inte direkt kopplade till verksamhetens volym. En halvfast kostnad avser alltså 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inte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 en kostnad som ökar t.ex. linjärt.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En halvfast kostnad kan uppstå när ett företag behöver köpa nya maskiner efter en relativt stor ökning i volym har uppstått. Grafen för en sådan kostnad blir ofta trappformad. 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Exempel: Ett industriföretag producerar 10000 varor/dag där varje maskin hanterar 1000 var. Maskiner behöver därför bara köpas in efter +1000 i volym har uppstått. 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2733675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62626"/>
          <w:sz w:val="24"/>
          <w:szCs w:val="24"/>
          <w:rtl w:val="0"/>
        </w:rPr>
        <w:br w:type="textWrapping"/>
        <w:t xml:space="preserve">Bild från: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https://sv.wikipedia.org/wiki/Fast_kostnad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9 kostnadsställe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Ett kostnadsställe avser en enhet på ett företag som en kostnads kan kopplas till. Detta är vanligtvis avdelningar inom ett företag som gjort t.ex. ett inköp av någon produkt.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Exempel från tidigare arbetsplats, IT-avdelning, Derome AB: Jag gjorde inköp av </w:t>
      </w:r>
      <w:r w:rsidDel="00000000" w:rsidR="00000000" w:rsidRPr="00000000">
        <w:rPr>
          <w:color w:val="262626"/>
          <w:sz w:val="24"/>
          <w:szCs w:val="24"/>
          <w:u w:val="single"/>
          <w:rtl w:val="0"/>
        </w:rPr>
        <w:t xml:space="preserve">lagervara 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(kablar, datormöss och tangentbord). Därmed är It-avdelningen kostnadsställe för inköp. (Dock faktureras andra kostnadsställen beroende på vem som hämtas datorutrustning från IT-avdelningen lager).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10 degressivt rörliga kostnader </w:t>
        <w:br w:type="textWrapping"/>
        <w:t xml:space="preserve">En rörlig kostnad är en kostnad som förändras när verksamhetsvolymen varierar. Om förändringen av kostnader inte ökar lika snabbt from verksamhetsvolymen blir kostnad/vara mindre desto större volymen blir. Detta kallas en 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degressivt rörliga kostnad</w:t>
      </w:r>
      <w:r w:rsidDel="00000000" w:rsidR="00000000" w:rsidRPr="00000000">
        <w:rPr>
          <w:color w:val="26262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Exempel: Ett elektronikföretag producerar mobiltelefoner men vissa smådelar är dyra att köpa per/st i små antal. När detta elektronikföretag växer och producerar fler mobiltelefoner kan kostnaden för de smådelar går ner i form av mängdrabatt. </w:t>
        <w:br w:type="textWrapping"/>
        <w:t xml:space="preserve">Kostnaden för att producera mobiltelefonerna är då en degressivt rörlig kostnad.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kalkyl 1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Ställ upp och visa grafiskt i ett 'resultatdigram' samtliga begrepp nedan.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Använd egna siffror Du själv väljer.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pris per styck i kronor: 1kr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volym i antal: 1000 st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rörliga kostnader per styck i kronor: 0.8kr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Totala Intäkter, TI: 1000kr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Totala kostnader, TK: 900kr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Totala Fasta Kostnader, TFK: 100kr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Totala Rörliga Kostnader, TRK: 800kr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Kalkyl 2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Beräkna med Dina egna valda siffror och visa tydligt i diagram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Kritisk volym: 500st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Säkerhetsmarginal i kronor: 500st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Säkerhetsmarginal i %: 50%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80" w:before="180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OBS! Diagram finns på nästa sida!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80" w:before="180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5731200" cy="499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vismaspcs.se/ekonomiska-termer/vad-ar-intakt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sv.wikipedia.org/wiki/Fast_kostn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samsung.com/is/content/samsung/p5/global/ir/docs/sustainability_report_2019_e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iksdagen.se/sv/dokument-lagar/dokument/skriftlig-fraga/foretags-samhallsansvar-csr_H01178" TargetMode="External"/><Relationship Id="rId7" Type="http://schemas.openxmlformats.org/officeDocument/2006/relationships/hyperlink" Target="https://www.stat.fi/meta/kas/oik_muoto_sv.html" TargetMode="External"/><Relationship Id="rId8" Type="http://schemas.openxmlformats.org/officeDocument/2006/relationships/hyperlink" Target="https://bolagsverket.se/ff/foretagsformer/aktiebolag/arsredovisning/delar/hallbarhetsrapport-1.17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