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323A8" w14:textId="74104CDC" w:rsidR="007F62D3" w:rsidRDefault="003B1565">
      <w:r>
        <w:t xml:space="preserve">Chapter </w:t>
      </w:r>
      <w:r w:rsidR="009C5607">
        <w:t>4</w:t>
      </w:r>
      <w:r>
        <w:t>: Tools</w:t>
      </w:r>
    </w:p>
    <w:p w14:paraId="5387E5FB" w14:textId="76BECA88"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 xml:space="preserve">The development of an Urdu Image Captioning model requires the use of </w:t>
      </w:r>
      <w:proofErr w:type="gramStart"/>
      <w:r>
        <w:rPr>
          <w:rFonts w:ascii="TimesNewRomanPSMT" w:hAnsi="TimesNewRomanPSMT" w:cs="TimesNewRomanPSMT"/>
          <w:kern w:val="0"/>
          <w:sz w:val="24"/>
          <w:szCs w:val="24"/>
        </w:rPr>
        <w:t>various</w:t>
      </w:r>
      <w:proofErr w:type="gramEnd"/>
    </w:p>
    <w:p w14:paraId="1F8EA75A" w14:textId="77777777"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tools and technologies, including both front-end and back-end technologies. The front end of</w:t>
      </w:r>
    </w:p>
    <w:p w14:paraId="3EB6E104" w14:textId="106CB287"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 xml:space="preserve">the system typically involves the use of a web application, which may </w:t>
      </w:r>
      <w:proofErr w:type="gramStart"/>
      <w:r>
        <w:rPr>
          <w:rFonts w:ascii="TimesNewRomanPSMT" w:hAnsi="TimesNewRomanPSMT" w:cs="TimesNewRomanPSMT"/>
          <w:kern w:val="0"/>
          <w:sz w:val="24"/>
          <w:szCs w:val="24"/>
        </w:rPr>
        <w:t>be</w:t>
      </w:r>
      <w:proofErr w:type="gramEnd"/>
    </w:p>
    <w:p w14:paraId="08E32E93" w14:textId="17E2A0E4"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 xml:space="preserve">developed using tools such as Python frameworks such as </w:t>
      </w:r>
      <w:proofErr w:type="spellStart"/>
      <w:r>
        <w:rPr>
          <w:rFonts w:ascii="TimesNewRomanPSMT" w:hAnsi="TimesNewRomanPSMT" w:cs="TimesNewRomanPSMT"/>
          <w:kern w:val="0"/>
          <w:sz w:val="24"/>
          <w:szCs w:val="24"/>
        </w:rPr>
        <w:t>Streamlit</w:t>
      </w:r>
      <w:proofErr w:type="spellEnd"/>
      <w:r>
        <w:rPr>
          <w:rFonts w:ascii="TimesNewRomanPSMT" w:hAnsi="TimesNewRomanPSMT" w:cs="TimesNewRomanPSMT"/>
          <w:kern w:val="0"/>
          <w:sz w:val="24"/>
          <w:szCs w:val="24"/>
        </w:rPr>
        <w:t xml:space="preserve"> and similar other dashboard frameworks. The back end of the system</w:t>
      </w:r>
    </w:p>
    <w:p w14:paraId="0E7E61E5" w14:textId="6E1ED890"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involves the use of programming languages such as Python, as well as</w:t>
      </w:r>
    </w:p>
    <w:p w14:paraId="4BF0BB97" w14:textId="0FD1099C"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 xml:space="preserve">frameworks such as NumPy, Pandas, Matplotlib, TensorFlow, </w:t>
      </w:r>
      <w:proofErr w:type="spellStart"/>
      <w:r>
        <w:rPr>
          <w:rFonts w:ascii="TimesNewRomanPSMT" w:hAnsi="TimesNewRomanPSMT" w:cs="TimesNewRomanPSMT"/>
          <w:kern w:val="0"/>
          <w:sz w:val="24"/>
          <w:szCs w:val="24"/>
        </w:rPr>
        <w:t>PyTorch</w:t>
      </w:r>
      <w:proofErr w:type="spellEnd"/>
      <w:r>
        <w:rPr>
          <w:rFonts w:ascii="TimesNewRomanPSMT" w:hAnsi="TimesNewRomanPSMT" w:cs="TimesNewRomanPSMT"/>
          <w:kern w:val="0"/>
          <w:sz w:val="24"/>
          <w:szCs w:val="24"/>
        </w:rPr>
        <w:t xml:space="preserve">, </w:t>
      </w:r>
      <w:proofErr w:type="spellStart"/>
      <w:r>
        <w:rPr>
          <w:rFonts w:ascii="TimesNewRomanPSMT" w:hAnsi="TimesNewRomanPSMT" w:cs="TimesNewRomanPSMT"/>
          <w:kern w:val="0"/>
          <w:sz w:val="24"/>
          <w:szCs w:val="24"/>
        </w:rPr>
        <w:t>Keras</w:t>
      </w:r>
      <w:proofErr w:type="spellEnd"/>
      <w:r>
        <w:rPr>
          <w:rFonts w:ascii="TimesNewRomanPSMT" w:hAnsi="TimesNewRomanPSMT" w:cs="TimesNewRomanPSMT"/>
          <w:kern w:val="0"/>
          <w:sz w:val="24"/>
          <w:szCs w:val="24"/>
        </w:rPr>
        <w:t xml:space="preserve">, Transformers, for building the complex image captioning prototype models that generate the Urdu captions. In this chapter, we will explore the various tools and </w:t>
      </w:r>
      <w:proofErr w:type="gramStart"/>
      <w:r>
        <w:rPr>
          <w:rFonts w:ascii="TimesNewRomanPSMT" w:hAnsi="TimesNewRomanPSMT" w:cs="TimesNewRomanPSMT"/>
          <w:kern w:val="0"/>
          <w:sz w:val="24"/>
          <w:szCs w:val="24"/>
        </w:rPr>
        <w:t>technologies</w:t>
      </w:r>
      <w:proofErr w:type="gramEnd"/>
    </w:p>
    <w:p w14:paraId="6D596C04" w14:textId="0F0846BC" w:rsidR="003B1565" w:rsidRDefault="003B1565" w:rsidP="003B1565">
      <w:pPr>
        <w:autoSpaceDE w:val="0"/>
        <w:autoSpaceDN w:val="0"/>
        <w:adjustRightInd w:val="0"/>
        <w:spacing w:after="0" w:line="240" w:lineRule="auto"/>
        <w:rPr>
          <w:rFonts w:ascii="TimesNewRomanPSMT" w:hAnsi="TimesNewRomanPSMT" w:cs="TimesNewRomanPSMT"/>
          <w:kern w:val="0"/>
          <w:sz w:val="24"/>
          <w:szCs w:val="24"/>
        </w:rPr>
      </w:pPr>
      <w:r>
        <w:rPr>
          <w:rFonts w:ascii="TimesNewRomanPSMT" w:hAnsi="TimesNewRomanPSMT" w:cs="TimesNewRomanPSMT"/>
          <w:kern w:val="0"/>
          <w:sz w:val="24"/>
          <w:szCs w:val="24"/>
        </w:rPr>
        <w:t>that is used to develop our project, and discuss the</w:t>
      </w:r>
    </w:p>
    <w:p w14:paraId="7962C9B2" w14:textId="7FC24C65" w:rsidR="003B1565" w:rsidRDefault="003B1565" w:rsidP="003B1565">
      <w:r>
        <w:rPr>
          <w:rFonts w:ascii="TimesNewRomanPSMT" w:hAnsi="TimesNewRomanPSMT" w:cs="TimesNewRomanPSMT"/>
          <w:kern w:val="0"/>
          <w:sz w:val="24"/>
          <w:szCs w:val="24"/>
        </w:rPr>
        <w:t>advantages and disadvantages of each with respect to our project.</w:t>
      </w:r>
    </w:p>
    <w:p w14:paraId="1AE11524" w14:textId="4B498743" w:rsidR="003B1565" w:rsidRDefault="003B1565">
      <w:proofErr w:type="spellStart"/>
      <w:r>
        <w:t>Jupyter</w:t>
      </w:r>
      <w:proofErr w:type="spellEnd"/>
      <w:r>
        <w:t xml:space="preserve"> Notebook:</w:t>
      </w:r>
      <w:r>
        <w:br/>
      </w:r>
      <w:proofErr w:type="spellStart"/>
      <w:r w:rsidRPr="003B1565">
        <w:t>Jupyter</w:t>
      </w:r>
      <w:proofErr w:type="spellEnd"/>
      <w:r w:rsidRPr="003B1565">
        <w:t xml:space="preserve"> stands out as an open-source web application, enabling users to craft and share documents incorporating dynamic code, mathematical expressions, graphics, and explanatory text. Its broad language support, encompassing Python, R, and Julia among others, positions it as a versatile asset catering to fields like data science, machine learning, and scientific computation. The interactive nature of </w:t>
      </w:r>
      <w:proofErr w:type="spellStart"/>
      <w:r w:rsidRPr="003B1565">
        <w:t>Jupyter</w:t>
      </w:r>
      <w:proofErr w:type="spellEnd"/>
      <w:r w:rsidRPr="003B1565">
        <w:t xml:space="preserve"> fosters real-time code execution, data visualization, and workflow documentation, all consolidated within a unified interface. This amalgamation of live code execution, graphical representation, and textual exposition renders </w:t>
      </w:r>
      <w:proofErr w:type="spellStart"/>
      <w:r w:rsidRPr="003B1565">
        <w:t>Jupyter</w:t>
      </w:r>
      <w:proofErr w:type="spellEnd"/>
      <w:r w:rsidRPr="003B1565">
        <w:t xml:space="preserve"> an indispensable resource for delving into data, prototyping algorithms, and facilitating the sharing of reproducible research.</w:t>
      </w:r>
    </w:p>
    <w:p w14:paraId="4F32BC00" w14:textId="44FBE932" w:rsidR="00C3202E" w:rsidRDefault="00C3202E" w:rsidP="00C3202E">
      <w:proofErr w:type="spellStart"/>
      <w:r>
        <w:t>Jupyter</w:t>
      </w:r>
      <w:proofErr w:type="spellEnd"/>
      <w:r>
        <w:t xml:space="preserve"> Notebook played a pivotal role in our Urdu Captioning project by facilitating various essential tasks. It served as the platform for building, training, and evaluating our image captioning models, allowing us to iterate efficiently and refine our approaches. Additionally, </w:t>
      </w:r>
      <w:proofErr w:type="spellStart"/>
      <w:r>
        <w:t>Jupyter</w:t>
      </w:r>
      <w:proofErr w:type="spellEnd"/>
      <w:r>
        <w:t xml:space="preserve"> Notebook enabled us to compare different evaluation metrics using diverse visualizations, aiding in the selection of the most effective models. Furthermore, it facilitated the translation of online datasets such as Flickr30k and MS-COCO into Urdu, ensuring the availability of relevant training data. Moreover, </w:t>
      </w:r>
      <w:proofErr w:type="spellStart"/>
      <w:r>
        <w:t>Jupyter</w:t>
      </w:r>
      <w:proofErr w:type="spellEnd"/>
      <w:r>
        <w:t xml:space="preserve"> Notebook was instrumental in generating extra captions for our self-prepared dataset using advanced models like </w:t>
      </w:r>
      <w:proofErr w:type="spellStart"/>
      <w:r>
        <w:t>ViT</w:t>
      </w:r>
      <w:proofErr w:type="spellEnd"/>
      <w:r>
        <w:t xml:space="preserve"> and structuring our own dataset through thorough cleaning and organization. Lastly, it seamlessly integrated both self-made and online datasets using appropriate code, streamlining the data preparation process.</w:t>
      </w:r>
      <w:r w:rsidR="009C5607">
        <w:t xml:space="preserve"> </w:t>
      </w:r>
      <w:r w:rsidR="009C5607" w:rsidRPr="009C5607">
        <w:t xml:space="preserve">The primary drawback we encountered revolved around collaboration limitations, wherein only one person could interact with the </w:t>
      </w:r>
      <w:proofErr w:type="spellStart"/>
      <w:r w:rsidR="009C5607" w:rsidRPr="009C5607">
        <w:t>Jupyter</w:t>
      </w:r>
      <w:proofErr w:type="spellEnd"/>
      <w:r w:rsidR="009C5607" w:rsidRPr="009C5607">
        <w:t xml:space="preserve"> Notebook at a time. Consequently, we adopted a divide-and-conquer approach, tackling tasks separately whenever feasible as a workaround to this issue.</w:t>
      </w:r>
    </w:p>
    <w:p w14:paraId="197EC3D5" w14:textId="68633E6A" w:rsidR="00C3202E" w:rsidRDefault="00C3202E" w:rsidP="00C3202E">
      <w:r>
        <w:t xml:space="preserve">In the intricate tapestry of our project's development, </w:t>
      </w:r>
      <w:proofErr w:type="spellStart"/>
      <w:r>
        <w:t>Jupyter</w:t>
      </w:r>
      <w:proofErr w:type="spellEnd"/>
      <w:r>
        <w:t xml:space="preserve"> Notebook emerges not merely as a conduit for code but as a dynamic environment where aspirations find expression and user requirements are met with precision. Its versatility and functionality culminate in the creation of a high-performance Urdu Captioning model, poised to empower Urdu-speaking and visually impaired audiences by providing comprehensive contextual understanding of images.</w:t>
      </w:r>
    </w:p>
    <w:p w14:paraId="1B899CE8" w14:textId="3E7577FD" w:rsidR="00C3202E" w:rsidRDefault="00A909EA" w:rsidP="00C3202E">
      <w:pPr>
        <w:rPr>
          <w:rFonts w:ascii="TimesNewRomanPSMT" w:hAnsi="TimesNewRomanPSMT" w:cs="TimesNewRomanPSMT"/>
          <w:kern w:val="0"/>
          <w:sz w:val="24"/>
          <w:szCs w:val="24"/>
        </w:rPr>
      </w:pPr>
      <w:r>
        <w:rPr>
          <w:rFonts w:ascii="TimesNewRomanPSMT" w:hAnsi="TimesNewRomanPSMT" w:cs="TimesNewRomanPSMT"/>
          <w:kern w:val="0"/>
          <w:sz w:val="24"/>
          <w:szCs w:val="24"/>
        </w:rPr>
        <w:t>Kaggle:</w:t>
      </w:r>
    </w:p>
    <w:p w14:paraId="12C71BB3" w14:textId="7B03CAE3" w:rsidR="00A909EA" w:rsidRDefault="00A909EA" w:rsidP="00C3202E">
      <w:pPr>
        <w:rPr>
          <w:rFonts w:ascii="TimesNewRomanPSMT" w:hAnsi="TimesNewRomanPSMT" w:cs="TimesNewRomanPSMT"/>
          <w:kern w:val="0"/>
          <w:sz w:val="24"/>
          <w:szCs w:val="24"/>
        </w:rPr>
      </w:pPr>
      <w:r w:rsidRPr="00A909EA">
        <w:rPr>
          <w:rFonts w:ascii="TimesNewRomanPSMT" w:hAnsi="TimesNewRomanPSMT" w:cs="TimesNewRomanPSMT"/>
          <w:kern w:val="0"/>
          <w:sz w:val="24"/>
          <w:szCs w:val="24"/>
        </w:rPr>
        <w:lastRenderedPageBreak/>
        <w:t xml:space="preserve">Kaggle serves as an online platform for data science and machine learning enthusiasts, professionals, and researchers. Its primary feature is hosting competitions where participants compete to develop accurate predictive models for various data challenges, including image classification, natural language processing, and structured data analysis. Kaggle offers access to a wide range of datasets across different domains, allowing users to contribute their own data to enhance the platform's resources. Through interactive </w:t>
      </w:r>
      <w:proofErr w:type="spellStart"/>
      <w:r w:rsidRPr="00A909EA">
        <w:rPr>
          <w:rFonts w:ascii="TimesNewRomanPSMT" w:hAnsi="TimesNewRomanPSMT" w:cs="TimesNewRomanPSMT"/>
          <w:kern w:val="0"/>
          <w:sz w:val="24"/>
          <w:szCs w:val="24"/>
        </w:rPr>
        <w:t>Jupyter</w:t>
      </w:r>
      <w:proofErr w:type="spellEnd"/>
      <w:r w:rsidRPr="00A909EA">
        <w:rPr>
          <w:rFonts w:ascii="TimesNewRomanPSMT" w:hAnsi="TimesNewRomanPSMT" w:cs="TimesNewRomanPSMT"/>
          <w:kern w:val="0"/>
          <w:sz w:val="24"/>
          <w:szCs w:val="24"/>
        </w:rPr>
        <w:t xml:space="preserve"> notebooks called Kernels, users can execute and share code directly within their web browsers, fostering collaboration and enabling reproducible research. Discussion forums enable knowledge-sharing and collaboration among users, while learning resources such as tutorials, courses, and learning paths cater to users of all skill levels. Profiles and rankings incentivize participation by showcasing users' accomplishments and contributions. Overall, Kaggle provides a dynamic ecosystem that encourages learning, collaboration, and innovation in the field of data science and machine learning.</w:t>
      </w:r>
    </w:p>
    <w:p w14:paraId="3CCF407E" w14:textId="0BF58A47" w:rsidR="00A909EA" w:rsidRDefault="008609DF" w:rsidP="00A909EA">
      <w:pPr>
        <w:tabs>
          <w:tab w:val="left" w:pos="915"/>
        </w:tabs>
        <w:rPr>
          <w:rFonts w:ascii="TimesNewRomanPSMT" w:hAnsi="TimesNewRomanPSMT" w:cs="TimesNewRomanPSMT"/>
          <w:sz w:val="24"/>
          <w:szCs w:val="24"/>
        </w:rPr>
      </w:pPr>
      <w:r w:rsidRPr="008609DF">
        <w:rPr>
          <w:rFonts w:ascii="TimesNewRomanPSMT" w:hAnsi="TimesNewRomanPSMT" w:cs="TimesNewRomanPSMT"/>
          <w:sz w:val="24"/>
          <w:szCs w:val="24"/>
        </w:rPr>
        <w:t>Kaggle played a pivotal role in our Urdu Captioning project by serving as an invaluable resource for acquiring the dataset, which was the cornerstone of our entire endeavor. Leveraging Kaggle, we obtained two key datasets: MS-COCO</w:t>
      </w:r>
      <w:r>
        <w:rPr>
          <w:rFonts w:ascii="TimesNewRomanPSMT" w:hAnsi="TimesNewRomanPSMT" w:cs="TimesNewRomanPSMT"/>
          <w:sz w:val="24"/>
          <w:szCs w:val="24"/>
        </w:rPr>
        <w:t>[</w:t>
      </w:r>
      <w:r w:rsidRPr="008609DF">
        <w:rPr>
          <w:rFonts w:ascii="TimesNewRomanPSMT" w:hAnsi="TimesNewRomanPSMT" w:cs="TimesNewRomanPSMT"/>
          <w:sz w:val="24"/>
          <w:szCs w:val="24"/>
        </w:rPr>
        <w:t>https://www.kaggle.com/datasets/awsaf49/coco-2017-dataset</w:t>
      </w:r>
      <w:r>
        <w:rPr>
          <w:rFonts w:ascii="TimesNewRomanPSMT" w:hAnsi="TimesNewRomanPSMT" w:cs="TimesNewRomanPSMT"/>
          <w:sz w:val="24"/>
          <w:szCs w:val="24"/>
        </w:rPr>
        <w:t xml:space="preserve">] </w:t>
      </w:r>
      <w:r w:rsidRPr="008609DF">
        <w:rPr>
          <w:rFonts w:ascii="TimesNewRomanPSMT" w:hAnsi="TimesNewRomanPSMT" w:cs="TimesNewRomanPSMT"/>
          <w:sz w:val="24"/>
          <w:szCs w:val="24"/>
        </w:rPr>
        <w:t>and Flickr30k</w:t>
      </w:r>
      <w:r>
        <w:rPr>
          <w:rFonts w:ascii="TimesNewRomanPSMT" w:hAnsi="TimesNewRomanPSMT" w:cs="TimesNewRomanPSMT"/>
          <w:sz w:val="24"/>
          <w:szCs w:val="24"/>
        </w:rPr>
        <w:t>[</w:t>
      </w:r>
      <w:r w:rsidRPr="008609DF">
        <w:rPr>
          <w:rFonts w:ascii="TimesNewRomanPSMT" w:hAnsi="TimesNewRomanPSMT" w:cs="TimesNewRomanPSMT"/>
          <w:sz w:val="24"/>
          <w:szCs w:val="24"/>
        </w:rPr>
        <w:t>https://www.kaggle.com/datasets/adityajn105/flickr30k</w:t>
      </w:r>
      <w:r>
        <w:rPr>
          <w:rFonts w:ascii="TimesNewRomanPSMT" w:hAnsi="TimesNewRomanPSMT" w:cs="TimesNewRomanPSMT"/>
          <w:sz w:val="24"/>
          <w:szCs w:val="24"/>
        </w:rPr>
        <w:t>]</w:t>
      </w:r>
      <w:r w:rsidRPr="008609DF">
        <w:rPr>
          <w:rFonts w:ascii="TimesNewRomanPSMT" w:hAnsi="TimesNewRomanPSMT" w:cs="TimesNewRomanPSMT"/>
          <w:sz w:val="24"/>
          <w:szCs w:val="24"/>
        </w:rPr>
        <w:t>. These datasets provided us with a robust foundation upon which to build and train our models effectively. By translating the captions into Urdu, we were able to adapt the data to our specific needs, ensuring that our models were trained on relevant and meaningful content. This process was instrumental in achieving accurate and contextually appropriate Urdu captions for a variety of images, contributing significantly to the success of our project.</w:t>
      </w:r>
    </w:p>
    <w:p w14:paraId="0891CFFA" w14:textId="256E504D" w:rsidR="008609DF" w:rsidRDefault="008609DF" w:rsidP="00A909EA">
      <w:pPr>
        <w:tabs>
          <w:tab w:val="left" w:pos="915"/>
        </w:tabs>
        <w:rPr>
          <w:rFonts w:ascii="TimesNewRomanPSMT" w:hAnsi="TimesNewRomanPSMT" w:cs="TimesNewRomanPSMT"/>
          <w:sz w:val="24"/>
          <w:szCs w:val="24"/>
        </w:rPr>
      </w:pPr>
      <w:r>
        <w:rPr>
          <w:rFonts w:ascii="TimesNewRomanPSMT" w:hAnsi="TimesNewRomanPSMT" w:cs="TimesNewRomanPSMT"/>
          <w:sz w:val="24"/>
          <w:szCs w:val="24"/>
        </w:rPr>
        <w:t>NVIDIA GeForce RTX 3060 Ti (GPU):</w:t>
      </w:r>
    </w:p>
    <w:p w14:paraId="7A83C7F6" w14:textId="5F1D44AE" w:rsidR="004F3630" w:rsidRDefault="004F3630" w:rsidP="00A909EA">
      <w:pPr>
        <w:tabs>
          <w:tab w:val="left" w:pos="915"/>
        </w:tabs>
        <w:rPr>
          <w:rFonts w:ascii="TimesNewRomanPSMT" w:hAnsi="TimesNewRomanPSMT" w:cs="TimesNewRomanPSMT"/>
          <w:sz w:val="24"/>
          <w:szCs w:val="24"/>
        </w:rPr>
      </w:pPr>
      <w:r w:rsidRPr="004F3630">
        <w:rPr>
          <w:rFonts w:ascii="TimesNewRomanPSMT" w:hAnsi="TimesNewRomanPSMT" w:cs="TimesNewRomanPSMT"/>
          <w:sz w:val="24"/>
          <w:szCs w:val="24"/>
        </w:rPr>
        <w:t>The NVIDIA GeForce RTX 3060 Ti, unveiled in late 2020, stands as a dedicated graphics card engineered to excel in gaming and compute-intensive tasks. Leveraging NVIDIA's cutting-edge Ampere architecture, it introduces substantial advancements in both performance and energy efficiency compared to its predecessors. Housing 4864 CUDA cores, it efficiently tackles parallel computing responsibilities, encompassing tasks like graphics rendering and AI computation. Notably, the card integrates second-generation RT cores for accelerated ray tracing and third-generation Tensor Cores, pivotal for AI-driven applications. These Tensor Cores not only enable sophisticated features like deep learning super sampling (DLSS), enhancing gaming performance and visual fidelity but also facilitate expedited AI processing. This versatility extends to handling a diverse range of machine learning tasks, positioning the RTX 3060 Ti as a compelling choice for AI enthusiasts and developers alike. Boasting 8 GB of GDDR6 memory on a 256-bit bus, it ensures ample bandwidth to accommodate demanding workloads seamlessly. Moreover, its power efficiency, characteristic of the Ampere architecture, underscores remarkable performance-per-watt ratios, catering to users prioritizing both performance and energy savings.</w:t>
      </w:r>
    </w:p>
    <w:p w14:paraId="42B07C53" w14:textId="54926A56" w:rsidR="008609DF" w:rsidRDefault="004F3630" w:rsidP="00A909EA">
      <w:pPr>
        <w:tabs>
          <w:tab w:val="left" w:pos="915"/>
        </w:tabs>
        <w:rPr>
          <w:rFonts w:ascii="TimesNewRomanPSMT" w:hAnsi="TimesNewRomanPSMT" w:cs="TimesNewRomanPSMT"/>
          <w:sz w:val="24"/>
          <w:szCs w:val="24"/>
        </w:rPr>
      </w:pPr>
      <w:r w:rsidRPr="004F3630">
        <w:rPr>
          <w:rFonts w:ascii="TimesNewRomanPSMT" w:hAnsi="TimesNewRomanPSMT" w:cs="TimesNewRomanPSMT"/>
          <w:sz w:val="24"/>
          <w:szCs w:val="24"/>
        </w:rPr>
        <w:t xml:space="preserve">In our Urdu captioning project, the NVIDIA GeForce RTX 3060 Ti proved invaluable for processing memory-intensive models. Our dataset amounted to nearly </w:t>
      </w:r>
      <w:proofErr w:type="gramStart"/>
      <w:r w:rsidRPr="004F3630">
        <w:rPr>
          <w:rFonts w:ascii="TimesNewRomanPSMT" w:hAnsi="TimesNewRomanPSMT" w:cs="TimesNewRomanPSMT"/>
          <w:sz w:val="24"/>
          <w:szCs w:val="24"/>
        </w:rPr>
        <w:t>30GBs, and</w:t>
      </w:r>
      <w:proofErr w:type="gramEnd"/>
      <w:r w:rsidRPr="004F3630">
        <w:rPr>
          <w:rFonts w:ascii="TimesNewRomanPSMT" w:hAnsi="TimesNewRomanPSMT" w:cs="TimesNewRomanPSMT"/>
          <w:sz w:val="24"/>
          <w:szCs w:val="24"/>
        </w:rPr>
        <w:t xml:space="preserve"> executing it on a standard PC/laptop would have been time-consuming. However, the RTX 3060 Ti seamlessly handled the task, effortlessly executing all the necessary codes. Computer vision </w:t>
      </w:r>
      <w:r w:rsidRPr="004F3630">
        <w:rPr>
          <w:rFonts w:ascii="TimesNewRomanPSMT" w:hAnsi="TimesNewRomanPSMT" w:cs="TimesNewRomanPSMT"/>
          <w:sz w:val="24"/>
          <w:szCs w:val="24"/>
        </w:rPr>
        <w:lastRenderedPageBreak/>
        <w:t>tasks, particularly image captioning, impose heavy demands on hardware. Our model is tasked with learning to identify objects within images (object identification) and then translating this visual information into coherent sentences or captions. The RTX 3060 Ti's performance played a crucial role in ensuring smooth execution of these tasks, despite their intensive nature.</w:t>
      </w:r>
    </w:p>
    <w:p w14:paraId="499467DB" w14:textId="3EC03CCF" w:rsidR="007739DA" w:rsidRDefault="007739DA" w:rsidP="00A909EA">
      <w:pPr>
        <w:tabs>
          <w:tab w:val="left" w:pos="915"/>
        </w:tabs>
        <w:rPr>
          <w:rFonts w:ascii="TimesNewRomanPSMT" w:hAnsi="TimesNewRomanPSMT" w:cs="TimesNewRomanPSMT"/>
          <w:sz w:val="24"/>
          <w:szCs w:val="24"/>
        </w:rPr>
      </w:pPr>
      <w:r>
        <w:rPr>
          <w:rFonts w:ascii="TimesNewRomanPSMT" w:hAnsi="TimesNewRomanPSMT" w:cs="TimesNewRomanPSMT"/>
          <w:sz w:val="24"/>
          <w:szCs w:val="24"/>
        </w:rPr>
        <w:t>Python:</w:t>
      </w:r>
    </w:p>
    <w:p w14:paraId="7458D906" w14:textId="71A5D152" w:rsidR="007739DA" w:rsidRDefault="007739DA" w:rsidP="00A909EA">
      <w:pPr>
        <w:tabs>
          <w:tab w:val="left" w:pos="915"/>
        </w:tabs>
        <w:rPr>
          <w:rFonts w:ascii="TimesNewRomanPSMT" w:hAnsi="TimesNewRomanPSMT" w:cs="TimesNewRomanPSMT"/>
          <w:sz w:val="24"/>
          <w:szCs w:val="24"/>
        </w:rPr>
      </w:pPr>
      <w:r w:rsidRPr="007739DA">
        <w:rPr>
          <w:rFonts w:ascii="TimesNewRomanPSMT" w:hAnsi="TimesNewRomanPSMT" w:cs="TimesNewRomanPSMT"/>
          <w:sz w:val="24"/>
          <w:szCs w:val="24"/>
        </w:rPr>
        <w:t xml:space="preserve">Python stands out as a high-level, interpreted programming language, renowned for its simplicity, readability, and adaptability, originating from Guido van Rossum's vision in the late 1980s. Its syntax emphasizes clarity with significant whitespace and coherent constructs, fostering an environment conducive to comprehension. Python boasts an extensive standard library that caters to diverse tasks, accommodating various programming paradigms such as procedural, object-oriented, and functional programming. Its widespread appeal stems from its user-friendly nature, attracting novices and seasoned developers alike, facilitated by dynamic typing and automatic memory management, streamlining development </w:t>
      </w:r>
      <w:r w:rsidRPr="007739DA">
        <w:rPr>
          <w:rFonts w:ascii="TimesNewRomanPSMT" w:hAnsi="TimesNewRomanPSMT" w:cs="TimesNewRomanPSMT"/>
          <w:sz w:val="24"/>
          <w:szCs w:val="24"/>
        </w:rPr>
        <w:t>processes,</w:t>
      </w:r>
      <w:r w:rsidRPr="007739DA">
        <w:rPr>
          <w:rFonts w:ascii="TimesNewRomanPSMT" w:hAnsi="TimesNewRomanPSMT" w:cs="TimesNewRomanPSMT"/>
          <w:sz w:val="24"/>
          <w:szCs w:val="24"/>
        </w:rPr>
        <w:t xml:space="preserve"> and enhancing efficiency. In the domain of image captioning, Python emerges as a cornerstone, harnessing its robust ecosystem in deep learning and computer vision. Leveraging libraries like </w:t>
      </w:r>
      <w:proofErr w:type="spellStart"/>
      <w:r w:rsidRPr="007739DA">
        <w:rPr>
          <w:rFonts w:ascii="TimesNewRomanPSMT" w:hAnsi="TimesNewRomanPSMT" w:cs="TimesNewRomanPSMT"/>
          <w:sz w:val="24"/>
          <w:szCs w:val="24"/>
        </w:rPr>
        <w:t>PyTorch</w:t>
      </w:r>
      <w:proofErr w:type="spellEnd"/>
      <w:r w:rsidRPr="007739DA">
        <w:rPr>
          <w:rFonts w:ascii="TimesNewRomanPSMT" w:hAnsi="TimesNewRomanPSMT" w:cs="TimesNewRomanPSMT"/>
          <w:sz w:val="24"/>
          <w:szCs w:val="24"/>
        </w:rPr>
        <w:t xml:space="preserve"> and TensorFlow, developers efficiently deploy neural networks to analyze and interpret image data, with </w:t>
      </w:r>
      <w:proofErr w:type="spellStart"/>
      <w:r w:rsidRPr="007739DA">
        <w:rPr>
          <w:rFonts w:ascii="TimesNewRomanPSMT" w:hAnsi="TimesNewRomanPSMT" w:cs="TimesNewRomanPSMT"/>
          <w:sz w:val="24"/>
          <w:szCs w:val="24"/>
        </w:rPr>
        <w:t>PyTorch</w:t>
      </w:r>
      <w:proofErr w:type="spellEnd"/>
      <w:r w:rsidRPr="007739DA">
        <w:rPr>
          <w:rFonts w:ascii="TimesNewRomanPSMT" w:hAnsi="TimesNewRomanPSMT" w:cs="TimesNewRomanPSMT"/>
          <w:sz w:val="24"/>
          <w:szCs w:val="24"/>
        </w:rPr>
        <w:t xml:space="preserve"> particularly lauded for its flexibility and efficiency, empowering researchers to construct sophisticated models for image comprehension and captioning. Moreover, the emergence of transformer architectures, supported by frameworks like Hugging Face's Transformers, heralds a paradigm shift, enabling the creation of context-aware and expressive captioning models. Python's seamless integration with these advancements fosters the creation of intricate image captioning solutions, propelling the frontier of automatic image description generation.</w:t>
      </w:r>
    </w:p>
    <w:p w14:paraId="478BB90E" w14:textId="77777777" w:rsidR="007739DA" w:rsidRDefault="007739DA" w:rsidP="00A909EA">
      <w:pPr>
        <w:tabs>
          <w:tab w:val="left" w:pos="915"/>
        </w:tabs>
        <w:rPr>
          <w:rFonts w:ascii="TimesNewRomanPSMT" w:hAnsi="TimesNewRomanPSMT" w:cs="TimesNewRomanPSMT"/>
          <w:sz w:val="24"/>
          <w:szCs w:val="24"/>
        </w:rPr>
      </w:pPr>
    </w:p>
    <w:p w14:paraId="034F26AD" w14:textId="434FFBDF" w:rsidR="007739DA" w:rsidRDefault="007739DA" w:rsidP="00A909EA">
      <w:pPr>
        <w:tabs>
          <w:tab w:val="left" w:pos="915"/>
        </w:tabs>
        <w:rPr>
          <w:rFonts w:ascii="TimesNewRomanPSMT" w:hAnsi="TimesNewRomanPSMT" w:cs="TimesNewRomanPSMT"/>
          <w:sz w:val="24"/>
          <w:szCs w:val="24"/>
        </w:rPr>
      </w:pPr>
    </w:p>
    <w:sectPr w:rsidR="0077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51626"/>
    <w:multiLevelType w:val="hybridMultilevel"/>
    <w:tmpl w:val="B524B862"/>
    <w:lvl w:ilvl="0" w:tplc="588415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62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65"/>
    <w:rsid w:val="001B1052"/>
    <w:rsid w:val="003B1565"/>
    <w:rsid w:val="004F3630"/>
    <w:rsid w:val="007739DA"/>
    <w:rsid w:val="007F62D3"/>
    <w:rsid w:val="008609DF"/>
    <w:rsid w:val="008E0C80"/>
    <w:rsid w:val="009C5607"/>
    <w:rsid w:val="00A909EA"/>
    <w:rsid w:val="00C3202E"/>
    <w:rsid w:val="00C577C7"/>
    <w:rsid w:val="00FB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B143"/>
  <w15:chartTrackingRefBased/>
  <w15:docId w15:val="{AA932100-5A3E-419F-B013-D9B69275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65"/>
    <w:rPr>
      <w:rFonts w:eastAsiaTheme="majorEastAsia" w:cstheme="majorBidi"/>
      <w:color w:val="272727" w:themeColor="text1" w:themeTint="D8"/>
    </w:rPr>
  </w:style>
  <w:style w:type="paragraph" w:styleId="Title">
    <w:name w:val="Title"/>
    <w:basedOn w:val="Normal"/>
    <w:next w:val="Normal"/>
    <w:link w:val="TitleChar"/>
    <w:uiPriority w:val="10"/>
    <w:qFormat/>
    <w:rsid w:val="003B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65"/>
    <w:pPr>
      <w:spacing w:before="160"/>
      <w:jc w:val="center"/>
    </w:pPr>
    <w:rPr>
      <w:i/>
      <w:iCs/>
      <w:color w:val="404040" w:themeColor="text1" w:themeTint="BF"/>
    </w:rPr>
  </w:style>
  <w:style w:type="character" w:customStyle="1" w:styleId="QuoteChar">
    <w:name w:val="Quote Char"/>
    <w:basedOn w:val="DefaultParagraphFont"/>
    <w:link w:val="Quote"/>
    <w:uiPriority w:val="29"/>
    <w:rsid w:val="003B1565"/>
    <w:rPr>
      <w:i/>
      <w:iCs/>
      <w:color w:val="404040" w:themeColor="text1" w:themeTint="BF"/>
    </w:rPr>
  </w:style>
  <w:style w:type="paragraph" w:styleId="ListParagraph">
    <w:name w:val="List Paragraph"/>
    <w:basedOn w:val="Normal"/>
    <w:uiPriority w:val="34"/>
    <w:qFormat/>
    <w:rsid w:val="003B1565"/>
    <w:pPr>
      <w:ind w:left="720"/>
      <w:contextualSpacing/>
    </w:pPr>
  </w:style>
  <w:style w:type="character" w:styleId="IntenseEmphasis">
    <w:name w:val="Intense Emphasis"/>
    <w:basedOn w:val="DefaultParagraphFont"/>
    <w:uiPriority w:val="21"/>
    <w:qFormat/>
    <w:rsid w:val="003B1565"/>
    <w:rPr>
      <w:i/>
      <w:iCs/>
      <w:color w:val="0F4761" w:themeColor="accent1" w:themeShade="BF"/>
    </w:rPr>
  </w:style>
  <w:style w:type="paragraph" w:styleId="IntenseQuote">
    <w:name w:val="Intense Quote"/>
    <w:basedOn w:val="Normal"/>
    <w:next w:val="Normal"/>
    <w:link w:val="IntenseQuoteChar"/>
    <w:uiPriority w:val="30"/>
    <w:qFormat/>
    <w:rsid w:val="003B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565"/>
    <w:rPr>
      <w:i/>
      <w:iCs/>
      <w:color w:val="0F4761" w:themeColor="accent1" w:themeShade="BF"/>
    </w:rPr>
  </w:style>
  <w:style w:type="character" w:styleId="IntenseReference">
    <w:name w:val="Intense Reference"/>
    <w:basedOn w:val="DefaultParagraphFont"/>
    <w:uiPriority w:val="32"/>
    <w:qFormat/>
    <w:rsid w:val="003B1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3</cp:revision>
  <dcterms:created xsi:type="dcterms:W3CDTF">2024-02-22T18:03:00Z</dcterms:created>
  <dcterms:modified xsi:type="dcterms:W3CDTF">2024-02-23T14:23:00Z</dcterms:modified>
</cp:coreProperties>
</file>