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2C" w:rsidRPr="00C47715" w:rsidRDefault="005F409A" w:rsidP="00C47715">
      <w:pPr>
        <w:spacing w:after="0" w:line="240" w:lineRule="auto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</w:rPr>
        <w:t>Senarai Nama Kementerian</w:t>
      </w:r>
    </w:p>
    <w:p w:rsidR="00C47715" w:rsidRPr="00C47715" w:rsidRDefault="00C47715" w:rsidP="00C47715">
      <w:pPr>
        <w:spacing w:after="0" w:line="240" w:lineRule="auto"/>
        <w:rPr>
          <w:rFonts w:ascii="Comic Sans MS" w:hAnsi="Comic Sans MS" w:cs="Arial"/>
          <w:color w:val="000000" w:themeColor="text1"/>
          <w:sz w:val="24"/>
          <w:szCs w:val="24"/>
        </w:rPr>
      </w:pPr>
    </w:p>
    <w:p w:rsidR="00DD2428" w:rsidRPr="00C47715" w:rsidRDefault="00DD2428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Jabatan Perdana Menteri,</w:t>
      </w:r>
    </w:p>
    <w:p w:rsidR="00264133" w:rsidRPr="00C47715" w:rsidRDefault="00264133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Alam Sekitar dan Air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Belia dan Sukan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Dalam Negeri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Kerja Raya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Kesihata</w:t>
      </w:r>
      <w:bookmarkStart w:id="0" w:name="_GoBack"/>
      <w:bookmarkEnd w:id="0"/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Kewangan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Komunikasi dan Multimedia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Luar Negeri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tabs>
          <w:tab w:val="left" w:pos="-6946"/>
        </w:tabs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Pelancongan, Seni dan Budaya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Pembangunan Luar Bandar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Pembangunan Usahawan dan Koperasi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Pembangunan Wanita, Keluarga dan Masyarakat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Pendidikan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Pengangkutan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Pengajian Tinggi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Perdagangan Antarabangsa dan Industri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Perdagangan Dalam Negeri dan Hal Ehwal Pengguna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Perpaduan Negara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Pertahanan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Pertanian dan Industri Makanan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Perumahan dan Kerajaan Tempatan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Perusahaan Perladangan dan Komoditi</w:t>
      </w:r>
    </w:p>
    <w:p w:rsidR="005F409A" w:rsidRPr="00C47715" w:rsidRDefault="005F409A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Sains, Teknologi dan Inovasi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Sumber Manusia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Tenaga dan Sumber Asli</w:t>
      </w:r>
    </w:p>
    <w:p w:rsidR="00336260" w:rsidRPr="00C47715" w:rsidRDefault="00336260" w:rsidP="00C47715">
      <w:pPr>
        <w:pStyle w:val="ListParagraph"/>
        <w:numPr>
          <w:ilvl w:val="0"/>
          <w:numId w:val="4"/>
        </w:numPr>
        <w:spacing w:after="0"/>
        <w:ind w:left="720" w:hanging="720"/>
        <w:jc w:val="both"/>
        <w:rPr>
          <w:rFonts w:ascii="Comic Sans MS" w:hAnsi="Comic Sans MS" w:cs="Arial"/>
          <w:color w:val="000000" w:themeColor="text1"/>
          <w:sz w:val="24"/>
          <w:szCs w:val="24"/>
        </w:rPr>
      </w:pPr>
      <w:r w:rsidRPr="00C47715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Kementerian Wilayah Persekutuan</w:t>
      </w:r>
    </w:p>
    <w:p w:rsidR="005F409A" w:rsidRPr="00C47715" w:rsidRDefault="005F409A" w:rsidP="00C47715">
      <w:pPr>
        <w:pStyle w:val="ListParagraph"/>
        <w:tabs>
          <w:tab w:val="left" w:pos="2143"/>
        </w:tabs>
        <w:spacing w:after="0" w:line="240" w:lineRule="auto"/>
        <w:ind w:left="1785"/>
        <w:contextualSpacing w:val="0"/>
        <w:rPr>
          <w:rFonts w:ascii="Comic Sans MS" w:hAnsi="Comic Sans MS" w:cs="Arial"/>
          <w:color w:val="000000" w:themeColor="text1"/>
          <w:sz w:val="24"/>
          <w:szCs w:val="24"/>
        </w:rPr>
      </w:pPr>
    </w:p>
    <w:sectPr w:rsidR="005F409A" w:rsidRPr="00C47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018E"/>
    <w:multiLevelType w:val="hybridMultilevel"/>
    <w:tmpl w:val="97669492"/>
    <w:lvl w:ilvl="0" w:tplc="48DC72FE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 w:tplc="043E0019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C1F6E"/>
    <w:multiLevelType w:val="hybridMultilevel"/>
    <w:tmpl w:val="0316C9C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A26EB"/>
    <w:multiLevelType w:val="hybridMultilevel"/>
    <w:tmpl w:val="98A44DFC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D3984"/>
    <w:multiLevelType w:val="hybridMultilevel"/>
    <w:tmpl w:val="76CA84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9A"/>
    <w:rsid w:val="00264133"/>
    <w:rsid w:val="00336260"/>
    <w:rsid w:val="005F409A"/>
    <w:rsid w:val="00753F2C"/>
    <w:rsid w:val="00C47715"/>
    <w:rsid w:val="00DD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BA20"/>
  <w15:docId w15:val="{7D3C2F15-6F87-47DC-9123-909298D2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D3E6-A04E-4926-997D-9A721ACB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Bahagian Bajet Pembangunan</dc:creator>
  <cp:lastModifiedBy>Mohd Bakti Bin Mohd Sahid</cp:lastModifiedBy>
  <cp:revision>6</cp:revision>
  <cp:lastPrinted>2022-06-21T07:31:00Z</cp:lastPrinted>
  <dcterms:created xsi:type="dcterms:W3CDTF">2022-06-21T06:53:00Z</dcterms:created>
  <dcterms:modified xsi:type="dcterms:W3CDTF">2022-06-21T07:55:00Z</dcterms:modified>
</cp:coreProperties>
</file>