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338" w:rsidRPr="000D37DD" w:rsidRDefault="00C75C7A" w:rsidP="000D37DD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HelveticaNeueCyr" w:hAnsi="HelveticaNeueCyr"/>
          <w:b/>
          <w:color w:val="000000" w:themeColor="text1"/>
          <w:sz w:val="20"/>
          <w:szCs w:val="20"/>
        </w:rPr>
      </w:pPr>
      <w:r w:rsidRPr="000D37DD">
        <w:rPr>
          <w:rFonts w:ascii="HelveticaNeueCyr" w:hAnsi="HelveticaNeueCyr"/>
          <w:b/>
          <w:color w:val="000000" w:themeColor="text1"/>
          <w:sz w:val="20"/>
          <w:szCs w:val="20"/>
        </w:rPr>
        <w:t xml:space="preserve">Как можно решить недостаток функции активации </w:t>
      </w:r>
      <w:proofErr w:type="spellStart"/>
      <w:r w:rsidRPr="000D37DD">
        <w:rPr>
          <w:rFonts w:ascii="HelveticaNeueCyr" w:hAnsi="HelveticaNeueCyr"/>
          <w:b/>
          <w:color w:val="000000" w:themeColor="text1"/>
          <w:sz w:val="20"/>
          <w:szCs w:val="20"/>
          <w:lang w:val="en-US"/>
        </w:rPr>
        <w:t>ReLU</w:t>
      </w:r>
      <w:proofErr w:type="spellEnd"/>
      <w:r w:rsidRPr="000D37DD">
        <w:rPr>
          <w:rFonts w:ascii="HelveticaNeueCyr" w:hAnsi="HelveticaNeueCyr"/>
          <w:b/>
          <w:color w:val="000000" w:themeColor="text1"/>
          <w:sz w:val="20"/>
          <w:szCs w:val="20"/>
        </w:rPr>
        <w:t>?</w:t>
      </w:r>
    </w:p>
    <w:p w:rsidR="00C75C7A" w:rsidRPr="00C75C7A" w:rsidRDefault="00C75C7A" w:rsidP="000D37DD">
      <w:pPr>
        <w:shd w:val="clear" w:color="auto" w:fill="FFFFFF"/>
        <w:spacing w:after="0" w:line="240" w:lineRule="auto"/>
        <w:jc w:val="both"/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</w:pPr>
      <w:r w:rsidRPr="000D37DD">
        <w:rPr>
          <w:rFonts w:ascii="HelveticaNeueCyr" w:eastAsia="Times New Roman" w:hAnsi="HelveticaNeueCyr" w:cs="Arial"/>
          <w:bCs/>
          <w:color w:val="000000" w:themeColor="text1"/>
          <w:sz w:val="20"/>
          <w:szCs w:val="20"/>
          <w:lang w:eastAsia="ru-RU"/>
        </w:rPr>
        <w:t xml:space="preserve">Недостаток </w:t>
      </w:r>
      <w:proofErr w:type="spellStart"/>
      <w:r w:rsidRPr="000D37DD">
        <w:rPr>
          <w:rFonts w:ascii="HelveticaNeueCyr" w:eastAsia="Times New Roman" w:hAnsi="HelveticaNeueCyr" w:cs="Arial"/>
          <w:bCs/>
          <w:color w:val="000000" w:themeColor="text1"/>
          <w:sz w:val="20"/>
          <w:szCs w:val="20"/>
          <w:lang w:eastAsia="ru-RU"/>
        </w:rPr>
        <w:t>ReLU</w:t>
      </w:r>
      <w:proofErr w:type="spellEnd"/>
      <w:r w:rsidRPr="00C75C7A">
        <w:rPr>
          <w:rFonts w:ascii="Cambria" w:eastAsia="Times New Roman" w:hAnsi="Cambria" w:cs="Cambria"/>
          <w:color w:val="000000" w:themeColor="text1"/>
          <w:sz w:val="20"/>
          <w:szCs w:val="20"/>
          <w:lang w:eastAsia="ru-RU"/>
        </w:rPr>
        <w:t> </w:t>
      </w:r>
      <w:r w:rsidRPr="000D37DD">
        <w:rPr>
          <w:rFonts w:ascii="HelveticaNeueCyr" w:eastAsia="Times New Roman" w:hAnsi="HelveticaNeueCyr" w:cs="Arial"/>
          <w:bCs/>
          <w:color w:val="000000" w:themeColor="text1"/>
          <w:sz w:val="20"/>
          <w:szCs w:val="20"/>
          <w:lang w:eastAsia="ru-RU"/>
        </w:rPr>
        <w:t>(</w:t>
      </w:r>
      <w:proofErr w:type="spellStart"/>
      <w:r w:rsidRPr="000D37DD">
        <w:rPr>
          <w:rFonts w:ascii="HelveticaNeueCyr" w:eastAsia="Times New Roman" w:hAnsi="HelveticaNeueCyr" w:cs="Arial"/>
          <w:bCs/>
          <w:color w:val="000000" w:themeColor="text1"/>
          <w:sz w:val="20"/>
          <w:szCs w:val="20"/>
          <w:lang w:eastAsia="ru-RU"/>
        </w:rPr>
        <w:t>Rectified</w:t>
      </w:r>
      <w:proofErr w:type="spellEnd"/>
      <w:r w:rsidRPr="000D37DD">
        <w:rPr>
          <w:rFonts w:ascii="HelveticaNeueCyr" w:eastAsia="Times New Roman" w:hAnsi="HelveticaNeueCyr" w:cs="Arial"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D37DD">
        <w:rPr>
          <w:rFonts w:ascii="HelveticaNeueCyr" w:eastAsia="Times New Roman" w:hAnsi="HelveticaNeueCyr" w:cs="Arial"/>
          <w:bCs/>
          <w:color w:val="000000" w:themeColor="text1"/>
          <w:sz w:val="20"/>
          <w:szCs w:val="20"/>
          <w:lang w:eastAsia="ru-RU"/>
        </w:rPr>
        <w:t>Linear</w:t>
      </w:r>
      <w:proofErr w:type="spellEnd"/>
      <w:r w:rsidRPr="000D37DD">
        <w:rPr>
          <w:rFonts w:ascii="HelveticaNeueCyr" w:eastAsia="Times New Roman" w:hAnsi="HelveticaNeueCyr" w:cs="Arial"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D37DD">
        <w:rPr>
          <w:rFonts w:ascii="HelveticaNeueCyr" w:eastAsia="Times New Roman" w:hAnsi="HelveticaNeueCyr" w:cs="Arial"/>
          <w:bCs/>
          <w:color w:val="000000" w:themeColor="text1"/>
          <w:sz w:val="20"/>
          <w:szCs w:val="20"/>
          <w:lang w:eastAsia="ru-RU"/>
        </w:rPr>
        <w:t>Unit</w:t>
      </w:r>
      <w:proofErr w:type="spellEnd"/>
      <w:r w:rsidRPr="000D37DD">
        <w:rPr>
          <w:rFonts w:ascii="HelveticaNeueCyr" w:eastAsia="Times New Roman" w:hAnsi="HelveticaNeueCyr" w:cs="Arial"/>
          <w:bCs/>
          <w:color w:val="000000" w:themeColor="text1"/>
          <w:sz w:val="20"/>
          <w:szCs w:val="20"/>
          <w:lang w:eastAsia="ru-RU"/>
        </w:rPr>
        <w:t>)</w:t>
      </w:r>
      <w:r w:rsidRPr="000D37DD">
        <w:rPr>
          <w:rFonts w:ascii="HelveticaNeueCyr" w:eastAsia="Times New Roman" w:hAnsi="HelveticaNeueCyr" w:cs="Arial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C75C7A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 xml:space="preserve">заключается в том, что она может привести к «смерти» нейронов, то есть к тому, что некоторые из них перестанут работать и будут выдавать нулевые значения на выходе. Это может произойти, если входное значение меньше нуля. В таком случае </w:t>
      </w:r>
      <w:proofErr w:type="spellStart"/>
      <w:r w:rsidRPr="00C75C7A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>ReLU</w:t>
      </w:r>
      <w:proofErr w:type="spellEnd"/>
      <w:r w:rsidRPr="00C75C7A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 xml:space="preserve"> будет возвращать ноль, и градиент (мера изменения функции) также будет равен нулю. Это означает, что нейрон не будет обучаться и останется в состоянии «смерти».</w:t>
      </w:r>
    </w:p>
    <w:p w:rsidR="00C75C7A" w:rsidRDefault="00C75C7A" w:rsidP="000D37DD">
      <w:pPr>
        <w:spacing w:after="0" w:line="240" w:lineRule="auto"/>
        <w:jc w:val="both"/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</w:pPr>
      <w:r w:rsidRPr="00C75C7A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>Чтобы решить эту проблему, можн</w:t>
      </w:r>
      <w:r w:rsidR="007F33C9" w:rsidRPr="000D37DD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 xml:space="preserve">о использовать </w:t>
      </w:r>
      <w:r w:rsidR="007F33C9" w:rsidRPr="000D37DD">
        <w:rPr>
          <w:rFonts w:ascii="HelveticaNeueCyr" w:eastAsia="Times New Roman" w:hAnsi="HelveticaNeueCyr" w:cs="Arial"/>
          <w:bCs/>
          <w:color w:val="000000" w:themeColor="text1"/>
          <w:sz w:val="20"/>
          <w:szCs w:val="20"/>
          <w:lang w:eastAsia="ru-RU"/>
        </w:rPr>
        <w:t>нормализацию данных</w:t>
      </w:r>
      <w:r w:rsidR="007F33C9" w:rsidRPr="000D37DD">
        <w:rPr>
          <w:rFonts w:ascii="Cambria" w:eastAsia="Times New Roman" w:hAnsi="Cambria" w:cs="Cambria"/>
          <w:color w:val="000000" w:themeColor="text1"/>
          <w:sz w:val="20"/>
          <w:szCs w:val="20"/>
          <w:lang w:eastAsia="ru-RU"/>
        </w:rPr>
        <w:t>.</w:t>
      </w:r>
      <w:r w:rsidRPr="00C75C7A">
        <w:rPr>
          <w:rFonts w:ascii="Cambria" w:eastAsia="Times New Roman" w:hAnsi="Cambria" w:cs="Cambria"/>
          <w:color w:val="000000" w:themeColor="text1"/>
          <w:sz w:val="20"/>
          <w:szCs w:val="20"/>
          <w:lang w:eastAsia="ru-RU"/>
        </w:rPr>
        <w:t> </w:t>
      </w:r>
      <w:r w:rsidR="007F33C9" w:rsidRPr="000D37DD">
        <w:rPr>
          <w:rFonts w:ascii="HelveticaNeueCyr" w:eastAsia="Times New Roman" w:hAnsi="HelveticaNeueCyr" w:cs="HelveticaNeueCyr"/>
          <w:color w:val="000000" w:themeColor="text1"/>
          <w:sz w:val="20"/>
          <w:szCs w:val="20"/>
          <w:lang w:eastAsia="ru-RU"/>
        </w:rPr>
        <w:t>Н</w:t>
      </w:r>
      <w:r w:rsidRPr="00C75C7A">
        <w:rPr>
          <w:rFonts w:ascii="HelveticaNeueCyr" w:eastAsia="Times New Roman" w:hAnsi="HelveticaNeueCyr" w:cs="HelveticaNeueCyr"/>
          <w:color w:val="000000" w:themeColor="text1"/>
          <w:sz w:val="20"/>
          <w:szCs w:val="20"/>
          <w:lang w:eastAsia="ru-RU"/>
        </w:rPr>
        <w:t>ормализация</w:t>
      </w:r>
      <w:r w:rsidRPr="00C75C7A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 xml:space="preserve"> </w:t>
      </w:r>
      <w:r w:rsidRPr="00C75C7A">
        <w:rPr>
          <w:rFonts w:ascii="HelveticaNeueCyr" w:eastAsia="Times New Roman" w:hAnsi="HelveticaNeueCyr" w:cs="HelveticaNeueCyr"/>
          <w:color w:val="000000" w:themeColor="text1"/>
          <w:sz w:val="20"/>
          <w:szCs w:val="20"/>
          <w:lang w:eastAsia="ru-RU"/>
        </w:rPr>
        <w:t>входных</w:t>
      </w:r>
      <w:r w:rsidRPr="00C75C7A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 xml:space="preserve"> </w:t>
      </w:r>
      <w:r w:rsidRPr="00C75C7A">
        <w:rPr>
          <w:rFonts w:ascii="HelveticaNeueCyr" w:eastAsia="Times New Roman" w:hAnsi="HelveticaNeueCyr" w:cs="HelveticaNeueCyr"/>
          <w:color w:val="000000" w:themeColor="text1"/>
          <w:sz w:val="20"/>
          <w:szCs w:val="20"/>
          <w:lang w:eastAsia="ru-RU"/>
        </w:rPr>
        <w:t>данных</w:t>
      </w:r>
      <w:r w:rsidRPr="00C75C7A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 xml:space="preserve"> </w:t>
      </w:r>
      <w:r w:rsidRPr="00C75C7A">
        <w:rPr>
          <w:rFonts w:ascii="HelveticaNeueCyr" w:eastAsia="Times New Roman" w:hAnsi="HelveticaNeueCyr" w:cs="HelveticaNeueCyr"/>
          <w:color w:val="000000" w:themeColor="text1"/>
          <w:sz w:val="20"/>
          <w:szCs w:val="20"/>
          <w:lang w:eastAsia="ru-RU"/>
        </w:rPr>
        <w:t>может</w:t>
      </w:r>
      <w:r w:rsidRPr="00C75C7A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 xml:space="preserve"> </w:t>
      </w:r>
      <w:r w:rsidRPr="00C75C7A">
        <w:rPr>
          <w:rFonts w:ascii="HelveticaNeueCyr" w:eastAsia="Times New Roman" w:hAnsi="HelveticaNeueCyr" w:cs="HelveticaNeueCyr"/>
          <w:color w:val="000000" w:themeColor="text1"/>
          <w:sz w:val="20"/>
          <w:szCs w:val="20"/>
          <w:lang w:eastAsia="ru-RU"/>
        </w:rPr>
        <w:t>сделать</w:t>
      </w:r>
      <w:r w:rsidRPr="00C75C7A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 xml:space="preserve"> </w:t>
      </w:r>
      <w:r w:rsidRPr="00C75C7A">
        <w:rPr>
          <w:rFonts w:ascii="HelveticaNeueCyr" w:eastAsia="Times New Roman" w:hAnsi="HelveticaNeueCyr" w:cs="HelveticaNeueCyr"/>
          <w:color w:val="000000" w:themeColor="text1"/>
          <w:sz w:val="20"/>
          <w:szCs w:val="20"/>
          <w:lang w:eastAsia="ru-RU"/>
        </w:rPr>
        <w:t>их</w:t>
      </w:r>
      <w:r w:rsidRPr="00C75C7A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 xml:space="preserve"> </w:t>
      </w:r>
      <w:r w:rsidRPr="00C75C7A">
        <w:rPr>
          <w:rFonts w:ascii="HelveticaNeueCyr" w:eastAsia="Times New Roman" w:hAnsi="HelveticaNeueCyr" w:cs="HelveticaNeueCyr"/>
          <w:color w:val="000000" w:themeColor="text1"/>
          <w:sz w:val="20"/>
          <w:szCs w:val="20"/>
          <w:lang w:eastAsia="ru-RU"/>
        </w:rPr>
        <w:t>более</w:t>
      </w:r>
      <w:r w:rsidRPr="00C75C7A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 xml:space="preserve"> </w:t>
      </w:r>
      <w:r w:rsidRPr="00C75C7A">
        <w:rPr>
          <w:rFonts w:ascii="HelveticaNeueCyr" w:eastAsia="Times New Roman" w:hAnsi="HelveticaNeueCyr" w:cs="HelveticaNeueCyr"/>
          <w:color w:val="000000" w:themeColor="text1"/>
          <w:sz w:val="20"/>
          <w:szCs w:val="20"/>
          <w:lang w:eastAsia="ru-RU"/>
        </w:rPr>
        <w:t>подходящими</w:t>
      </w:r>
      <w:r w:rsidRPr="00C75C7A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 xml:space="preserve"> </w:t>
      </w:r>
      <w:r w:rsidRPr="00C75C7A">
        <w:rPr>
          <w:rFonts w:ascii="HelveticaNeueCyr" w:eastAsia="Times New Roman" w:hAnsi="HelveticaNeueCyr" w:cs="HelveticaNeueCyr"/>
          <w:color w:val="000000" w:themeColor="text1"/>
          <w:sz w:val="20"/>
          <w:szCs w:val="20"/>
          <w:lang w:eastAsia="ru-RU"/>
        </w:rPr>
        <w:t>для</w:t>
      </w:r>
      <w:r w:rsidRPr="00C75C7A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 xml:space="preserve"> </w:t>
      </w:r>
      <w:r w:rsidRPr="00C75C7A">
        <w:rPr>
          <w:rFonts w:ascii="HelveticaNeueCyr" w:eastAsia="Times New Roman" w:hAnsi="HelveticaNeueCyr" w:cs="HelveticaNeueCyr"/>
          <w:color w:val="000000" w:themeColor="text1"/>
          <w:sz w:val="20"/>
          <w:szCs w:val="20"/>
          <w:lang w:eastAsia="ru-RU"/>
        </w:rPr>
        <w:t>использования</w:t>
      </w:r>
      <w:r w:rsidRPr="00C75C7A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 xml:space="preserve"> </w:t>
      </w:r>
      <w:r w:rsidRPr="00C75C7A">
        <w:rPr>
          <w:rFonts w:ascii="HelveticaNeueCyr" w:eastAsia="Times New Roman" w:hAnsi="HelveticaNeueCyr" w:cs="HelveticaNeueCyr"/>
          <w:color w:val="000000" w:themeColor="text1"/>
          <w:sz w:val="20"/>
          <w:szCs w:val="20"/>
          <w:lang w:eastAsia="ru-RU"/>
        </w:rPr>
        <w:t>с</w:t>
      </w:r>
      <w:r w:rsidR="007F33C9" w:rsidRPr="000D37DD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="007F33C9" w:rsidRPr="000D37DD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>ReLU</w:t>
      </w:r>
      <w:proofErr w:type="spellEnd"/>
      <w:r w:rsidR="007F33C9" w:rsidRPr="000D37DD">
        <w:rPr>
          <w:rFonts w:eastAsia="Times New Roman" w:cs="Arial"/>
          <w:color w:val="000000" w:themeColor="text1"/>
          <w:sz w:val="20"/>
          <w:szCs w:val="20"/>
          <w:lang w:eastAsia="ru-RU"/>
        </w:rPr>
        <w:t xml:space="preserve">, </w:t>
      </w:r>
      <w:r w:rsidR="007F33C9" w:rsidRPr="000D37DD">
        <w:rPr>
          <w:rFonts w:ascii="HelveticaNeueCyr" w:eastAsia="Times New Roman" w:hAnsi="HelveticaNeueCyr" w:cs="HelveticaNeueCyr"/>
          <w:color w:val="000000" w:themeColor="text1"/>
          <w:sz w:val="20"/>
          <w:szCs w:val="20"/>
          <w:lang w:eastAsia="ru-RU"/>
        </w:rPr>
        <w:t>что</w:t>
      </w:r>
      <w:r w:rsidRPr="00C75C7A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 xml:space="preserve"> </w:t>
      </w:r>
      <w:r w:rsidRPr="00C75C7A">
        <w:rPr>
          <w:rFonts w:ascii="HelveticaNeueCyr" w:eastAsia="Times New Roman" w:hAnsi="HelveticaNeueCyr" w:cs="HelveticaNeueCyr"/>
          <w:color w:val="000000" w:themeColor="text1"/>
          <w:sz w:val="20"/>
          <w:szCs w:val="20"/>
          <w:lang w:eastAsia="ru-RU"/>
        </w:rPr>
        <w:t>поможет</w:t>
      </w:r>
      <w:r w:rsidRPr="00C75C7A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 xml:space="preserve"> </w:t>
      </w:r>
      <w:r w:rsidRPr="00C75C7A">
        <w:rPr>
          <w:rFonts w:ascii="HelveticaNeueCyr" w:eastAsia="Times New Roman" w:hAnsi="HelveticaNeueCyr" w:cs="HelveticaNeueCyr"/>
          <w:color w:val="000000" w:themeColor="text1"/>
          <w:sz w:val="20"/>
          <w:szCs w:val="20"/>
          <w:lang w:eastAsia="ru-RU"/>
        </w:rPr>
        <w:t>избежать</w:t>
      </w:r>
      <w:r w:rsidR="00F67568" w:rsidRPr="000D37DD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 xml:space="preserve"> </w:t>
      </w:r>
      <w:r w:rsidRPr="00C75C7A">
        <w:rPr>
          <w:rFonts w:ascii="HelveticaNeueCyr" w:eastAsia="Times New Roman" w:hAnsi="HelveticaNeueCyr" w:cs="HelveticaNeueCyr"/>
          <w:color w:val="000000" w:themeColor="text1"/>
          <w:sz w:val="20"/>
          <w:szCs w:val="20"/>
          <w:lang w:eastAsia="ru-RU"/>
        </w:rPr>
        <w:t>ситуаций</w:t>
      </w:r>
      <w:r w:rsidRPr="00C75C7A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 xml:space="preserve">, </w:t>
      </w:r>
      <w:r w:rsidRPr="00C75C7A">
        <w:rPr>
          <w:rFonts w:ascii="HelveticaNeueCyr" w:eastAsia="Times New Roman" w:hAnsi="HelveticaNeueCyr" w:cs="HelveticaNeueCyr"/>
          <w:color w:val="000000" w:themeColor="text1"/>
          <w:sz w:val="20"/>
          <w:szCs w:val="20"/>
          <w:lang w:eastAsia="ru-RU"/>
        </w:rPr>
        <w:t>когда</w:t>
      </w:r>
      <w:r w:rsidRPr="00C75C7A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 xml:space="preserve"> </w:t>
      </w:r>
      <w:r w:rsidRPr="00C75C7A">
        <w:rPr>
          <w:rFonts w:ascii="HelveticaNeueCyr" w:eastAsia="Times New Roman" w:hAnsi="HelveticaNeueCyr" w:cs="HelveticaNeueCyr"/>
          <w:color w:val="000000" w:themeColor="text1"/>
          <w:sz w:val="20"/>
          <w:szCs w:val="20"/>
          <w:lang w:eastAsia="ru-RU"/>
        </w:rPr>
        <w:t>входны</w:t>
      </w:r>
      <w:r w:rsidRPr="00C75C7A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>е значения становятся слишком большими или слишком маленькими.</w:t>
      </w:r>
      <w:r w:rsidR="007F33C9" w:rsidRPr="000D37DD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 xml:space="preserve"> Также можно использовать функции </w:t>
      </w:r>
      <w:proofErr w:type="spellStart"/>
      <w:r w:rsidR="007F33C9" w:rsidRPr="000D37DD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>Leaky</w:t>
      </w:r>
      <w:proofErr w:type="spellEnd"/>
      <w:r w:rsidR="007F33C9" w:rsidRPr="000D37DD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="007F33C9" w:rsidRPr="000D37DD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>ReLU</w:t>
      </w:r>
      <w:proofErr w:type="spellEnd"/>
      <w:r w:rsidR="007F33C9" w:rsidRPr="000D37DD"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  <w:t xml:space="preserve"> или ELU.</w:t>
      </w:r>
    </w:p>
    <w:p w:rsidR="000D37DD" w:rsidRPr="000D37DD" w:rsidRDefault="000D37DD" w:rsidP="000D37DD">
      <w:pPr>
        <w:spacing w:after="0" w:line="240" w:lineRule="auto"/>
        <w:jc w:val="both"/>
        <w:rPr>
          <w:rFonts w:ascii="HelveticaNeueCyr" w:eastAsia="Times New Roman" w:hAnsi="HelveticaNeueCyr" w:cs="Arial"/>
          <w:color w:val="000000" w:themeColor="text1"/>
          <w:sz w:val="20"/>
          <w:szCs w:val="20"/>
          <w:lang w:eastAsia="ru-RU"/>
        </w:rPr>
      </w:pPr>
    </w:p>
    <w:p w:rsidR="00C75C7A" w:rsidRPr="000D37DD" w:rsidRDefault="00C75C7A" w:rsidP="000D37D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HelveticaNeueCyr" w:eastAsia="Times New Roman" w:hAnsi="HelveticaNeueCyr" w:cs="Arial"/>
          <w:b/>
          <w:color w:val="000000" w:themeColor="text1"/>
          <w:sz w:val="20"/>
          <w:szCs w:val="20"/>
          <w:lang w:eastAsia="ru-RU"/>
        </w:rPr>
      </w:pPr>
      <w:r w:rsidRPr="000D37DD">
        <w:rPr>
          <w:rFonts w:ascii="HelveticaNeueCyr" w:eastAsia="Times New Roman" w:hAnsi="HelveticaNeueCyr" w:cs="Arial"/>
          <w:b/>
          <w:color w:val="000000" w:themeColor="text1"/>
          <w:sz w:val="20"/>
          <w:szCs w:val="20"/>
          <w:lang w:eastAsia="ru-RU"/>
        </w:rPr>
        <w:t>Что такое двойственная задача?</w:t>
      </w:r>
    </w:p>
    <w:p w:rsidR="00F67568" w:rsidRPr="00C75C7A" w:rsidRDefault="00C75C7A" w:rsidP="000D37DD">
      <w:pPr>
        <w:spacing w:after="0" w:line="240" w:lineRule="auto"/>
        <w:jc w:val="both"/>
        <w:rPr>
          <w:rFonts w:ascii="HelveticaNeueCyr" w:eastAsia="Times New Roman" w:hAnsi="HelveticaNeueCyr" w:cs="Arial"/>
          <w:color w:val="000000" w:themeColor="text1"/>
          <w:sz w:val="20"/>
          <w:szCs w:val="20"/>
          <w:shd w:val="clear" w:color="auto" w:fill="FFFFFF"/>
          <w:lang w:eastAsia="ru-RU"/>
        </w:rPr>
      </w:pPr>
      <w:r w:rsidRPr="00C75C7A">
        <w:rPr>
          <w:rFonts w:ascii="HelveticaNeueCyr" w:eastAsia="Times New Roman" w:hAnsi="HelveticaNeueCyr" w:cs="Arial"/>
          <w:color w:val="000000" w:themeColor="text1"/>
          <w:sz w:val="20"/>
          <w:szCs w:val="20"/>
          <w:shd w:val="clear" w:color="auto" w:fill="FFFFFF"/>
          <w:lang w:eastAsia="ru-RU"/>
        </w:rPr>
        <w:t>В машинном обучении двойственная задача — это задача оптимизации, которая получается из исходной задачи путём преобразования её в задачу минимизации функции Лагранжа.</w:t>
      </w:r>
    </w:p>
    <w:p w:rsidR="00F67568" w:rsidRPr="00C75C7A" w:rsidRDefault="00C75C7A" w:rsidP="000D37DD">
      <w:pPr>
        <w:spacing w:after="0" w:line="240" w:lineRule="auto"/>
        <w:jc w:val="both"/>
        <w:rPr>
          <w:rFonts w:ascii="HelveticaNeueCyr" w:eastAsia="Times New Roman" w:hAnsi="HelveticaNeueCyr" w:cs="Arial"/>
          <w:color w:val="000000" w:themeColor="text1"/>
          <w:sz w:val="20"/>
          <w:szCs w:val="20"/>
          <w:shd w:val="clear" w:color="auto" w:fill="FFFFFF"/>
          <w:lang w:eastAsia="ru-RU"/>
        </w:rPr>
      </w:pPr>
      <w:r w:rsidRPr="00C75C7A">
        <w:rPr>
          <w:rFonts w:ascii="HelveticaNeueCyr" w:eastAsia="Times New Roman" w:hAnsi="HelveticaNeueCyr" w:cs="Arial"/>
          <w:color w:val="000000" w:themeColor="text1"/>
          <w:sz w:val="20"/>
          <w:szCs w:val="20"/>
          <w:shd w:val="clear" w:color="auto" w:fill="FFFFFF"/>
          <w:lang w:eastAsia="ru-RU"/>
        </w:rPr>
        <w:t>Функция Лагранжа представляет собой сумму целевой функции и ограничений</w:t>
      </w:r>
      <w:r w:rsidR="00F67568" w:rsidRPr="000D37DD">
        <w:rPr>
          <w:rFonts w:ascii="HelveticaNeueCyr" w:eastAsia="Times New Roman" w:hAnsi="HelveticaNeueCyr" w:cs="Arial"/>
          <w:color w:val="000000" w:themeColor="text1"/>
          <w:sz w:val="20"/>
          <w:szCs w:val="20"/>
          <w:shd w:val="clear" w:color="auto" w:fill="FFFFFF"/>
          <w:lang w:eastAsia="ru-RU"/>
        </w:rPr>
        <w:t xml:space="preserve">, умноженных на соответствующие </w:t>
      </w:r>
      <w:r w:rsidRPr="00C75C7A">
        <w:rPr>
          <w:rFonts w:ascii="HelveticaNeueCyr" w:eastAsia="Times New Roman" w:hAnsi="HelveticaNeueCyr" w:cs="Arial"/>
          <w:color w:val="000000" w:themeColor="text1"/>
          <w:sz w:val="20"/>
          <w:szCs w:val="20"/>
          <w:shd w:val="clear" w:color="auto" w:fill="FFFFFF"/>
          <w:lang w:eastAsia="ru-RU"/>
        </w:rPr>
        <w:t>множители Лагранжа (неотрицательные коэффициенты). Двойственная задача заключается в максимизации этой функции по множителям Лагранжа при условии, что ограничения исходной задачи выполняются как равенства.</w:t>
      </w:r>
    </w:p>
    <w:p w:rsidR="00C75C7A" w:rsidRPr="000D37DD" w:rsidRDefault="00C75C7A" w:rsidP="000D37DD">
      <w:pPr>
        <w:spacing w:after="0" w:line="240" w:lineRule="auto"/>
        <w:jc w:val="both"/>
        <w:rPr>
          <w:rFonts w:ascii="HelveticaNeueCyr" w:hAnsi="HelveticaNeueCyr"/>
          <w:color w:val="000000" w:themeColor="text1"/>
          <w:sz w:val="20"/>
          <w:szCs w:val="20"/>
        </w:rPr>
      </w:pPr>
      <w:r w:rsidRPr="000D37DD">
        <w:rPr>
          <w:rFonts w:ascii="HelveticaNeueCyr" w:eastAsia="Times New Roman" w:hAnsi="HelveticaNeueCyr" w:cs="Arial"/>
          <w:color w:val="000000" w:themeColor="text1"/>
          <w:sz w:val="20"/>
          <w:szCs w:val="20"/>
          <w:shd w:val="clear" w:color="auto" w:fill="FFFFFF"/>
          <w:lang w:eastAsia="ru-RU"/>
        </w:rPr>
        <w:t xml:space="preserve">Двойственные задачи используются в машинном обучении </w:t>
      </w:r>
      <w:r w:rsidR="00F67568" w:rsidRPr="000D37DD">
        <w:rPr>
          <w:rFonts w:ascii="HelveticaNeueCyr" w:eastAsia="Times New Roman" w:hAnsi="HelveticaNeueCyr" w:cs="Arial"/>
          <w:color w:val="000000" w:themeColor="text1"/>
          <w:sz w:val="20"/>
          <w:szCs w:val="20"/>
          <w:shd w:val="clear" w:color="auto" w:fill="FFFFFF"/>
          <w:lang w:eastAsia="ru-RU"/>
        </w:rPr>
        <w:t xml:space="preserve">для решения задач оптимизации с </w:t>
      </w:r>
      <w:r w:rsidRPr="000D37DD">
        <w:rPr>
          <w:rFonts w:ascii="HelveticaNeueCyr" w:eastAsia="Times New Roman" w:hAnsi="HelveticaNeueCyr" w:cs="Arial"/>
          <w:color w:val="000000" w:themeColor="text1"/>
          <w:sz w:val="20"/>
          <w:szCs w:val="20"/>
          <w:shd w:val="clear" w:color="auto" w:fill="FFFFFF"/>
          <w:lang w:eastAsia="ru-RU"/>
        </w:rPr>
        <w:t>ограничениями, таких как линейное программирование, квадратичное программирование и другие. Они позволяют получить оптимальные значения параметров модели, учитывая ограничения на ресурсы или другие факторы.</w:t>
      </w:r>
    </w:p>
    <w:p w:rsidR="00C75C7A" w:rsidRPr="000D37DD" w:rsidRDefault="00C75C7A" w:rsidP="000D37DD">
      <w:pPr>
        <w:spacing w:after="0" w:line="240" w:lineRule="auto"/>
        <w:jc w:val="both"/>
        <w:rPr>
          <w:rFonts w:ascii="HelveticaNeueCyr" w:hAnsi="HelveticaNeueCyr"/>
          <w:color w:val="000000" w:themeColor="text1"/>
          <w:sz w:val="20"/>
          <w:szCs w:val="20"/>
        </w:rPr>
      </w:pPr>
    </w:p>
    <w:p w:rsidR="00C75C7A" w:rsidRPr="00C75C7A" w:rsidRDefault="00C75C7A" w:rsidP="000D37DD">
      <w:pPr>
        <w:shd w:val="clear" w:color="auto" w:fill="FFFFFF"/>
        <w:spacing w:after="0" w:line="240" w:lineRule="auto"/>
        <w:jc w:val="both"/>
        <w:rPr>
          <w:rFonts w:ascii="HelveticaNeueCyr" w:eastAsia="Times New Roman" w:hAnsi="HelveticaNeueCyr" w:cs="Times New Roman"/>
          <w:b/>
          <w:color w:val="000000" w:themeColor="text1"/>
          <w:sz w:val="20"/>
          <w:szCs w:val="20"/>
          <w:lang w:eastAsia="ru-RU"/>
        </w:rPr>
      </w:pPr>
      <w:r w:rsidRPr="00C75C7A">
        <w:rPr>
          <w:rFonts w:ascii="HelveticaNeueCyr" w:eastAsia="Times New Roman" w:hAnsi="HelveticaNeueCyr" w:cs="Times New Roman"/>
          <w:b/>
          <w:color w:val="000000" w:themeColor="text1"/>
          <w:sz w:val="20"/>
          <w:szCs w:val="20"/>
          <w:lang w:eastAsia="ru-RU"/>
        </w:rPr>
        <w:t>3. Как используется</w:t>
      </w:r>
      <w:r w:rsidRPr="000D37DD">
        <w:rPr>
          <w:rFonts w:ascii="HelveticaNeueCyr" w:eastAsia="Times New Roman" w:hAnsi="HelveticaNeueCyr" w:cs="Times New Roman"/>
          <w:b/>
          <w:color w:val="000000" w:themeColor="text1"/>
          <w:sz w:val="20"/>
          <w:szCs w:val="20"/>
          <w:lang w:eastAsia="ru-RU"/>
        </w:rPr>
        <w:t xml:space="preserve"> </w:t>
      </w:r>
      <w:r w:rsidRPr="00C75C7A">
        <w:rPr>
          <w:rFonts w:ascii="HelveticaNeueCyr" w:eastAsia="Times New Roman" w:hAnsi="HelveticaNeueCyr" w:cs="Times New Roman"/>
          <w:b/>
          <w:color w:val="000000" w:themeColor="text1"/>
          <w:sz w:val="20"/>
          <w:szCs w:val="20"/>
          <w:lang w:eastAsia="ru-RU"/>
        </w:rPr>
        <w:t>метод Лагранжа</w:t>
      </w:r>
      <w:r w:rsidRPr="000D37DD">
        <w:rPr>
          <w:rFonts w:ascii="HelveticaNeueCyr" w:eastAsia="Times New Roman" w:hAnsi="HelveticaNeueCyr" w:cs="Times New Roman"/>
          <w:b/>
          <w:color w:val="000000" w:themeColor="text1"/>
          <w:sz w:val="20"/>
          <w:szCs w:val="20"/>
          <w:lang w:eastAsia="ru-RU"/>
        </w:rPr>
        <w:t xml:space="preserve"> </w:t>
      </w:r>
      <w:r w:rsidRPr="00C75C7A">
        <w:rPr>
          <w:rFonts w:ascii="HelveticaNeueCyr" w:eastAsia="Times New Roman" w:hAnsi="HelveticaNeueCyr" w:cs="Times New Roman"/>
          <w:b/>
          <w:color w:val="000000" w:themeColor="text1"/>
          <w:sz w:val="20"/>
          <w:szCs w:val="20"/>
          <w:lang w:eastAsia="ru-RU"/>
        </w:rPr>
        <w:t>для SVM?</w:t>
      </w:r>
    </w:p>
    <w:p w:rsidR="000D37DD" w:rsidRPr="000D37DD" w:rsidRDefault="000D37DD" w:rsidP="000D37DD">
      <w:pPr>
        <w:spacing w:after="0" w:line="240" w:lineRule="auto"/>
        <w:jc w:val="both"/>
        <w:rPr>
          <w:rFonts w:ascii="HelveticaNeueCyr" w:eastAsia="Times New Roman" w:hAnsi="HelveticaNeueCyr" w:cs="Times New Roman"/>
          <w:color w:val="000000" w:themeColor="text1"/>
          <w:sz w:val="20"/>
          <w:szCs w:val="20"/>
          <w:lang w:eastAsia="ru-RU"/>
        </w:rPr>
      </w:pPr>
      <w:r w:rsidRPr="000D37DD">
        <w:rPr>
          <w:rFonts w:ascii="HelveticaNeueCyr" w:eastAsia="Times New Roman" w:hAnsi="HelveticaNeueCyr" w:cs="Times New Roman"/>
          <w:color w:val="000000" w:themeColor="text1"/>
          <w:sz w:val="20"/>
          <w:szCs w:val="20"/>
          <w:lang w:eastAsia="ru-RU"/>
        </w:rPr>
        <w:t>В SVM метод Лагранжа применяется для нахожд</w:t>
      </w:r>
      <w:bookmarkStart w:id="0" w:name="_GoBack"/>
      <w:bookmarkEnd w:id="0"/>
      <w:r w:rsidRPr="000D37DD">
        <w:rPr>
          <w:rFonts w:ascii="HelveticaNeueCyr" w:eastAsia="Times New Roman" w:hAnsi="HelveticaNeueCyr" w:cs="Times New Roman"/>
          <w:color w:val="000000" w:themeColor="text1"/>
          <w:sz w:val="20"/>
          <w:szCs w:val="20"/>
          <w:lang w:eastAsia="ru-RU"/>
        </w:rPr>
        <w:t xml:space="preserve">ения оптимальных параметров модели, которые минимизируют ошибку классификации. </w:t>
      </w:r>
    </w:p>
    <w:p w:rsidR="000D37DD" w:rsidRPr="000D37DD" w:rsidRDefault="000D37DD" w:rsidP="000D37DD">
      <w:pPr>
        <w:spacing w:after="0" w:line="240" w:lineRule="auto"/>
        <w:jc w:val="both"/>
        <w:rPr>
          <w:rFonts w:ascii="HelveticaNeueCyr" w:eastAsia="Times New Roman" w:hAnsi="HelveticaNeueCyr" w:cs="Times New Roman"/>
          <w:color w:val="000000" w:themeColor="text1"/>
          <w:sz w:val="20"/>
          <w:szCs w:val="20"/>
          <w:lang w:eastAsia="ru-RU"/>
        </w:rPr>
      </w:pPr>
      <w:r w:rsidRPr="000D37DD">
        <w:rPr>
          <w:rFonts w:ascii="HelveticaNeueCyr" w:eastAsia="Times New Roman" w:hAnsi="HelveticaNeueCyr" w:cs="Times New Roman"/>
          <w:color w:val="000000" w:themeColor="text1"/>
          <w:sz w:val="20"/>
          <w:szCs w:val="20"/>
          <w:lang w:eastAsia="ru-RU"/>
        </w:rPr>
        <w:t>Для этого строится функция Лагранжа, которая включает в себя целевую функцию и ограничения на параметры модели. Затем с помощью метода множителей Лагранжа находятся оптимальные значения параметров, при которых функция Лагранжа достигает минимума (решается двойственная задача).</w:t>
      </w:r>
    </w:p>
    <w:p w:rsidR="00F67568" w:rsidRPr="00C75C7A" w:rsidRDefault="000D37DD" w:rsidP="000D37DD">
      <w:pPr>
        <w:spacing w:after="0" w:line="240" w:lineRule="auto"/>
        <w:jc w:val="both"/>
        <w:rPr>
          <w:rFonts w:ascii="HelveticaNeueCyr" w:eastAsia="Times New Roman" w:hAnsi="HelveticaNeueCyr" w:cs="Times New Roman"/>
          <w:color w:val="000000" w:themeColor="text1"/>
          <w:sz w:val="20"/>
          <w:szCs w:val="20"/>
          <w:lang w:eastAsia="ru-RU"/>
        </w:rPr>
      </w:pPr>
      <w:r w:rsidRPr="000D37DD">
        <w:rPr>
          <w:rFonts w:ascii="HelveticaNeueCyr" w:eastAsia="Times New Roman" w:hAnsi="HelveticaNeueCyr" w:cs="Times New Roman"/>
          <w:color w:val="000000" w:themeColor="text1"/>
          <w:sz w:val="20"/>
          <w:szCs w:val="20"/>
          <w:lang w:eastAsia="ru-RU"/>
        </w:rPr>
        <w:t>Таким образом, метод Лагранжа позволяет найти оптимальные параметры модели опорных векторов, что обеспечивает наилучшую классификацию данных.</w:t>
      </w:r>
    </w:p>
    <w:p w:rsidR="00C75C7A" w:rsidRPr="00F67568" w:rsidRDefault="00C75C7A" w:rsidP="002A113A">
      <w:pPr>
        <w:spacing w:line="240" w:lineRule="auto"/>
        <w:rPr>
          <w:rFonts w:ascii="HelveticaNeueCyr" w:hAnsi="HelveticaNeueCyr"/>
        </w:rPr>
      </w:pPr>
    </w:p>
    <w:sectPr w:rsidR="00C75C7A" w:rsidRPr="00F67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NeueCyr">
    <w:panose1 w:val="02000603050000020004"/>
    <w:charset w:val="CC"/>
    <w:family w:val="auto"/>
    <w:pitch w:val="variable"/>
    <w:sig w:usb0="8000020B" w:usb1="10000048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263EA"/>
    <w:multiLevelType w:val="hybridMultilevel"/>
    <w:tmpl w:val="ECAC41F6"/>
    <w:lvl w:ilvl="0" w:tplc="EBA6C04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B0DA9"/>
    <w:multiLevelType w:val="multilevel"/>
    <w:tmpl w:val="8882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7A"/>
    <w:rsid w:val="000D37DD"/>
    <w:rsid w:val="002A113A"/>
    <w:rsid w:val="007F33C9"/>
    <w:rsid w:val="00B74DC1"/>
    <w:rsid w:val="00B80FB9"/>
    <w:rsid w:val="00C75C7A"/>
    <w:rsid w:val="00F6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752FA"/>
  <w15:chartTrackingRefBased/>
  <w15:docId w15:val="{92858105-5CC8-4E3C-A3C8-C6566114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C7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7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75C7A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7F33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E9D8C-3B4F-4ECE-8A25-BD315B399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2733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Сафин Сергей Тимурович</dc:creator>
  <cp:keywords/>
  <dc:description/>
  <cp:lastModifiedBy>Сафин Сергей Тимурович</cp:lastModifiedBy>
  <cp:revision>1</cp:revision>
  <dcterms:created xsi:type="dcterms:W3CDTF">2024-12-05T10:09:00Z</dcterms:created>
  <dcterms:modified xsi:type="dcterms:W3CDTF">2024-12-10T06:02:00Z</dcterms:modified>
</cp:coreProperties>
</file>