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verta Bold" w:hAnsi="Averta Bold"/>
          <w:b/>
          <w:color w:val="1E1B4B"/>
          <w:sz w:val="42"/>
        </w:rPr>
        <w:t>1. GOBERNABILIDAD Y GOBERNANZA PARA VIVIR EN DEMOCRACIA</w:t>
      </w:r>
    </w:p>
    <w:p>
      <w:r>
        <w:rPr>
          <w:rFonts w:ascii="Averta Regular" w:hAnsi="Averta Regular"/>
          <w:color w:val="3730A3"/>
          <w:sz w:val="32"/>
        </w:rPr>
        <w:t>1.1. GOBIERNO EFICIENTE Y EFICAZ</w:t>
      </w:r>
    </w:p>
    <w:p>
      <w:r>
        <w:rPr>
          <w:rFonts w:ascii="Averta Regular" w:hAnsi="Averta Regular"/>
          <w:color w:val="4F46E5"/>
          <w:sz w:val="28"/>
        </w:rPr>
        <w:t>1.1.1. Asistencia Técnica</w:t>
      </w:r>
    </w:p>
    <w:p>
      <w:pPr>
        <w:spacing w:line="360" w:lineRule="auto"/>
        <w:jc w:val="both"/>
      </w:pPr>
      <w:r>
        <w:rPr>
          <w:rFonts w:ascii="Averta Regular" w:hAnsi="Averta Regular"/>
          <w:sz w:val="22"/>
        </w:rPr>
        <w:t>En materia legislativa destaca la expedición de la Ley de Justicia Cívica para el Estado de Campeche y la Ley de Movilidad y Seguridad Vial en el Estado de Campeche, la Ley de Asociaciones Público – Privadas del Estado de Campeche y las reformas a la Ley para la Venta Ordenada y Consumo Responsable de Bebidas Alcohólicas del Estado de Campeche y Ley Orgánica de la Administración Pública del Estado de Campeche.</w:t>
      </w:r>
    </w:p>
    <w:p>
      <w:pPr>
        <w:spacing w:line="360" w:lineRule="auto"/>
        <w:jc w:val="both"/>
      </w:pPr>
      <w:r>
        <w:rPr>
          <w:rFonts w:ascii="Averta Regular" w:hAnsi="Averta Regular"/>
          <w:sz w:val="22"/>
        </w:rPr>
        <w:t>Además, en su carácter de integrante del Comité Coordinador del Sistema Anticorrupción del Estado de Campeche y en cumplimiento al Programa de Implementación de la Política Estatal Anticorrupción, la SECONT ha capacitado, sensibilizado y difundido en temas éticos a los servidores públicos del estado, así como la instauración de procedimientos de investigación y de responsabilidades administrativas.</w:t>
      </w:r>
    </w:p>
    <w:p>
      <w:pPr>
        <w:spacing w:line="360" w:lineRule="auto"/>
        <w:jc w:val="both"/>
      </w:pPr>
      <w:r>
        <w:rPr>
          <w:rFonts w:ascii="Averta Regular" w:hAnsi="Averta Regular"/>
          <w:sz w:val="22"/>
        </w:rPr>
        <w:t>En este mismo mes, llevamos a cabo 12 sesiones de trabajo con los municipios de Calakmul, Calkiní, Candelaria, Carmen, Champotón, Dzitbalché, Escárcega, Hecelchakán, Hopelchén, Palizada, Seybaplaya y Tenabo. En la que revisamos los Programas de Inversión Pública Municipal y los proyectos que los ayuntamientos buscaban implementar con la finalidad de identificar posibles sinergias, evitar duplicidades, así como optimizar el uso de los recursos disponibles en beneficio de los municipios.</w:t>
      </w:r>
    </w:p>
    <w:p>
      <w:pPr>
        <w:spacing w:line="360" w:lineRule="auto"/>
        <w:jc w:val="both"/>
      </w:pPr>
      <w:r>
        <w:rPr>
          <w:rFonts w:ascii="Averta Regular" w:hAnsi="Averta Regular"/>
          <w:sz w:val="22"/>
        </w:rPr>
        <w:t>De igual forma, efectuamos 106 acciones como parte de la actividad de Supervisión a los Gobiernos Municipales para la Implementación de la Guía Consultiva de Desempeño Municipal, logrando impactar a 1 mil 008 participantes de los 13 gobiernos municipales.</w:t>
      </w:r>
    </w:p>
    <w:p>
      <w:pPr>
        <w:spacing w:line="360" w:lineRule="auto"/>
        <w:jc w:val="both"/>
      </w:pPr>
      <w:r>
        <w:rPr>
          <w:rFonts w:ascii="Averta Regular" w:hAnsi="Averta Regular"/>
          <w:sz w:val="22"/>
        </w:rPr>
        <w:t>La titular de la SECONT es integrante del Comité Coordinador, que establece la coordinación, el diseño, la promoción y la evaluación de políticas anticorrupción. Cabe destacar que durante el 2024 participamos en la Quinta Reunión de Secretarías Ejecutivas de los Sistemas Anticorrupción de la Región Sureste, donde reafirmamos el compromiso del estado para erradicar el flagelo de la corrupción que socava la confianza en las instituciones y obstaculiza el desarrollo de la democracia. Asimismo participamos en el Foro “Todos Somos Anticorrupción” en donde las y los asistentes compartieron las diferentes estrategias y experiencias con las que buscan dar cumplimiento al Programa de Implementación de la Política Estatal Anticorrupción.</w:t>
      </w:r>
    </w:p>
    <w:p>
      <w:pPr>
        <w:spacing w:line="360" w:lineRule="auto"/>
        <w:jc w:val="both"/>
      </w:pPr>
      <w:r>
        <w:rPr>
          <w:rFonts w:ascii="Averta Regular" w:hAnsi="Averta Regular"/>
          <w:sz w:val="22"/>
        </w:rPr>
        <w:t>En el Instituto de Desarrollo y Formación Social, consideramos que la capacitación es una de las principales herramientas para el empoderamiento y desarrollo de las personas e instituciones públicas, pues además de mejorar y eficientar los procesos productivos o institucionales, también fortalece las capacidades en materia de desarrollo social y humano de los servidores públicos y población en general.</w:t>
        <w:br/>
      </w:r>
      <w:r>
        <w:rPr>
          <w:rFonts w:ascii="Averta Regular" w:hAnsi="Averta Regular"/>
          <w:sz w:val="22"/>
        </w:rPr>
        <w:br/>
      </w:r>
      <w:r>
        <w:rPr>
          <w:rFonts w:ascii="Averta Regular" w:hAnsi="Averta Regular"/>
          <w:sz w:val="22"/>
        </w:rPr>
        <w:t>Dentro del ámbito de la capacitación, la atención social a la población de comunidades con alto índice de marginación es de vital importancia. Por esta razón, en el INDEFOS nos enfocamos en fortalecer las habilidades, capacidades y competencias que generan oportunidades de bienestar, a nivel individual, grupal y comunitario. En este sentido, ofrecimos 47 cursos enfocados en materia de desarrollo humano en los municipios de Campeche y Seybaplaya. A través de estas acciones capacitamos a un total de 1 mil 217 participantes en los siguientes temas: “Sensibilización al cambio”, “Trabajo en equipo”, “Motivación para el Trabajo”, “Análisis del Problema”, “Calidad en el Servicio” y “Toma de Decisiones”.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aras de mantener su firme compromiso con un futuro de progreso y sostenibilidad para cada municipio, el Gobierno de Todos llevó a cabo una reunión de inducción dirigida a los nuevos directores de planeación de las administraciones municipales 2024-2027. Esta reunión marca el inicio de una colaboración estratégica con los nuevos líderes locales, para fortalecer la gobernanza local y promover el desarrollo sostenible. Esta acción, de carácter estratégico, tuvo como eje principal la elaboración de los planes municipales de desarrollo, especialmente en materia de participación ciudadana; la operación de los Comités de Planeación Municipal (COPLADEMUN</w:t>
      </w:r>
    </w:p>
    <w:p>
      <w:pPr>
        <w:spacing w:line="360" w:lineRule="auto"/>
        <w:jc w:val="both"/>
      </w:pPr>
      <w:r>
        <w:rPr>
          <w:rFonts w:ascii="Averta Regular" w:hAnsi="Averta Regular"/>
          <w:sz w:val="22"/>
        </w:rPr>
        <w:t>En lo que respecta a la labor legislativa de esta dependencia, destaca la Iniciativa de Decreto por la que se reformaron diversas disposiciones de la Constitución Política del Estado de Campeche en materia judicial, a efecto de que en el 2027 se renueve el Tribunal Superior de Justicia a través del voto popular y directo de los campechanos.</w:t>
        <w:br/>
      </w:r>
      <w:r>
        <w:rPr>
          <w:rFonts w:ascii="Averta Regular" w:hAnsi="Averta Regular"/>
          <w:sz w:val="22"/>
        </w:rPr>
        <w:br/>
      </w:r>
      <w:r>
        <w:rPr>
          <w:rFonts w:ascii="Averta Regular" w:hAnsi="Averta Regular"/>
          <w:sz w:val="22"/>
        </w:rPr>
        <w:t xml:space="preserve">Asimismo, es de especial relevancia la expedición de la Ley para la Administración y Destino de Bienes Asegurados, Abandonados o Decomisados y de Sanciones Económicas por Hechos de Corrupción para el Estado de Campeche, así como las reformas a diversas disposiciones de la Ley que Establece el Sistema de Justicia para las Víctimas del Estado de Campeche y de la Ley que Crea el Instituto de Acceso a la Justicia del Estado de Campeche, a efecto de fortalecer a las víctimas de violaciones a derechos humanos y a los grupos vulnerables. </w:t>
        <w:br/>
      </w:r>
      <w:r>
        <w:rPr>
          <w:rFonts w:ascii="Averta Regular" w:hAnsi="Averta Regular"/>
          <w:sz w:val="22"/>
        </w:rPr>
      </w:r>
    </w:p>
    <w:p>
      <w:pPr>
        <w:spacing w:line="360" w:lineRule="auto"/>
        <w:jc w:val="both"/>
      </w:pPr>
      <w:r>
        <w:rPr>
          <w:rFonts w:ascii="Averta Regular" w:hAnsi="Averta Regular"/>
          <w:sz w:val="22"/>
        </w:rPr>
        <w:t>Interesados en seguir fortaleciendo el marco jurídico, mediante el trabajo de la Consejería Jurídica en este tercer año de gobierno formalizamos 176 instrumentos jurídicos para brindar certeza y legalidad a las acciones y políticas públicas emprendidas. En este sentido, emprendimos el estudio, elaboración, revisión y, en su caso, el visado de 17 iniciativas, tres reglamentos de ley, ocho reglamentos interiores, 117 decretos promulgatorios, 25 acuerdos del Poder Ejecutivo, un lineamiento y emitimos cinco opiniones técnico-legislativa.</w:t>
      </w:r>
    </w:p>
    <w:p>
      <w:r>
        <w:rPr>
          <w:rFonts w:ascii="Averta Regular" w:hAnsi="Averta Regular"/>
          <w:color w:val="4F46E5"/>
          <w:sz w:val="28"/>
        </w:rPr>
        <w:t>1.1.2. Instrumentos Jurídicos</w:t>
      </w:r>
    </w:p>
    <w:p>
      <w:pPr>
        <w:spacing w:line="360" w:lineRule="auto"/>
        <w:jc w:val="both"/>
      </w:pPr>
      <w:r>
        <w:rPr>
          <w:rFonts w:ascii="Averta Regular" w:hAnsi="Averta Regular"/>
          <w:sz w:val="22"/>
        </w:rPr>
        <w:t>De igual manera las siguientes iniciativas se encuentran dentro del proceso legislativo: la Ley de Asentamientos Humanos, Ordenamiento Territorial y Desarrollo Urbano para el Estado de Campeche; Ley de Protección Civil, Prevención y Atención de Desastres del Estado de Campeche; Ley de los Derechos Culturales y sus Garantías para el Estado de Campeche; Ley de Pesca y Acuacultura Sustentables del Estado de Campeche; y Ley de Vivienda para el Estado de Campeche.</w:t>
      </w:r>
    </w:p>
    <w:p>
      <w:pPr>
        <w:spacing w:line="360" w:lineRule="auto"/>
        <w:jc w:val="both"/>
      </w:pPr>
      <w:r>
        <w:rPr>
          <w:rFonts w:ascii="Averta Regular" w:hAnsi="Averta Regular"/>
          <w:sz w:val="22"/>
        </w:rPr>
        <w:t>El Comité Coordinador desde su creación fija el rumbo para crear acciones de gobierno integras y honestas para que el ejercicio del recurso público se ejecute en beneficio de la sociedad campechana, que reclama contar con personas servidoras públicas comprometidas en el quehacer público.</w:t>
      </w:r>
    </w:p>
    <w:p>
      <w:pPr>
        <w:spacing w:line="360" w:lineRule="auto"/>
        <w:jc w:val="both"/>
      </w:pPr>
      <w:r>
        <w:rPr>
          <w:rFonts w:ascii="Averta Regular" w:hAnsi="Averta Regular"/>
          <w:sz w:val="22"/>
        </w:rPr>
        <w:t>También, en el mes de abril de 2024, en colaboración con la gerencia estatal del Banco Nacional de Obras y Servicios Públicos (BANOBRAS) en Campeche, organizamos un curso dirigido a funcionarios de los Organismos Operadores de Agua Potable. Esta capacitación impartida por la Gerencia de Asistencia Técnica de BANOBRAS a nivel federal contó con la participación de 32 funcionarios municipales de los 13 municipios del estado. El objetivo principal fue fortalecer los ingresos propios de los Organismos Operadores de Agua Potable, Drenaje y Saneamiento en los gobiernos locales.</w:t>
      </w:r>
    </w:p>
    <w:p>
      <w:pPr>
        <w:spacing w:line="360" w:lineRule="auto"/>
        <w:jc w:val="both"/>
      </w:pPr>
      <w:r>
        <w:rPr>
          <w:rFonts w:ascii="Averta Regular" w:hAnsi="Averta Regular"/>
          <w:sz w:val="22"/>
        </w:rPr>
        <w:t>En lo que respecta a la actividad de asesoría técnica a servidores públicos, realizamos 100 asesorías que incidieron en 489 participantes de los 13 municipios.</w:t>
      </w:r>
    </w:p>
    <w:p>
      <w:pPr>
        <w:spacing w:line="360" w:lineRule="auto"/>
        <w:jc w:val="both"/>
      </w:pPr>
      <w:r>
        <w:rPr>
          <w:rFonts w:ascii="Averta Regular" w:hAnsi="Averta Regular"/>
          <w:sz w:val="22"/>
        </w:rPr>
        <w:t>Como resultado del trabajo coordinado y en el marco del Día por la Integridad, se realizó el conversatorio Juntas y Juntos por la Integridad, con alumnos del nivel de bachillerato de la escuela preparatoria Ramón Berzunza Herrera del Instituto Campechano, con un aforo de 64 jóvenes que participaron con sus opiniones y vivencias en este tema de gran importancia.</w:t>
      </w:r>
    </w:p>
    <w:p>
      <w:pPr>
        <w:spacing w:line="360" w:lineRule="auto"/>
        <w:jc w:val="both"/>
      </w:pPr>
      <w:r>
        <w:rPr>
          <w:rFonts w:ascii="Averta Regular" w:hAnsi="Averta Regular"/>
          <w:sz w:val="22"/>
        </w:rPr>
        <w:t>Como parte de la actividad “Organización y concertación de grupos de trabajo para el desarrollo de iniciativas de proyectos sociales” conformamos 5 grupos de trabajo en el municipio de Campeche, de manera específica en la localidad de San Francisco Kobén. De igual forma, para dar seguimiento a las actividades de instrucción para el desarrollo de iniciativas de proyectos sociales, realizamos 33 sesiones en el municipio de Campeche, en la comunidad de San Francisco Kobén. Con estas iniciativas, logramos la participación de un total de 552 personas; 192 hombres y 360 mujeres. Entre los temas que discutimos en las sesiones, destacan: Diagnóstico situacional de la localidad, Integración de grupo de trabajo, Plática para mejora y aprovechamiento del campo deportivo, Introducción al Programa “Hábitos de mejora en tu comunidad”, Identidad de equipos “Bien Estar” y Selección de proyectos individuales y comunitarios.</w:t>
        <w:br/>
      </w:r>
      <w:r>
        <w:rPr>
          <w:rFonts w:ascii="Averta Regular" w:hAnsi="Averta Regular"/>
          <w:sz w:val="22"/>
        </w:rPr>
        <w:br/>
      </w:r>
      <w:r>
        <w:rPr>
          <w:rFonts w:ascii="Averta Regular" w:hAnsi="Averta Regular"/>
          <w:sz w:val="22"/>
        </w:rPr>
        <w:t>Durante este año hemos tenido un impacto significativo en la capacitación y profesionalización de los servidores públicos municipales. A través de una amplia gama de cursos, asesorías técnicas, y actividades de formación, logramos fortalecer las competencias de 8 mil 834 participantes de los 13 municipios del estado y contribuir al desarrollo de iniciativas sociales. Así, fortalecemos nuestras instituciones y mejoramos la gestión pública para mantener una administración municipal actualizada y eficiente.</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el segundo semestre de 2024, se elaboraron 13 Informes de Seguimiento y Evaluación de la Planeación Municipal con enfoque en el desarrollo sostenible, como parte del cierre del período administrativo 2021-2024. Estos documentos permitieron evaluar de manera integral el desempeño de los gobiernos municipales en su tercer y último año de gestión, considerando el avance en la ejecución de los Planes Municipales de Desarrollo, su alineación con el Plan Estatal de Desarrollo 2021-2027, el cumplimiento de las metas vinculadas a la Agenda 2030, así como el seguimiento de principales indicadores y el funcionamiento de los COPLADEMUN. Los informes fueron entregados oficialmente a cada administración, con el propósito de proporcionar insumos técnicos que fortalezcan la toma de decisiones y promuevan una transición ordenada y transparente.</w:t>
      </w:r>
    </w:p>
    <w:p>
      <w:pPr>
        <w:spacing w:line="360" w:lineRule="auto"/>
        <w:jc w:val="both"/>
      </w:pPr>
      <w:r>
        <w:rPr>
          <w:rFonts w:ascii="Averta Regular" w:hAnsi="Averta Regular"/>
          <w:sz w:val="22"/>
        </w:rPr>
        <w:t>En cuanto a los proyectos presentados ante el Congreso del Estado y que actualmente se encuentran en proceso legislativo, se enlistan los siguientes: la Iniciativa de Decreto para expedir la Ley que Regula la Prestación de los Servicios de Agua Potable, Drenaje, Alcantarillado, Tratamiento y Disposición de Aguas Residuales en el Estado de Campeche y sus Municipios; la Ley de Asentamientos Humanos, Ordenamiento Territorial y Desarrollo Urbano para el Estado de Campeche; y la Ley de los Derechos Culturales y sus Garantías para el Estado de Campeche.</w:t>
      </w:r>
    </w:p>
    <w:p>
      <w:r>
        <w:rPr>
          <w:rFonts w:ascii="Averta Regular" w:hAnsi="Averta Regular"/>
          <w:color w:val="4F46E5"/>
          <w:sz w:val="28"/>
        </w:rPr>
        <w:t>1.1.3. Litigios</w:t>
      </w:r>
    </w:p>
    <w:p>
      <w:pPr>
        <w:spacing w:line="360" w:lineRule="auto"/>
        <w:jc w:val="both"/>
      </w:pPr>
      <w:r>
        <w:rPr>
          <w:rFonts w:ascii="Averta Regular" w:hAnsi="Averta Regular"/>
          <w:sz w:val="22"/>
        </w:rPr>
        <w:t>En ejercicio de la facultad reglamentaria del titular del ejecutivo del estado, publicamos los Reglamentos de Ley en materia de Corredores Biológicos y el correspondiente al Transporte en cuanto a la Ley de Movilidad y Seguridad Vial del Estado de Campeche. También, formalizamos la conformación de importantes Comisiones como la Intersecretarial de Gasto-Financiamiento, la Interinstitucional para la implementación y seguimientos de acciones en materia de Igualdad de Género y los Comités para la Planeación del Desarrollo de la Infraestructura y para la Planeación Económica del Estado de Campeche</w:t>
      </w:r>
    </w:p>
    <w:p>
      <w:pPr>
        <w:spacing w:line="360" w:lineRule="auto"/>
        <w:jc w:val="both"/>
      </w:pPr>
      <w:r>
        <w:rPr>
          <w:rFonts w:ascii="Averta Regular" w:hAnsi="Averta Regular"/>
          <w:sz w:val="22"/>
        </w:rPr>
        <w:t>Como una herramienta de combate a la corrupción, la declaración patrimonial y de intereses es un instrumento de ley que estipula que todos los servidores públicos de la administración pública estatal deben realizar un informe detallado de su patrimonio y de los ingresos que perciben, ya que lo declarado al inicio de la gestión y los ingresos recibidos durante el encargo deben ser coincidentes. Este año recibimos 26 mil 849 declaraciones patrimoniales y de intereses, de las cuales 1 mil 275 fueron de inicio de cargo; 1 mil 070 de conclusión y 24 mil 504 de modificación.</w:t>
      </w:r>
    </w:p>
    <w:p>
      <w:pPr>
        <w:spacing w:line="360" w:lineRule="auto"/>
        <w:jc w:val="both"/>
      </w:pPr>
      <w:r>
        <w:rPr>
          <w:rFonts w:ascii="Averta Regular" w:hAnsi="Averta Regular"/>
          <w:sz w:val="22"/>
        </w:rPr>
        <w:t>Durante el primer semestre de 2024 se participó en 10 sesiones ordinarias de COPLADEMUN, donde brindamos acompañamiento a la aprobación de los informes correspondientes al cuarto trimestre y cierres fiscales del año anterior, así como la apertura de los programas de inversión pública para el ejercicio 2024 en los municipios.</w:t>
      </w:r>
    </w:p>
    <w:p>
      <w:pPr>
        <w:spacing w:line="360" w:lineRule="auto"/>
        <w:jc w:val="both"/>
      </w:pPr>
      <w:r>
        <w:rPr>
          <w:rFonts w:ascii="Averta Regular" w:hAnsi="Averta Regular"/>
          <w:sz w:val="22"/>
        </w:rPr>
        <w:t>Además, impartimos 47 cursos de Desarrollo Humano en los municipios de Campeche y Hopelchén, logrando capacitar a un total de 793 participantes en temas de: Análisis del Problema, Calidad en el Servicio, Toma de Decisiones, Yo, Servidor Público, Cosechando Logros, Sensibilización al Cambio, Trabajo en Equipo, Motivación para el Trabajo, Mi huella en el camino hacia la igualdad sustantiva y Soy como tú.</w:t>
      </w:r>
    </w:p>
    <w:p>
      <w:pPr>
        <w:spacing w:line="360" w:lineRule="auto"/>
        <w:jc w:val="both"/>
      </w:pPr>
      <w:r>
        <w:rPr>
          <w:rFonts w:ascii="Averta Regular" w:hAnsi="Averta Regular"/>
          <w:sz w:val="22"/>
        </w:rPr>
        <w:t>La declaración patrimonial es el medio para obtener y mantener actualizada la situación patrimonial del servidor público, es una herramienta de combate a la corrupción, cuyo propósito es brindar a la ciudadanía confianza respecto a la actuación honesta y transparente en el desempeño de las funciones del servicio público. Por ley, todos los servidores públicos de la Administración Pública Estatal deben realizar un informe detallado de su patrimonio y de los ingresos que perciben, esta obligación se encuentra vinculada a la situación de derechos y responsabilidades que envuelve el servicio público. En el período que se informa recibimos 27 mil 117 declaraciones patrimoniales y de intereses, de las cuales 1 mil 399 fueron de inicio de cargo; 1 mil 699 de conclusión y 24 mil 019 de modificación.</w:t>
      </w:r>
    </w:p>
    <w:p>
      <w:pPr>
        <w:spacing w:line="360" w:lineRule="auto"/>
        <w:jc w:val="both"/>
      </w:pPr>
      <w:r>
        <w:rPr>
          <w:rFonts w:ascii="Averta Regular" w:hAnsi="Averta Regular"/>
          <w:sz w:val="22"/>
        </w:rPr>
        <w:t xml:space="preserve">Durante este período, el Instituto de Desarrollo y Formación Social del Estado de Campeche (INDEFOS) ha llevado a cabo diversas actividades enfocadas en la profesionalización y capacitación de los servidores públicos del estado, lo que les ha permitido actualizar y fortalecer sus conocimientos en áreas clave para la gestión pública. Estas acciones buscan mejorar las capacidades de los servidores públicos y fomentar una administración más eficiente y comprometida con las necesidades de la comunidad. De igual forma, el INDEFOS ha promovido el uso de herramientas que contribuyen al fortalecimiento de las capacidades institucionales de los municipios del estado, las cuales buscan diagnosticar las condiciones de su gestión administrativa y sirven como guía para poner en práctica aquellas mejoras que optimizan su desempeño, en beneficio de la calidad de vida de su población.  </w:t>
        <w:br/>
      </w:r>
      <w:r>
        <w:rPr>
          <w:rFonts w:ascii="Averta Regular" w:hAnsi="Averta Regular"/>
          <w:sz w:val="22"/>
        </w:rPr>
        <w:br/>
      </w:r>
      <w:r>
        <w:rPr>
          <w:rFonts w:ascii="Averta Regular" w:hAnsi="Averta Regular"/>
          <w:sz w:val="22"/>
        </w:rPr>
        <w:t xml:space="preserve">Es por esta razón que la Secretaría de Gobernación, a través del Instituto Nacional para el Federalismo y el Desarrollo Municipal, otorgó un reconocimiento especial al gobierno del estado de Campeche por haber conseguido la participación del 100 por ciento de nuestros municipios en la implementación de la Guía Consultiva de Desempeño Municipal (GDM). Este hecho convirtió a Campeche en 1 de los 4 estados del país en conseguirlo durante el período 2022-2024, esto gracias a la intervención del INDEFOS.  </w:t>
        <w:br/>
      </w:r>
      <w:r>
        <w:rPr>
          <w:rFonts w:ascii="Averta Regular" w:hAnsi="Averta Regular"/>
          <w:sz w:val="22"/>
        </w:rPr>
        <w:br/>
      </w:r>
      <w:r>
        <w:rPr>
          <w:rFonts w:ascii="Averta Regular" w:hAnsi="Averta Regular"/>
          <w:sz w:val="22"/>
        </w:rPr>
        <w:t>Durante este año de trabajo, promovimos la profesionalización de los servidores públicos mediante la realización de 184 cursos de capacitación, los cuales contaron con la participación de 3 mil 915 servidores públicos provenientes de los 13 municipios del estado. Los temas principales que se abordaron fueron: Entrega Recepción a Gobiernos Municipales, Entrega Recepción a Autoridades Electas Municipales, Entrega Recepción de Archivos Municipales, Fortalecimiento Institucional para Gobiernos Electos, Funciones del Ayuntamiento, Funciones de las Autoridades Auxiliares Electas, Elaboración del Diagnóstico Municipal, Generalidades del Pbr, Funciones del Cabildo, Reglamentación Municipal, Estructura de Ley Orgánica de los Municipios, Fortalecimiento de las Estructuras de Gobierno Municipal Importancia del Plan de Desarrollo Municipal, Funcionalidad del Marco Normativo Interno de los Gobiernos Municipales y Elaboración del Plan de Trabajo para Juntas Municipales.</w:t>
        <w:br/>
      </w:r>
      <w:r>
        <w:rPr>
          <w:rFonts w:ascii="Averta Regular" w:hAnsi="Averta Regular"/>
          <w:sz w:val="22"/>
        </w:rPr>
      </w:r>
    </w:p>
    <w:p>
      <w:pPr>
        <w:spacing w:line="360" w:lineRule="auto"/>
        <w:jc w:val="both"/>
      </w:pPr>
      <w:r>
        <w:rPr>
          <w:rFonts w:ascii="Averta Regular" w:hAnsi="Averta Regular"/>
          <w:sz w:val="22"/>
        </w:rPr>
        <w:t>Finalmente, en ejercicio pleno de la facultad reglamentaria prevista en la Constitución Local, el Poder Ejecutivo del Estado expidió el Reglamento de Ley de la Administración Pública Paraestatal del Estado de Campeche y el Reglamento en Materia de Transporte de la Ley de Movilidad y Seguridad Vial del Estado de Campeche.</w:t>
      </w:r>
    </w:p>
    <w:p>
      <w:r>
        <w:rPr>
          <w:rFonts w:ascii="Averta Regular" w:hAnsi="Averta Regular"/>
          <w:color w:val="4F46E5"/>
          <w:sz w:val="28"/>
        </w:rPr>
        <w:t>1.1.4. Actos Jurídicos</w:t>
      </w:r>
    </w:p>
    <w:p>
      <w:pPr>
        <w:spacing w:line="360" w:lineRule="auto"/>
        <w:jc w:val="both"/>
      </w:pPr>
      <w:r>
        <w:rPr>
          <w:rFonts w:ascii="Averta Regular" w:hAnsi="Averta Regular"/>
          <w:sz w:val="22"/>
        </w:rPr>
        <w:t>Es importante resaltar que, en noviembre de 2023 signamos el Convenio de Colaboración entre la Secretaría de la Función Pública y el Poder Ejecutivo del Estado de Campeche con el objeto de otorgar la licencia de uso no exclusivo del Sistema Integral de Evolución Patrimonial (SIEP).Gracias a esta herramienta tecnológica podremos llevar a cabo la verificación aleatoria de las declaraciones patrimoniales, así como la investigación de la evolución del patrimonio de los declarantes y con ello lograr el fortalecimiento de acciones propicias para el control interno, así como el logro de los objetivos y metas.</w:t>
      </w:r>
    </w:p>
    <w:p>
      <w:pPr>
        <w:spacing w:line="360" w:lineRule="auto"/>
        <w:jc w:val="both"/>
      </w:pPr>
      <w:r>
        <w:rPr>
          <w:rFonts w:ascii="Averta Regular" w:hAnsi="Averta Regular"/>
          <w:sz w:val="22"/>
        </w:rPr>
        <w:t>De igual forma, en el primer semestre de 2024 elaboramos 13 informes de Seguimiento y Evaluación de la Planeación Municipal con enfoque al desarrollo sostenible, correspondientes al segundo año de gobierno de los municipios. En ellos se contemplan los resultados de los avances en la implementación de los Planes Municipales de Desarrollo, en su alineación con el Plan Estatal de Desarrollo y con la Agenda 2030, el seguimiento a los indicadores, y avances en la operación y funcionalidad de los COPLADEMUN. Como parte de este mismo proceso, presentamos los resultados obtenidos por los 13 gobiernos municipales en sus respectivos ayuntamientos contando con la presencia de los alcaldes municipales, coordinadores de COPLADEMUN y titulares de las dependencias de cada ayuntamiento.</w:t>
      </w:r>
    </w:p>
    <w:p>
      <w:pPr>
        <w:spacing w:line="360" w:lineRule="auto"/>
        <w:jc w:val="both"/>
      </w:pPr>
      <w:r>
        <w:rPr>
          <w:rFonts w:ascii="Averta Regular" w:hAnsi="Averta Regular"/>
          <w:sz w:val="22"/>
        </w:rPr>
        <w:t>Como parte de la actividad “Organización y concertación de grupos de trabajo para el desarrollo de iniciativas de proyectos sociales” se conformaron cinco grupos de trabajo en el municipio de Campeche, específicamente en la localidad de San Francisco Kobén. Adicionalmente, para atender a las actividades de Instrucción para el Desarrollo de Iniciativas de Proyectos Sociales llevamos a cabo 24 sesiones en el municipio de Campeche, en las localidades de: San Francisco Kobén, San Luciano, Laureles y Carlos Cano Cruz; y en el municipio de Hecelchakán en la localidad de Pomuch. Con estas acciones logramos atender a un total de 183 participantes. Entre los temas que se abarcaron en las sesiones se destacan: integración de grupo de trabajo, seguimiento del proyecto para determinar la necesidad de agua potable en la localidad y seguimiento a requerimiento de agua potable.</w:t>
      </w:r>
    </w:p>
    <w:p>
      <w:pPr>
        <w:spacing w:line="360" w:lineRule="auto"/>
        <w:jc w:val="both"/>
      </w:pPr>
      <w:r>
        <w:rPr>
          <w:rFonts w:ascii="Averta Regular" w:hAnsi="Averta Regular"/>
          <w:sz w:val="22"/>
        </w:rPr>
        <w:t>En cuanto a las asesorías técnicas brindadas a los servidores públicos municipales, llevamos a cabo 51 asesorías en las que participaron 285 personas de los 13 municipios del estado, cifra que incluye a representantes de juntas municipales, por ejemplo: Alfredo V. Bonfil, Hool, Mamantel, Sabancuy, Tinún, Tixmucuy y Ukúm. Los temas principales que tratamos fueron: Entrega recepción para Juntas Municipales, Funciones de Cabildo, Funciones del Ayuntamiento, Reglamentación Municipal, Integración del Plan de Trabajo, Reglamentación Municipal en las Juntas Municipales, Importancia del Reglamento Interior en las Juntas Municipales, Hacienda Pública Municipal, Elaboración del Plan de Trabajo y Plan de Desarrollo Municipal.</w:t>
      </w:r>
    </w:p>
    <w:p>
      <w:r>
        <w:rPr>
          <w:rFonts w:ascii="Averta Regular" w:hAnsi="Averta Regular"/>
          <w:color w:val="4F46E5"/>
          <w:sz w:val="28"/>
        </w:rPr>
        <w:t>1.1.5. Comisión de Estudios Jurídicos</w:t>
      </w:r>
    </w:p>
    <w:p>
      <w:pPr>
        <w:spacing w:line="360" w:lineRule="auto"/>
        <w:jc w:val="both"/>
      </w:pPr>
      <w:r>
        <w:rPr>
          <w:rFonts w:ascii="Averta Regular" w:hAnsi="Averta Regular"/>
          <w:sz w:val="22"/>
        </w:rPr>
        <w:t>Durante este año de gestión, por medio del Instituto de Desarrollo y Formación Social del Estado de Campeche (INDEFOS), impulsamos la profesionalización de los servidores públicos a través de la impartición de 73 cursos de capacitación que contaron con la asistencia de 1 mil 827 servidores públicos de los 13 municipios. Los principales temas que se abarcaron fueron: Elaboración de flujogramas, Manuales de Organización, de Procedimientos, de Reglamentos Interiores, Informes de Gobierno, Diagnósticos Municipales; Fortalecimiento e Innovación Municipal; Atención a la Ley de Entrega-Recepción; Reglamentos Municipales; Análisis y Procesamiento de Información Geográfica y Estadística; Evaluación del Plan de Desarrollo Municipal; Gobierno Abierto; Políticas Públicas Municipales; y Responsabilidades Administrativas.</w:t>
      </w:r>
    </w:p>
    <w:p>
      <w:pPr>
        <w:spacing w:line="360" w:lineRule="auto"/>
        <w:jc w:val="both"/>
      </w:pPr>
      <w:r>
        <w:rPr>
          <w:rFonts w:ascii="Averta Regular" w:hAnsi="Averta Regular"/>
          <w:sz w:val="22"/>
        </w:rPr>
        <w:t>En lo que se refiere a la actividad Implementación de la Guía Consultiva de Desempeño Municipal, realizamos 140 talleres a los cuales acudieron un total de 1 mil 979 servidores públicos, de 13 municipios del estado.</w:t>
      </w:r>
    </w:p>
    <w:p>
      <w:r>
        <w:rPr>
          <w:rFonts w:ascii="Averta Regular" w:hAnsi="Averta Regular"/>
          <w:color w:val="4F46E5"/>
          <w:sz w:val="28"/>
        </w:rPr>
        <w:t>1.1.6. Registro Estatal de Regulaciones</w:t>
      </w:r>
    </w:p>
    <w:p>
      <w:pPr>
        <w:spacing w:line="360" w:lineRule="auto"/>
        <w:jc w:val="both"/>
      </w:pPr>
      <w:r>
        <w:rPr>
          <w:rFonts w:ascii="Averta Regular" w:hAnsi="Averta Regular"/>
          <w:sz w:val="22"/>
        </w:rPr>
        <w:t>Respecto a las asesorías técnicas que recibieron los servidores públicos municipales, se efectuaron 32 asesorías en los 13 municipios con un total de 149 participantes. Los temas principales que abordamos fueron: Asesoría a Gobierno Municipal, Manual de Organización, Cuadro de Clasificación Archivística, Análisis del Presupuesto de Egresos 2024, Elaboración del Presupuesto y Entrega - Recepción a Gobiernos Municipales.</w:t>
      </w:r>
    </w:p>
    <w:p>
      <w:pPr>
        <w:spacing w:line="360" w:lineRule="auto"/>
        <w:jc w:val="both"/>
      </w:pPr>
      <w:r>
        <w:rPr>
          <w:rFonts w:ascii="Averta Regular" w:hAnsi="Averta Regular"/>
          <w:sz w:val="22"/>
        </w:rPr>
        <w:t>De igual manera, realizamos 67 acciones como parte de esta labor de Supervisión a los Gobiernos Municipales para la Implementación de la Guía Consultiva de Desempeño Municipal, mediante las que beneficiamos a 670 participantes de los 13 gobiernos municipales.</w:t>
      </w:r>
    </w:p>
    <w:p>
      <w:pPr>
        <w:spacing w:line="360" w:lineRule="auto"/>
        <w:jc w:val="both"/>
      </w:pPr>
      <w:r>
        <w:rPr>
          <w:rFonts w:ascii="Averta Regular" w:hAnsi="Averta Regular"/>
          <w:sz w:val="22"/>
        </w:rPr>
        <w:t>El Gobierno del estado implementa acciones, a través de la colaboración entre la Consejería y el Periódico Oficial del Estado, para mantener actualizada la plataforma digital del Registro Estatal de Regulaciones LEXIUS Campeche. La finalidad es ofrecer a la ciudadanía informa ción confiable y actualizada sobre la normativi dad vigente y de aplicación en nuestra entidad, disponible en la siguiente dirección: http://www. consejeria.campeche.gob.mx/pagina/LEXIUS-CAMPECHE/. Actualmente contamos con 277 ordenamientos legales en este Registro Estatal, Distribuidos entre leyes nacionales y estatales, reglamentos de ley, reglamentos interiores y leyes presupuestarias que han derivado en 136 actualizaciones a la normatividad y la recepción de 37 mil 916 consultas.</w:t>
      </w:r>
    </w:p>
    <w:p>
      <w:pPr>
        <w:spacing w:line="360" w:lineRule="auto"/>
        <w:jc w:val="both"/>
      </w:pPr>
      <w:r>
        <w:rPr>
          <w:rFonts w:ascii="Averta Regular" w:hAnsi="Averta Regular"/>
          <w:sz w:val="22"/>
        </w:rPr>
        <w:t>Priorizando las estrategias de combate a la corrupción, en nuestro gobierno, por conducto de la SECONT en su calidad de autoridad competente, llevamos a cabo mecanismos de sensibilización, divulgación, capacitación, así como inicios de procedimientos de investigación, de responsabilidades administrativas y la aplicación de sanciones para combatir la corrupción.</w:t>
      </w:r>
    </w:p>
    <w:p>
      <w:pPr>
        <w:spacing w:line="360" w:lineRule="auto"/>
        <w:jc w:val="both"/>
      </w:pPr>
      <w:r>
        <w:rPr>
          <w:rFonts w:ascii="Averta Regular" w:hAnsi="Averta Regular"/>
          <w:sz w:val="22"/>
        </w:rPr>
        <w:t>La colaboración con los 13 municipios que componen nuestro estado es una tarea primordial en el Gobierno de Todos. Para concretar la transformación de Campeche, asegurar su desarrollo y procurar su crecimiento, es necesaria la participación de todas y todos. Nuestro principal objetivo es fortalecer la transformación integral de los municipios en el estado mediante acciones concretas que beneficien a todos los ciudadanos. En el mes de febrero de 2024, en colaboración con la delegación de la Comisión Nacional del Agua (CONAGUA) en Campeche, coordinamos una reunión con los representantes de los 13 Comités de Planeación para el Desarrollo Municipal (COPLADEMUN). En estas sesiones analizamos y revisamos los proyectos del Programa de Agua Potable, Drenaje y Tratamiento (PROAGUA) que se buscan gestionar e implementar en cada uno de los territorios. Esta labor busca fortalecer el suministro de agua potable y la mejora de los sistemas de drenaje, especialmente en las cabeceras municipales y las comunidades con altos niveles de necesidades básicas.</w:t>
      </w:r>
    </w:p>
    <w:p>
      <w:pPr>
        <w:spacing w:line="360" w:lineRule="auto"/>
        <w:jc w:val="both"/>
      </w:pPr>
      <w:r>
        <w:rPr>
          <w:rFonts w:ascii="Averta Regular" w:hAnsi="Averta Regular"/>
          <w:sz w:val="22"/>
        </w:rPr>
        <w:t>En cuanto a la Implementación de la Guía Consultiva de Desempeño Municipal, desarrollamos 132 talleres con la participación de los 13 municipios del estado a los que asistieron un total de 1 mil 377 participantes que pudieron aprender y actualizarse en los siguientes temas: Elaboración de Flujogramas, Elaboración del Presupuesto de Egresos, Proceso de Entrega – Recepción de Archivos, Evaluación de Flujogramas, Fortalecimiento Institucional Municipal, Herramientas Básicas para la Toma de Decisiones, Presentación de la Guía Consultiva de Desempeño Municipal, Implementación de la Guía Consultiva de Desempeño Municipal, Integración de Archivos Municipales, Manuales de Organización, Manuales de Procedimientos y Planeación Estratégica para Autoridades Municipales.</w:t>
      </w:r>
    </w:p>
    <w:p>
      <w:pPr>
        <w:spacing w:line="360" w:lineRule="auto"/>
        <w:jc w:val="both"/>
      </w:pPr>
      <w:r>
        <w:rPr>
          <w:rFonts w:ascii="Averta Regular" w:hAnsi="Averta Regular"/>
          <w:sz w:val="22"/>
        </w:rPr>
        <w:t>Anualmente, las agencias privadas de calificación crediticia realizan la revisión de los estados financieros y la situación económica del estado para emitir la calificación correspondiente a nuestro gobierno. Como resultado de la revisión, el estado mejoró su calificación de finanzas públicas pasando de A+mex a AA-mex y de HR AA a HR AA+ y mantuvo sus calificaciones de los créditos en AAA, según las Agencias Calificadoras Fitch Ratings y HR Ratings.</w:t>
      </w:r>
    </w:p>
    <w:p>
      <w:pPr>
        <w:spacing w:line="360" w:lineRule="auto"/>
        <w:jc w:val="both"/>
      </w:pPr>
      <w:r>
        <w:rPr>
          <w:rFonts w:ascii="Averta Regular" w:hAnsi="Averta Regular"/>
          <w:sz w:val="22"/>
        </w:rPr>
        <w:t>En este año consolidamos la creación de la Unidad para Devolver a Campeche lo Robado (UNDECAR), órgano desconcentrado de la SAFIN. Esta unidad fue creada con el fin de administrar los bienes muebles e inmuebles que sean destinados a favor del estado de Campeche derivado de diversos procedimientos entre los que destaca la recuperación por actos de corrupción sancionados. En este sentido, combatimos este mal que afecta a la sociedad y retribuimos a la población campechana devolviéndole aquello que les había sido arrebatado. Así, fomentamos una administración eficiente y transparente.</w:t>
      </w:r>
    </w:p>
    <w:p>
      <w:pPr>
        <w:spacing w:line="360" w:lineRule="auto"/>
        <w:jc w:val="both"/>
      </w:pPr>
      <w:r>
        <w:rPr>
          <w:rFonts w:ascii="Averta Regular" w:hAnsi="Averta Regular"/>
          <w:sz w:val="22"/>
        </w:rPr>
        <w:t>Entre otras iniciativas presentadas ante el Honorable Congreso del Estado, se promovió la reforma al artículo 40 del Código Penal del Estado de Campeche, para que la reparación del daño que derive de hechos de corrupción cometidos en contra del Estado, sea enterada y administrada por la Unidad para Devolver a Campeche lo Robado (UNDECAR), para destinarse a programas sociales prioritarios de la Administración Pública Estatal en materias de salud, educación, bienestar, de atención a víctimas, de políticas públicas de desarrollo social, de combate a la corrupción y de protección de derechos humanos. Al 30 de junio de 2025 del período que se informa, la UNDECAR ha recibido reparaciones de daño por un monto de $ 886,766 pesos, que generaron rendimientos del orden de $16,165 pesos, que hacen un total de $ 902,931 pesos.</w:t>
      </w:r>
    </w:p>
    <w:p>
      <w:pPr>
        <w:spacing w:line="360" w:lineRule="auto"/>
        <w:jc w:val="both"/>
      </w:pPr>
      <w:r>
        <w:rPr>
          <w:rFonts w:ascii="Averta Regular" w:hAnsi="Averta Regular"/>
          <w:sz w:val="22"/>
        </w:rPr>
        <w:t>La disciplina fiscal, liquidez robusta, bajo nivel de endeudamiento, la creación de reservas para emergencias y la sostenibilidad del gasto, así como los esfuerzos para la diversificación económica dieron como resultado que las Instituciones Calificadoras de Valores (ICV’s) Fitch Ratings, HR Ratings y S&amp;P Global Ratings, sostuvieron las altas calificaciones del estado AA-(mex), HR AA+ y mxA+ respectivamente. Las tres agencias coinciden con una perspectiva estable.</w:t>
      </w:r>
    </w:p>
    <w:p>
      <w:pPr>
        <w:spacing w:line="360" w:lineRule="auto"/>
        <w:jc w:val="both"/>
      </w:pPr>
      <w:r>
        <w:rPr>
          <w:rFonts w:ascii="Averta Regular" w:hAnsi="Averta Regular"/>
          <w:sz w:val="22"/>
        </w:rPr>
        <w:t>Como resultado de la suma de esfuerzos, en este Gobierno de Todos, por conducto de la SECONT en su calidad de autoridad competente, realizamos acciones, estrategias y/o programas diseñados para prevenir, detectar y sancionar la corrupción.</w:t>
      </w:r>
    </w:p>
    <w:p>
      <w:pPr>
        <w:spacing w:line="360" w:lineRule="auto"/>
        <w:jc w:val="both"/>
      </w:pPr>
      <w:r>
        <w:rPr>
          <w:rFonts w:ascii="Averta Regular" w:hAnsi="Averta Regular"/>
          <w:sz w:val="22"/>
        </w:rPr>
        <w:t>En relación con la actividad de asesoría técnica para la Implementación de la Guía Consultiva de Desempeño Municipal a servidores públicos, llevamos a cabo 48 asesorías que tuvieron un impacto en 216 participantes, de 12 municipios del estado.</w:t>
      </w:r>
    </w:p>
    <w:p>
      <w:pPr>
        <w:spacing w:line="360" w:lineRule="auto"/>
        <w:jc w:val="both"/>
      </w:pPr>
      <w:r>
        <w:rPr>
          <w:rFonts w:ascii="Averta Regular" w:hAnsi="Averta Regular"/>
          <w:sz w:val="22"/>
        </w:rPr>
        <w:t xml:space="preserve">En el marco del segundo piso de la Cuarta Transformación, el gobierno de Campeche ha reforzado la gestión pública local, siempre en compatibilidad con las políticas federales para impulsar un desarrollo justo y sostenible. Este enfoque promueve una colaboración intergubernamental efectiva, garantizando una transición ordenada y mejorando los procesos de planeación y ejecución en los municipios. </w:t>
        <w:br/>
      </w:r>
      <w:r>
        <w:rPr>
          <w:rFonts w:ascii="Averta Regular" w:hAnsi="Averta Regular"/>
          <w:sz w:val="22"/>
        </w:rPr>
        <w:br/>
      </w:r>
      <w:r>
        <w:rPr>
          <w:rFonts w:ascii="Averta Regular" w:hAnsi="Averta Regular"/>
          <w:sz w:val="22"/>
        </w:rPr>
        <w:t xml:space="preserve">Durante el tercer trimestre de 2024, llevamos a cabo 5 sesiones de los Comités de Planeación para el Desarrollo Municipal (COPLADEMUN) en los municipios de Calkiní, Champotón, Escárcega y Seybaplaya, en el contexto de las administraciones salientes del período 2021-2024. </w:t>
        <w:br/>
      </w:r>
      <w:r>
        <w:rPr>
          <w:rFonts w:ascii="Averta Regular" w:hAnsi="Averta Regular"/>
          <w:sz w:val="22"/>
        </w:rPr>
        <w:br/>
      </w:r>
      <w:r>
        <w:rPr>
          <w:rFonts w:ascii="Averta Regular" w:hAnsi="Averta Regular"/>
          <w:sz w:val="22"/>
        </w:rPr>
        <w:t>El objetivo de estas sesiones fue proporcionar acompañamiento técnico en la aprobación de los informes trimestrales y en la validación de modificaciones de los Programas Anuales de Inversión Pública (PAIP) 2024. Asimismo, en el primer semestre de 2025 se participó en cinco sesiones de COPLADEMUN de las administraciones 2024-2027 en los municipios de Candelaria, Champotón, Dzitbalché, Hecelchakán y Tenabo; con el fin de aprobar el cierre del ejercicio fiscal 2024 de los PAIP y apertura de 2025, reforzando la rendición de cuentas y garantizando una planeación y ejecución ordenada.</w:t>
        <w:br/>
      </w:r>
      <w:r>
        <w:rPr>
          <w:rFonts w:ascii="Averta Regular" w:hAnsi="Averta Regular"/>
          <w:sz w:val="22"/>
        </w:rPr>
        <w:br/>
      </w:r>
      <w:r>
        <w:rPr>
          <w:rFonts w:ascii="Averta Regular" w:hAnsi="Averta Regular"/>
          <w:sz w:val="22"/>
        </w:rPr>
        <w:t>También, de cara al inicio de las administraciones municipales 2024-2027, y en cumplimiento con la Ley de Planeación del Estado de Campeche y su reglamento, en octubre y noviembre de 2024, llevamos a cabo las instalaciones de los 13 COPLADEMUN en los municipios correspondientes. Estas acciones tuvieron como objetivo principal fortalecer los procesos de planeación, mejorar la gestión de proyectos y reforzar la coordinación con el COPLADECAM. Con ello, los 13 ayuntamientos del estado asumieron un compromiso activo en el desarrollo de estrategias para mejorar la administración pública local y el bienestar de sus comunidades.</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Con el firme propósito de continuar fortaleciendo el marco jurídico del Estado, durante este cuarto año de gobierno y mediante el trabajo de la Consejería Jurídica del Poder Ejecutivo del Estado de Campeche, se formalizaron 220 instrumentos jurídicos, con el objetivo de dotar de certeza y legalidad a las acciones y políticas públicas emprendidas. En este sentido, se llevó a cabo el estudio, elaboración, revisión y, en su caso, visado de 17 iniciativas de ley, 2 reglamentos de ley, 3 reglamentos interiores, 154 decretos promulgatorios, 16 acuerdos del Poder Ejecutivo, 6 instrumentos jurídicos administrativos y 22 opiniones técnico-legislativas.</w:t>
      </w:r>
    </w:p>
    <w:p>
      <w:pPr>
        <w:spacing w:line="360" w:lineRule="auto"/>
        <w:jc w:val="both"/>
      </w:pPr>
      <w:r>
        <w:rPr>
          <w:rFonts w:ascii="Averta Regular" w:hAnsi="Averta Regular"/>
          <w:sz w:val="22"/>
        </w:rPr>
        <w:t>El Registro Estatal de Regulaciones “LEXIUS CAMPECHE” se encuentra en permanente actualización con el objetivo de consolidarse como una plataforma más robusta, accesible y representativa del marco normativo vigente en el Estado. En este periodo, se incrementó el número de regulaciones registradas mediante la actualización de disposiciones existentes y la incorporación de nuevos instrumentos normativos.</w:t>
        <w:br/>
      </w:r>
      <w:r>
        <w:rPr>
          <w:rFonts w:ascii="Averta Regular" w:hAnsi="Averta Regular"/>
          <w:sz w:val="22"/>
        </w:rPr>
        <w:br/>
      </w:r>
      <w:r>
        <w:rPr>
          <w:rFonts w:ascii="Averta Regular" w:hAnsi="Averta Regular"/>
          <w:sz w:val="22"/>
        </w:rPr>
        <w:t>Asimismo, se habilitaron nuevos rubros temáticos que permiten una clasificación más eficiente de la información jurídica, facilitando su organización y consulta. Estas acciones reafirman el compromiso de la Consejería Jurídica con la transparencia, la legalidad y la mejora continua en la gestión normativa.</w:t>
        <w:br/>
      </w:r>
      <w:r>
        <w:rPr>
          <w:rFonts w:ascii="Averta Regular" w:hAnsi="Averta Regular"/>
          <w:sz w:val="22"/>
        </w:rPr>
        <w:t>Con ello, se brinda a la ciudadanía acceso a información confiable y actualizada sobre la normatividad vigente y aplicable en el Estado de Campeche, disponible en la siguiente dirección electrónica:</w:t>
        <w:br/>
      </w:r>
      <w:r>
        <w:rPr>
          <w:rFonts w:ascii="Averta Regular" w:hAnsi="Averta Regular"/>
          <w:sz w:val="22"/>
        </w:rPr>
        <w:br/>
      </w:r>
      <w:r>
        <w:rPr>
          <w:rFonts w:ascii="Averta Regular" w:hAnsi="Averta Regular"/>
          <w:sz w:val="22"/>
        </w:rPr>
        <w:t>https://www.consejeria.campeche.gob.mx/pagina/LEXIUSCAMPECHE/</w:t>
        <w:br/>
      </w:r>
      <w:r>
        <w:rPr>
          <w:rFonts w:ascii="Averta Regular" w:hAnsi="Averta Regular"/>
          <w:sz w:val="22"/>
        </w:rPr>
        <w:br/>
      </w:r>
      <w:r>
        <w:rPr>
          <w:rFonts w:ascii="Averta Regular" w:hAnsi="Averta Regular"/>
          <w:sz w:val="22"/>
        </w:rPr>
        <w:t>Actualmente, el Registro Estatal cuenta con un total de 466 ordenamientos legales clasificados en Leyes Nacionales y Estatales, Reglamentos de Ley, Reglamentos Interiores, Leyes Presupuestarias, Manuales, Acuerdos, Lineamientos y Códigos. Durante el periodo que se informa, se realizaron 131 actualizaciones a la normatividad y se registraron 63 mil 526 consultas a la plataforma.</w:t>
        <w:br/>
      </w:r>
      <w:r>
        <w:rPr>
          <w:rFonts w:ascii="Averta Regular" w:hAnsi="Averta Regular"/>
          <w:sz w:val="22"/>
        </w:rPr>
      </w:r>
    </w:p>
    <w:p>
      <w:r>
        <w:rPr>
          <w:rFonts w:ascii="Averta Regular" w:hAnsi="Averta Regular"/>
          <w:color w:val="3730A3"/>
          <w:sz w:val="32"/>
        </w:rPr>
        <w:t>1.2. ESTADO DE DERECHO</w:t>
      </w:r>
    </w:p>
    <w:p>
      <w:pPr>
        <w:spacing w:line="360" w:lineRule="auto"/>
        <w:jc w:val="both"/>
      </w:pPr>
      <w:r>
        <w:rPr>
          <w:rFonts w:ascii="Averta Regular" w:hAnsi="Averta Regular"/>
          <w:sz w:val="22"/>
        </w:rPr>
        <w:t>A tres años de gobierno podemos asegurar que en el quehacer diario se concolidan las políticas públicas para el bienestar de todas y todos los campechanos. Con nuestro trabajo brindamos estabilidad y paz social garantizando la certeza jurídica en las acciones de gobierno, siempre conduciéndonos dentro del marco jurídico y con estricto apego a derecho. En este contexto, a través de la Consejería Jurídica del Poder Ejecutivo del Estado de Campeche proporcionamos asistencia jurídica a la gobernadora en los actos propios de su investidura, así como a las instituciones de la administración pública estatal y los municipios, cuando se requiere de la coordinación jurídica para permitir una sinergia entre dichos ámbitos de gobierno. Hemos consolidado un equipo jurídico del aparato gubernamental a través de la Comisión de Estudios Jurídicos, que discute y armoniza criterios jurídicos sólidos de interpretación y aplicación sobre temas de trascendencia e interés para la operación de las secretarías, dependencias y entidades de la Administración Pública Estatal. Por medio de la revisión jurídica que realizamos, proporcionamos seguridad y confianza a las instancias solicitantes, para garantizar que las normas, reglamentos, convenios y diversos actos e instrumentos que comprometen al estado, sean la base y soporte de su actuar diario.En este tercer año de gobierno participamos activamente en la creación de iniciativas de leyes, decretos y proyectos de reglamentos, brindamos representación legal y apoyo jurídico en 859 litigios y llevamos a cabo 158 actos jurídicos que consisten en contratos, convenios, actas, acuerdos, anexos de ejecución y opiniones técnico–jurídicas.</w:t>
      </w:r>
    </w:p>
    <w:p>
      <w:r>
        <w:rPr>
          <w:rFonts w:ascii="Averta Regular" w:hAnsi="Averta Regular"/>
          <w:color w:val="4F46E5"/>
          <w:sz w:val="28"/>
        </w:rPr>
        <w:t>1.2.1. Asistencia Técnica</w:t>
      </w:r>
    </w:p>
    <w:p>
      <w:pPr>
        <w:spacing w:line="360" w:lineRule="auto"/>
        <w:jc w:val="both"/>
      </w:pPr>
      <w:r>
        <w:rPr>
          <w:rFonts w:ascii="Averta Regular" w:hAnsi="Averta Regular"/>
          <w:sz w:val="22"/>
        </w:rPr>
        <w:t>De acuerdo con el detalle de los procesos a cargo, los juicios de amparo versan sobre las siguientes temáticas: orden de traslado de penitenciaría, desaparición forzada; derecho de alumbrado público; impuesto sobre nóminas; Ley de Movilidad y Seguridad Vial del Estado de Campeche; Código Penal del Estado de Campeche, Ley de Seguridad y Servicios Sociales de los Trabajadores del Estado de Campeche, Ley de Presupuesto de Egresos del Gobierno del Estado de Campeche para el ejercicio fiscal 2023, pago por derecho de haber de retiro, la omisión de preservar y evitar el daño al medio ambiente, en materia apícola, Ley de Seguridad Pública del Estado de Campeche, actos de la Junta de Conciliación y Arbitraje y contra el proyecto del Tren Maya.</w:t>
      </w:r>
    </w:p>
    <w:p>
      <w:pPr>
        <w:spacing w:line="360" w:lineRule="auto"/>
        <w:jc w:val="both"/>
      </w:pPr>
      <w:r>
        <w:rPr>
          <w:rFonts w:ascii="Averta Regular" w:hAnsi="Averta Regular"/>
          <w:sz w:val="22"/>
        </w:rPr>
        <w:t>Asimismo, en este mismo período a través del programa Juventud de Cambio, organizamos 75 pláticas en materia de contraloría social y de prevención de la corrupción en las escuelas de nivel medio superior y superior. Estas actividades contaron con la asistencia de 3 mil 445 estudiantes de ambos niveles.</w:t>
      </w:r>
    </w:p>
    <w:p>
      <w:pPr>
        <w:spacing w:line="360" w:lineRule="auto"/>
        <w:jc w:val="both"/>
      </w:pPr>
      <w:r>
        <w:rPr>
          <w:rFonts w:ascii="Averta Regular" w:hAnsi="Averta Regular"/>
          <w:sz w:val="22"/>
        </w:rPr>
        <w:t>Además, en el Programa Anual de Trabajo de esta Comisión, el estado de Campeche acordó desarrollar una herramienta electrónica a través de la SECONT para tener control y seguimiento de los trabajos de auditoría en tiempo real. Esta aplicación será compartida con los estados que lo deseen y será transferida a ellos mediante el convenio correspondiente.</w:t>
      </w:r>
    </w:p>
    <w:p>
      <w:pPr>
        <w:spacing w:line="360" w:lineRule="auto"/>
        <w:jc w:val="both"/>
      </w:pPr>
      <w:r>
        <w:rPr>
          <w:rFonts w:ascii="Averta Regular" w:hAnsi="Averta Regular"/>
          <w:sz w:val="22"/>
        </w:rPr>
        <w:t>Por otra parte, consideramos que es fundamental fortalecer la planificación de acciones internacionales a través de la colaboración con expertos en áreas prioritarias para el estado. Esto implica el desarrollo de proyectos de cooperación, la búsqueda de financiamiento y el intercambio de ideas y métodos exitosos para la atención de temas como la disminución de la pobreza, la lucha contra la trata de personas, la salud y el cuidado del medio ambiente. La exclusión y discriminación hacia niñas y mujeres es uno de los principales desafíos tanto a nivel nacional como estatal. La falta de información sobre esta problemática dificulta la planificación de políticas públicas efectivas para mitigarla. Con el fin de solventar dicha deficiencia, a finales de junio de 2023, a través de la Secretaria de Modernización Administrativa e Innovación Gubernamental (SEMAIG), en colaboración con la Secretaría de Inclusión (SEIN), elaboramos una nota conceptual donde se propone la construcción del primer Sistema de Monitoreo de Exclusión Social hacia Niñas y Mujeres para el Estado de Campeche.</w:t>
      </w:r>
    </w:p>
    <w:p>
      <w:pPr>
        <w:spacing w:line="360" w:lineRule="auto"/>
        <w:jc w:val="both"/>
      </w:pPr>
      <w:r>
        <w:rPr>
          <w:rFonts w:ascii="Averta Regular" w:hAnsi="Averta Regular"/>
          <w:sz w:val="22"/>
        </w:rPr>
        <w:t>Igualmente, entre noviembre del 2023 y marzo del 2024, en conjunto con la Secretaría de Relaciones Exteriores (SRE), a través del Instituto Matías Romero (IMR), fue posible que cuatro funcionarios se profesionalizarán en “Ceremonial y Protocolo”, cuyo objetivo es enseñar o actualizar a los funcionarios públicos de los gobiernos locales sobre los métodos y formas de llevar a cabo las visitas con el personal diplomático u organismos multilaterales o bilaterales. Además, en agosto de 2023 dos funcionarios públicos del estado, en coordinación con SRE y el IMR, fueron capacitados con el curso “Protección de derechos de niñas, niños y adolescente (NNA) migrantes”, brindándoles los conocimientos esenciales para el correcto resguardo de NNA migrantes y el respeto a todos sus derechos a través de un procedimiento óptimo de obtención y registro de información. Esto permite a las instancias encargadas de determinar medidas de protección para articular los servicios especializados del estado y evitar la revictimización del NNA migrante.</w:t>
      </w:r>
    </w:p>
    <w:p>
      <w:pPr>
        <w:spacing w:line="360" w:lineRule="auto"/>
        <w:jc w:val="both"/>
      </w:pPr>
      <w:r>
        <w:rPr>
          <w:rFonts w:ascii="Averta Regular" w:hAnsi="Averta Regular"/>
          <w:sz w:val="22"/>
        </w:rPr>
        <w:t>Respecto a la deuda indirecta en la que este gobierno figura como parte de la Administración Portuaria Integral (API), en calidad de obligado solidario, subsidiario y limitado, registró un saldo de 0, financiamiento que fue liquidado en su totalidad; movimiento autorizado en la Acta de la Sesión Ordinaria 04/2023 del Consejo de Administración del APICAM.</w:t>
      </w:r>
    </w:p>
    <w:p>
      <w:pPr>
        <w:spacing w:line="360" w:lineRule="auto"/>
        <w:jc w:val="both"/>
      </w:pPr>
      <w:r>
        <w:rPr>
          <w:rFonts w:ascii="Averta Regular" w:hAnsi="Averta Regular"/>
          <w:sz w:val="22"/>
        </w:rPr>
        <w:t xml:space="preserve">Los jóvenes tienen inquietud por expresar sus ideas y puntos de vista, de ser escuchados y tomados en cuenta, por lo cual con el programa “Juventud de Cambio” organizamos 48 pláticas en materia de contraloría social y de prevención de la corrupción en las escuelas de nivel Medio Superior y Superior. Estas actividades contaron con la asistencia de 2 mil 055 estudiantes de ambos niveles.   </w:t>
        <w:br/>
      </w:r>
      <w:r>
        <w:rPr>
          <w:rFonts w:ascii="Averta Regular" w:hAnsi="Averta Regular"/>
          <w:sz w:val="22"/>
        </w:rPr>
      </w:r>
    </w:p>
    <w:p>
      <w:pPr>
        <w:spacing w:line="360" w:lineRule="auto"/>
        <w:jc w:val="both"/>
      </w:pPr>
      <w:r>
        <w:rPr>
          <w:rFonts w:ascii="Averta Regular" w:hAnsi="Averta Regular"/>
          <w:sz w:val="22"/>
        </w:rPr>
        <w:t>Además, durante la Primera Asamblea Plenaria 2025, tomamos protesta a los nuevos integrantes de la Coordinadora Nacional. En dicho acto la contralora de nuestro estado fue designada como Coordinadora Regional Suplente de la Zona Sureste.</w:t>
      </w:r>
    </w:p>
    <w:p>
      <w:pPr>
        <w:spacing w:line="360" w:lineRule="auto"/>
        <w:jc w:val="both"/>
      </w:pPr>
      <w:r>
        <w:rPr>
          <w:rFonts w:ascii="Averta Regular" w:hAnsi="Averta Regular"/>
          <w:sz w:val="22"/>
        </w:rPr>
        <w:t>Cabe señalar que dentro de los juicios de amparo atendidos destacan las materias siguientes:Penal (orden de traslado de penitenciaría, desaparición forzada), derecho de alumbrado público, impuesto sobre nóminas, Ley de Movilidad y Seguridad Vial del Estado de Campeche, Código Penal del Estado de Campeche (Aborto), Ley de Seguridad y Servicios Sociales de los Trabajadores del Estado de Campeche, Ley de Seguridad Pública del Estado de Campeche, Ley de Presupuesto de Egresos del Gobierno del Estado de Campeche para el ejercicio fiscal 2024 (Pago por derecho de haber de retiro), la omisión de preservar y evitar el daño al medio ambiente, específicamente en materia apícola, Programa Estatal de Ordenamiento Territorial y Desarrollo Urbano 2023 y contra el proyecto del Tren Maya.</w:t>
      </w:r>
    </w:p>
    <w:p>
      <w:r>
        <w:rPr>
          <w:rFonts w:ascii="Averta Regular" w:hAnsi="Averta Regular"/>
          <w:color w:val="4F46E5"/>
          <w:sz w:val="28"/>
        </w:rPr>
        <w:t>1.2.2. Instrumentos Jurídicos</w:t>
      </w:r>
    </w:p>
    <w:p>
      <w:pPr>
        <w:spacing w:line="360" w:lineRule="auto"/>
        <w:jc w:val="both"/>
      </w:pPr>
      <w:r>
        <w:rPr>
          <w:rFonts w:ascii="Averta Regular" w:hAnsi="Averta Regular"/>
          <w:sz w:val="22"/>
        </w:rPr>
        <w:t>En materia agraria se tiene un juicio en trámite sobre restitución de terrenos ejidales y dos concluidos relativos a la expropiación y desocupación de terrenos ejidales. Asimismo, a través de diversos requerimientos de autoridades jurisdiccionales rendimos diversa información como autoridad auxiliadora.</w:t>
      </w:r>
    </w:p>
    <w:p>
      <w:pPr>
        <w:spacing w:line="360" w:lineRule="auto"/>
        <w:jc w:val="both"/>
      </w:pPr>
      <w:r>
        <w:rPr>
          <w:rFonts w:ascii="Averta Regular" w:hAnsi="Averta Regular"/>
          <w:sz w:val="22"/>
        </w:rPr>
        <w:t>Esta herramienta, la quinta a nivel nacional en ser promovida por un Gobierno Estatal, fue presentada y aprobada para su financiamiento ante la Sociedad Alemana de Cooperación (GIZ) en el marco de la iniciativa Proyecto de Inclusión Social para una Recuperación Sostenible post-COVID (PISOIGUAL), cuyo objetivo es promover la igualdad sustantiva para las mujeres y el goce de sus derechos. A los trabajos de esta iniciativa se sumaron la Secretaría de Bienestar y el Instituto de la Mujer, logrando definir una ruta crítica que contempla de manera integral los elementos necesarios para fijar alternativas de solución a las problemáticas de equidad de género y que contempla su desarrollo hasta el año 2025.</w:t>
      </w:r>
    </w:p>
    <w:p>
      <w:pPr>
        <w:spacing w:line="360" w:lineRule="auto"/>
        <w:jc w:val="both"/>
      </w:pPr>
      <w:r>
        <w:rPr>
          <w:rFonts w:ascii="Averta Regular" w:hAnsi="Averta Regular"/>
          <w:sz w:val="22"/>
        </w:rPr>
        <w:t>Por otro lado, como parte de la colaboración establecida con la JICA y la AMEXCID en 2022, fue organizado un recorrido por cinco municipios del estado: Calakmul, Campeche, Carmen, Palizada y Seybaplaya para ofertar el Programa de Voluntarios de JICA en México a los ayuntamientos y al Gobierno del Estado. De estas visitas derivó que, en febrero de 2024 dos voluntarias de origen japonés se asignaran en Palizada y Seybaplaya para el desarrollo de actividades en materias medioambiental y turística.</w:t>
      </w:r>
    </w:p>
    <w:p>
      <w:pPr>
        <w:spacing w:line="360" w:lineRule="auto"/>
        <w:jc w:val="both"/>
      </w:pPr>
      <w:r>
        <w:rPr>
          <w:rFonts w:ascii="Averta Regular" w:hAnsi="Averta Regular"/>
          <w:sz w:val="22"/>
        </w:rPr>
        <w:t>Al cierre del periodo, los municipios reportaron un saldo insoluto por $249,067,665 pesos, que corresponden a su deuda directa inscrita ante el registro de empréstitos y obligaciones del estado. Esta deuda se constituye por el 97.88 por ciento con la banca de desarrollo y el 2.12 por ciento con la banca comercial, para este último, los municipios de Calkiní y Campeche saldaron su compromiso conforme a la fecha de vencimiento estipulada en su contrato</w:t>
      </w:r>
    </w:p>
    <w:p>
      <w:pPr>
        <w:spacing w:line="360" w:lineRule="auto"/>
        <w:jc w:val="both"/>
      </w:pPr>
      <w:r>
        <w:rPr>
          <w:rFonts w:ascii="Averta Regular" w:hAnsi="Averta Regular"/>
          <w:sz w:val="22"/>
        </w:rPr>
        <w:t>Al cierre del periodo, los municipios reportaron un saldo insoluto por $ 209,112,655 pesos correspondiente a su deuda directa, de los cuales $ 206,862,655 constituye las obligaciones del municipio de Carmen y $ 2,250,000 corresponde al municipio de Calkiní.</w:t>
        <w:br/>
      </w:r>
      <w:r>
        <w:rPr>
          <w:rFonts w:ascii="Averta Regular" w:hAnsi="Averta Regular"/>
          <w:sz w:val="22"/>
        </w:rPr>
        <w:t>El municipio de Calkiní está en los trámites para la inscripción de su deuda en el Registro de Empréstitos y Obligaciones del Estado.</w:t>
        <w:br/>
      </w:r>
      <w:r>
        <w:rPr>
          <w:rFonts w:ascii="Averta Regular" w:hAnsi="Averta Regular"/>
          <w:sz w:val="22"/>
        </w:rPr>
      </w:r>
    </w:p>
    <w:p>
      <w:pPr>
        <w:spacing w:line="360" w:lineRule="auto"/>
        <w:jc w:val="both"/>
      </w:pPr>
      <w:r>
        <w:rPr>
          <w:rFonts w:ascii="Averta Regular" w:hAnsi="Averta Regular"/>
          <w:sz w:val="22"/>
        </w:rPr>
        <w:t>En materia agraria se tienen 3 juicios en trámite relativos a la expropiación y desocupación de terrenos ejidales.</w:t>
      </w:r>
    </w:p>
    <w:p>
      <w:r>
        <w:rPr>
          <w:rFonts w:ascii="Averta Regular" w:hAnsi="Averta Regular"/>
          <w:color w:val="4F46E5"/>
          <w:sz w:val="28"/>
        </w:rPr>
        <w:t>1.2.3. Litigios</w:t>
      </w:r>
    </w:p>
    <w:p>
      <w:pPr>
        <w:spacing w:line="360" w:lineRule="auto"/>
        <w:jc w:val="both"/>
      </w:pPr>
      <w:r>
        <w:rPr>
          <w:rFonts w:ascii="Averta Regular" w:hAnsi="Averta Regular"/>
          <w:sz w:val="22"/>
        </w:rPr>
        <w:t>Atendimos cuatro controversias constitucionales, de las cuales tres se encuentran en trámite: la 226/2019 en materia de límites territoriales; la 151/2022, promovida por el Municipio de Campeche en contra del Decreto No. 73 por el que reformó la Ley de Vialidad, Tránsito y Control Vehicular y de la Ley Orgánica de los Municipios del Estado de Campeche; y la 214/2023, mediante la cual impugnaron el Decreto No. 174 por el que se expidió la Ley de Zonificación Catastral y Tabla de Valores Unitarios del municipio de Campeche. Asimismo, concluimos la Controversia 34/2022 donde intervino la titular del poder ejecutivo del estado de Campeche como parte demandada por la Creación de la Autoridad del Patrimonio Cultural Estatal (APCEC), misma que fue sobreseída y notificada en el periodo.</w:t>
      </w:r>
    </w:p>
    <w:p>
      <w:pPr>
        <w:spacing w:line="360" w:lineRule="auto"/>
        <w:jc w:val="both"/>
      </w:pPr>
      <w:r>
        <w:rPr>
          <w:rFonts w:ascii="Averta Regular" w:hAnsi="Averta Regular"/>
          <w:sz w:val="22"/>
        </w:rPr>
        <w:t>Durante este tercer periodo de gobierno, dando continuidad al proyecto de cooperación Ecobarrio, enfocado en la regeneración urbana a través de la participación ciudadana, nueve funcionarios del Gobierno de La Rochelle, Francia, de Bogotá, Colombia y de nuestro estado, tuvieron la oportunidad de compartir experiencias en la aplicación de esta metodología a través de visitas reciprocas entre las comunidades. En estas actividades se abordaron temas sobre la participación ciudadana, catastro y la planificación urbana, y de ello emanaron nueve documentos técnicos para las partes involucradas. Con este trabajo colaborativo también se logró proyectar la riqueza cultural de Campeche en el extranjero. Ejemplo de ello es la exposición fotográfica en la Capilla de Damas Blancas, en La Rochelle, Francia, que realizó el renombrado artista Thierry Girard, que, a través de 20 imágenes logró capturar la esencia del Centro Histórico de San Francisco de Campeche y el estilo de vida cotidiano de los habitantes campechanos.</w:t>
      </w:r>
    </w:p>
    <w:p>
      <w:pPr>
        <w:spacing w:line="360" w:lineRule="auto"/>
        <w:jc w:val="both"/>
      </w:pPr>
      <w:r>
        <w:rPr>
          <w:rFonts w:ascii="Averta Regular" w:hAnsi="Averta Regular"/>
          <w:sz w:val="22"/>
        </w:rPr>
        <w:t xml:space="preserve">Atendimos 4 Controversias Constitucionales; la 226/2019, en materia de límites territoriales, en la cual el Estado interviene como tercero interesado; la 284/2024, por medio de la cual demandaron la inconstitucionalidad del Decreto No. 365 por el que se modificó la Ley de Obras Públicas del Estado de Campeche; y la 214/2023, mediante la cual impugnaron el Decreto No. 174 por el que se expidió la Ley de Zonificación Catastral y Tabla de Valores Unitarios del Municipio de Campeche. </w:t>
        <w:br/>
      </w:r>
      <w:r>
        <w:rPr>
          <w:rFonts w:ascii="Averta Regular" w:hAnsi="Averta Regular"/>
          <w:sz w:val="22"/>
        </w:rPr>
        <w:t xml:space="preserve">Asimismo, concluyó favorablemente para el Poder Ejecutivo del Estado de Campeche la Controversia Constitucional 151/2022, promovida por el Municipio de Campeche en contra del Decreto No. 73 por el cual se reformó la Ley de Vialidad, Tránsito y Control Vehicular del Estado de Campeche y la Ley Orgánica de los Municipios del Estado de Campeche, cuya determinación decretó el sobreseimiento.  </w:t>
        <w:br/>
      </w:r>
      <w:r>
        <w:rPr>
          <w:rFonts w:ascii="Averta Regular" w:hAnsi="Averta Regular"/>
          <w:sz w:val="22"/>
        </w:rPr>
      </w:r>
    </w:p>
    <w:p>
      <w:r>
        <w:rPr>
          <w:rFonts w:ascii="Averta Regular" w:hAnsi="Averta Regular"/>
          <w:color w:val="4F46E5"/>
          <w:sz w:val="28"/>
        </w:rPr>
        <w:t>1.2.4. Actos Jurídicos</w:t>
      </w:r>
    </w:p>
    <w:p>
      <w:pPr>
        <w:spacing w:line="360" w:lineRule="auto"/>
        <w:jc w:val="both"/>
      </w:pPr>
      <w:r>
        <w:rPr>
          <w:rFonts w:ascii="Averta Regular" w:hAnsi="Averta Regular"/>
          <w:sz w:val="22"/>
        </w:rPr>
        <w:t>Por otra parte, atendimos cinco acciones de inconstitucionalidad: la 123/2022 por la impugnación del artículo 12 del Reglamento de las Comparecencias de las y los Titulares de las Secretarías y Dependencias Centralizadas del Poder Ejecutivo del Estado de Campeche y la 146/2023, por la impugnación del Decreto No. 236 del inicio del Proceso Electoral. También atendimos la 16/2023 y su acumulada, en la que se impugnó el Decreto No. 162 por el que se expidió la Ley de Presupuesto de Egresos del Estado de Campeche, para el ejercicio fiscal 2023, respecto del presupuesto asignado y autorizado al Instituto Electoral del Estado de Campeche (IEEC). Asimismo, la 183/2023, a través de la cual se impugnó el Decreto No. 53 por el que se expidió la Ley de Amnistía del Estado de Campeche y la 26/2024, por la cual impugnaron diversos artículos de la Ley de Ingresos del Municipio de Carmen para el Ejercicio Fiscal 2024 y la Ley de Ingresos del Municipio de Campeche para el Ejercicio Fiscal 2024.</w:t>
      </w:r>
    </w:p>
    <w:p>
      <w:pPr>
        <w:spacing w:line="360" w:lineRule="auto"/>
        <w:jc w:val="both"/>
      </w:pPr>
      <w:r>
        <w:rPr>
          <w:rFonts w:ascii="Averta Regular" w:hAnsi="Averta Regular"/>
          <w:sz w:val="22"/>
        </w:rPr>
        <w:t>Además, es importante remarcar que, a través de la SEMAIG en conjunto con el Gobierno de La Rochelle, Francia postulamos una iniciativa, en el marco de la XIII convocatoria de proyectos para la cooperación descentralizada México-Francia, titulada “Implementación de la Metodología Eco-Barrio para la Realización de un Proyecto de Regeneración Urbana y Social del Mirador en el Sector Oriente. Desarrollo técnico de proyectos de intervención en el territorio”, que fue aprobada por el Comité Técnico dictaminador de las agencias de cooperación internacional de ambos países.</w:t>
      </w:r>
    </w:p>
    <w:p>
      <w:pPr>
        <w:spacing w:line="360" w:lineRule="auto"/>
        <w:jc w:val="both"/>
      </w:pPr>
      <w:r>
        <w:rPr>
          <w:rFonts w:ascii="Averta Regular" w:hAnsi="Averta Regular"/>
          <w:sz w:val="22"/>
        </w:rPr>
        <w:t>Por otra parte, atendimos 6 acciones de inconstitucionalidad: la 26/2024, a través de la cual impugnaron la Ley de Ingresos del Municipio de Carmen y la Ley de Ingresos del Municipio de Campeche, ambas, para el ejercicio Fiscal 2024; la 156/2024, por medio de la cual controvirtieron el Decreto No. 392 por el que se reformaron y adicionaron diversos artículos del Código Civil del Estado de Campeche; también atendimos la 16/2023 y su acumulada, en la que se impugnó el Decreto No. 162 por el que se expidió la Ley de Presupuesto de Egresos del Estado de Campeche, para el ejercicio fiscal 2023, respecto del presupuesto asignado y autorizado al Instituto Electoral del Estado de Campeche (IEEC</w:t>
      </w:r>
    </w:p>
    <w:p>
      <w:r>
        <w:rPr>
          <w:rFonts w:ascii="Averta Regular" w:hAnsi="Averta Regular"/>
          <w:color w:val="4F46E5"/>
          <w:sz w:val="28"/>
        </w:rPr>
        <w:t>1.2.5. Comisión de Estudios Jurídicos</w:t>
      </w:r>
    </w:p>
    <w:p>
      <w:pPr>
        <w:spacing w:line="360" w:lineRule="auto"/>
        <w:jc w:val="both"/>
      </w:pPr>
      <w:r>
        <w:rPr>
          <w:rFonts w:ascii="Averta Regular" w:hAnsi="Averta Regular"/>
          <w:sz w:val="22"/>
        </w:rPr>
        <w:t>En continuación a las actividades del proyecto de cooperación “Fortalecimiento en materia de Acuicultura, Turismo Biocultural y Patrimonial” entre el estado de Campeche y la Gobernación del Huila, Colombia; tres funcionarios huilenses visitaron el territorio campechano con el fin de conocer el desarrollo de la industria pesquero-acuícola en el estado y aprender sobre los potenciales sitios de desarrollo para la producción artesanal con enfoque biocultural como los que se realizan en la ruta Camino Real. De este proyecto surgieron dos rutas estratégicas a seguir por parte de los sectores acuícola y del turismo biocultural en ambos gobiernos. A su vez, se da continuidad a los lazos de cooperación entre ambos gobiernos al celebrarse la aprobación del proyecto: “Nuevos enfoques y estrategias en materia acuícola e impulso sociocultural hacia el turismo sostenible en el estado de Campeche, México y la Gobernación del Huila, Colombia”, el cual se plantea ejecutar en conjunto con INPESCA y SECTUR.</w:t>
      </w:r>
    </w:p>
    <w:p>
      <w:pPr>
        <w:spacing w:line="360" w:lineRule="auto"/>
        <w:jc w:val="both"/>
      </w:pPr>
      <w:r>
        <w:rPr>
          <w:rFonts w:ascii="Averta Regular" w:hAnsi="Averta Regular"/>
          <w:sz w:val="22"/>
        </w:rPr>
        <w:t>Atendimos 859 asuntos litigiosos en diversas materias, entre estas acciones destacamos: 752 amparos indirectos, un amparo directo, cinco acciones de inconstitucionalidad, cuatro controversias constitucionales, tres juicios agrarios, un juicio ordinario mercantil, seis requerimientos de información como autoridad auxiliadora, tres juicios en materia de oralidad mercantil, un juicio ordinario civil, 38 en materia penal, 38 en materia electoral, cuatro en materia de derechos humanos y tres contenciosos administrativos.</w:t>
      </w:r>
    </w:p>
    <w:p>
      <w:r>
        <w:rPr>
          <w:rFonts w:ascii="Averta Regular" w:hAnsi="Averta Regular"/>
          <w:color w:val="4F46E5"/>
          <w:sz w:val="28"/>
        </w:rPr>
        <w:t>1.2.6. Registro Estatal de Regulaciones</w:t>
      </w:r>
    </w:p>
    <w:p>
      <w:pPr>
        <w:spacing w:line="360" w:lineRule="auto"/>
        <w:jc w:val="both"/>
      </w:pPr>
      <w:r>
        <w:rPr>
          <w:rFonts w:ascii="Averta Regular" w:hAnsi="Averta Regular"/>
          <w:sz w:val="22"/>
        </w:rPr>
        <w:t>Otra acción con enfoque internacional desarrollada durante este periodo fue buscar áreas de oportunidad para eficientar y dignificar la labor del Honorable Cuerpo de Bomberos de la Secretaría de Protección Civil (SEPROCI). Para ello, gestionamos ante la Agencia Internacional para el Desarrollo de Estados Unidos (USAID), específicamente bajo el Programa Regional de Asistencia en Casos de Desastres, la dictaminación de un experto que a través de una visita en campo detectó las áreas de oportunidad para el cuerpo. En marzo de 2024, la USAID emitió un documento técnico con nueve recomendaciones a la SEPROCI sobre los temas a atender, los cuales versan en la implementación de políticas y estrategias para el manejo integral del fuego, así como la institucionalización del riesgo de desastres.</w:t>
      </w:r>
    </w:p>
    <w:p>
      <w:pPr>
        <w:spacing w:line="360" w:lineRule="auto"/>
        <w:jc w:val="both"/>
      </w:pPr>
      <w:r>
        <w:rPr>
          <w:rFonts w:ascii="Averta Regular" w:hAnsi="Averta Regular"/>
          <w:sz w:val="22"/>
        </w:rPr>
        <w:t>Para generar una cultura anticorrupción, la niñez y juventud campechana juegan un papel importante en la transformación de la sociedad, por esto los niños son el grupo de edad más idóneo para intentar un cambio efectivo y duradero en la construcción de un futuro sin corrupción, implementamos acciones para fomentar valores y principios éticos dentro de los procesos de aprendizaje a temprana edad. De esta manera, con el programa Jaguarcitos de la Honestidad dirigido a la niñez campechana, en el período que informamos, llevamos a cabo 64 representaciones de teatro guiñol que contaron con la asistencia de 6 mil 496 niñas y niños.</w:t>
      </w:r>
    </w:p>
    <w:p>
      <w:pPr>
        <w:spacing w:line="360" w:lineRule="auto"/>
        <w:jc w:val="both"/>
      </w:pPr>
      <w:r>
        <w:rPr>
          <w:rFonts w:ascii="Averta Regular" w:hAnsi="Averta Regular"/>
          <w:sz w:val="22"/>
        </w:rPr>
        <w:t>A través de la SECONT, nuestro gobierno se encarga de resguardar y operar el Padrón de Servidores Públicos Inhabilitados de la entidad. Esta es una base de datos en la que se registra a los servidores públicos que han recibido alguna sanción que les impida ejercer cargos como funcionarios públicos; se alimenta y se actualiza mensualmente con la información obtenida a través del Sistema de Registro de Servidores Públicos Sancionados, administrada a nivel nacional por la SFP. Es importante señalar que la SECONT informa a la SFP los casos de los servidores públicos sancionados con inhabilitación por este Órgano Estatal de Control y de forma adicional los que notifican los Organismos Autónomos y los órganos de control interno de los municipios para su registro correspondiente. Sobre la base de este padrón, en el período que se informa expedimos 7 mil 095 Constancias de No Inhabilitación.</w:t>
      </w:r>
    </w:p>
    <w:p>
      <w:pPr>
        <w:spacing w:line="360" w:lineRule="auto"/>
        <w:jc w:val="both"/>
      </w:pPr>
      <w:r>
        <w:rPr>
          <w:rFonts w:ascii="Averta Regular" w:hAnsi="Averta Regular"/>
          <w:sz w:val="22"/>
        </w:rPr>
        <w:t>Con el propósito de consolidar el control, la fiscalización y la evaluación de la gestión pública como herramientas cada vez más efectivas para combatir la corrupción y la impunidad, durante la Primera Asamblea Plenaria 2024, se tomó protesta a los nuevos integrantes de la Coordinación Nacional, en dicho acto la Secretaria de la Contraloría de nuestro estado fue designada como Coordinadora Nacional Suplente A.</w:t>
      </w:r>
    </w:p>
    <w:p>
      <w:pPr>
        <w:spacing w:line="360" w:lineRule="auto"/>
        <w:jc w:val="both"/>
      </w:pPr>
      <w:r>
        <w:rPr>
          <w:rFonts w:ascii="Averta Regular" w:hAnsi="Averta Regular"/>
          <w:sz w:val="22"/>
        </w:rPr>
        <w:t>La constante profesionalización de servidores públicos para incrementar el desempeño y eficacia en sus deberes es nuestra prioridad. Por tal motivo, colaboramos con la Agencia Mexicana de Cooperación Internacional para el Desarrollo (AMEXCID) y Agencia Japonesa de Cooperación Internacional (JICA) para gestionar tres becas que incluyeron vuelos, viáticos y estancia. La primera de ellas en modalidad híbrida, permitió a una funcionaria de la Secretaría de Medio Ambiente, Biodiversidad, Cambio Climático y Energía (SEMABICCE) acceder a una capacitación llevada a cabo por medios virtuales y de manera presencial en Japón. Este programa trató sobre el manejo de lagos, ríos y costas; y el desarrollo de un marco de acción por parte del gobierno en estos temas. La capacitación virtual se llevó a cabo en diciembre 2023 y en enero del 2024 de manera presencial. La segunda, fue de manera presencial en Chile, sobre “Ingeniería Sísmica y Planeación para la Reducción del Riesgo de Desastres” para una funcionaria de la SEPROCI. Finalmente, un funcionario de la Agencia de Energía del Estado pudo profesionalizarse de manera presencial en Japón sobre el manejo y control de la energía en la industria, comercio y residencial a través del curso “Promotion of Energy Efficiency and Conservation”.</w:t>
      </w:r>
    </w:p>
    <w:p>
      <w:pPr>
        <w:spacing w:line="360" w:lineRule="auto"/>
        <w:jc w:val="both"/>
      </w:pPr>
      <w:r>
        <w:rPr>
          <w:rFonts w:ascii="Averta Regular" w:hAnsi="Averta Regular"/>
          <w:sz w:val="22"/>
        </w:rPr>
        <w:t>La deuda directa presentó un saldo pendiente de $2,118,053,143 pesos. Esta deuda fue suscrita con la banca comercial, teniendo un perfil de endeudamiento de largo plazo con tasas de interés promedio de TIIE+0.52. Los créditos comerciales contratados por el Gobierno del Estado tienen pago mensual de capital e intereses y terminarán de amortizarse entre abril de 2034 y septiembre de 2037, puesto que se contrataron en fechas distintas; con respecto a los créditos con la banca de desarrollo, es decir, con el Banco Nacional de Obras y Servicios Públicos, S.N.C. (BANOBRAS) únicamente se pagan intereses y su vencimiento será de 2032 a 2034</w:t>
      </w:r>
    </w:p>
    <w:p>
      <w:pPr>
        <w:spacing w:line="360" w:lineRule="auto"/>
        <w:jc w:val="both"/>
      </w:pPr>
      <w:r>
        <w:rPr>
          <w:rFonts w:ascii="Averta Regular" w:hAnsi="Averta Regular"/>
          <w:sz w:val="22"/>
        </w:rPr>
        <w:t>Derivado de la formulación del Programa Estratégico Internacional (PEI): Por un Campeche Global, una herramienta de planeación inédita a nivel nacional presentada de manera oficial en marzo de 2024 ante autoridades estatales y municipales, sector privado, academia y sociedad civil, el Gobierno del Estado continúa con los trabajos para su internacionalización por medio de la planeación de un esquema de gobernanza. En su primera etapa, se elaboró un informe donde se identificaron y realizaron comparativos entre diversos esquemas de gobernanza de gobiernos estatales, regionales y departamentales que aplican la acción internacional en América y Europa, así como de cinco estructuras funcionales y existentes que operan en nuestra entidad. Este informe sienta las bases para próximos trabajos, ya que ofrece un abanico de oportunidades y expone las mejores experiencias, prácticas y fortalezas bajo las cuales Campeche puede desarrollar tomando en cuenta nuestro contexto como entidad. La finalización de estos trabajos está prevista para el próximo mes de octubre de 2024 y resultará en el esquema de gobernanza a seguir o, dicho de otra forma, la manera en cómo los actores locales implementarán sus acciones en materia internacional.</w:t>
      </w:r>
    </w:p>
    <w:p>
      <w:pPr>
        <w:spacing w:line="360" w:lineRule="auto"/>
        <w:jc w:val="both"/>
      </w:pPr>
      <w:r>
        <w:rPr>
          <w:rFonts w:ascii="Averta Regular" w:hAnsi="Averta Regular"/>
          <w:sz w:val="22"/>
        </w:rPr>
        <w:t>La deuda directa presentó un saldo de $ 2,047,057,001 pesos al 30 de junio de 2025. Esta deuda fue suscrita con la banca comercial, teniendo un perfil de endeudamiento de largo plazo con tasas de interés promedio de TIIE+0.45. Los créditos comerciales contratados por el Gobierno del Estado tienen pago mensual de capital e intereses y terminarán de amortizarse entre abril de 2034 y septiembre de 2037, puesto que se contrataron en fechas distintas; con respecto a los créditos con la banca de desarrollo, es decir, con el Banco Nacional de Obras y Servicios Públicos, S.N.C. (BANOBRAS) únicamente se pagan intereses y su vencimiento será de 2032 a 2034.</w:t>
      </w:r>
    </w:p>
    <w:p>
      <w:pPr>
        <w:spacing w:line="360" w:lineRule="auto"/>
        <w:jc w:val="both"/>
      </w:pPr>
      <w:r>
        <w:rPr>
          <w:rFonts w:ascii="Averta Regular" w:hAnsi="Averta Regular"/>
          <w:sz w:val="22"/>
        </w:rPr>
        <w:t>El proyecto transformador que actualmente recorre Campeche, cobra un significado más profundo, pues coloca a las niñas, niños y adolescentes en el centro del desarrollo nacional; la niñez y juventud campechana juegan un papel importante en la transformación de la sociedad, para alcanzar un cambio efectivo y duradero en la construcción de un futuro sin corrupción,  donde las nuevas generaciones puedan soñar en grande, alcanzar su máximo potencial y gozar del pleno ejercicio de sus derechos. De esta manera, con el programa “Jaguarcitos de la Honestidad” dirigido a la niñez campechana, en el período que se informa, llevamos a cabo 35 representaciones de teatro guiñol que contaron con la asistencia de 3 mil 761 niñas y niños.</w:t>
      </w:r>
    </w:p>
    <w:p>
      <w:pPr>
        <w:spacing w:line="360" w:lineRule="auto"/>
        <w:jc w:val="both"/>
      </w:pPr>
      <w:r>
        <w:rPr>
          <w:rFonts w:ascii="Averta Regular" w:hAnsi="Averta Regular"/>
          <w:sz w:val="22"/>
        </w:rPr>
        <w:t>Continuar trabajando en la unidad y hacer sinergia para respaldar el compromiso de la presidenta Claudia Sheinbaum de cerrar la puerta a la corrupción, combatir la impunidad e impulsar gobiernos más eficientes, íntegros y cercanos a la ciudadanía, es la tarea principal de la Comisión Permanente de Contralores Estado-Federación. Por ello, no omitimos mencionar que durante el segundo semestre de 2024, el estado de Campeche a través de la SECONT desarrolló el Sistema de Control y Seguimiento para Auditorías, herramienta tecnológica que consolidará la fiscalización de los recursos públicos. De esta forma, alcanzaremos una administración pública más eficiente, transparente y comprometida con el combate a la corrupción.</w:t>
      </w:r>
    </w:p>
    <w:p>
      <w:pPr>
        <w:spacing w:line="360" w:lineRule="auto"/>
        <w:jc w:val="both"/>
      </w:pPr>
      <w:r>
        <w:rPr>
          <w:rFonts w:ascii="Averta Regular" w:hAnsi="Averta Regular"/>
          <w:sz w:val="22"/>
        </w:rPr>
        <w:t>La administración pública debe contar con servidores públicos con probidad y honradez en el desempeño de sus funciones. Aquellos que no se conduzcan bajo estos principios serán objeto de sanciones administrativas, de las cuales el estado tiene como responsabilidad llevar un registro y control. Es por ello que, a través de la Secretaría de la Contraloría (SECONT), nuestro gobierno se encarga de resguardar y operar el Padrón de Servidores Públicos Inhabilitados de la entidad. Esta es una base de datos en la que son registrados los servidores públicos que han recibido alguna sanción que les impida ejercer cargos como funcionarios públicos. Es importante señalar que la SECONT informa a la Secretaría de la Función Pública (SFP) sobre los casos de los servidores públicos sancionados con inhabilitación por este Órgano Estatal de Control y de forma adicional los que notifican los organismos autónomos y los órganos de control interno de los municipios para su registro correspondiente. El Registro de Servidores Públicos Sancionados, es un instrumento mediante el cual se inscriben, analizan y actualizan los datos de las sanciones, que permite evitar la selección, contratación, nombramiento o designación de personas que se encuentren inhabilitadas para desempeñar un empleo, cargo o comisión en el servicio público, así como determinar la reincidencia de los mismos. Sobre la base de este padrón, en el período que se informa expedimos 8 mil 750 Constancias de No Inhabilitación.</w:t>
      </w:r>
    </w:p>
    <w:p>
      <w:pPr>
        <w:spacing w:line="360" w:lineRule="auto"/>
        <w:jc w:val="both"/>
      </w:pPr>
      <w:r>
        <w:rPr>
          <w:rFonts w:ascii="Averta Regular" w:hAnsi="Averta Regular"/>
          <w:sz w:val="22"/>
        </w:rPr>
        <w:t xml:space="preserve">En el cuarto año de esta administración, se ha consolidado el quehacer gubernamental bajo políticas públicas orientadas al bienestar de todas y todos los campechanos. A través de un ejercicio responsable y comprometido, hemos contribuido a mantener la estabilidad y la paz social, garantizando certeza jurídica en cada una de las acciones emprendidas por el Gobierno del Estado, siempre en estricto apego al marco legal. </w:t>
        <w:br/>
      </w:r>
      <w:r>
        <w:rPr>
          <w:rFonts w:ascii="Averta Regular" w:hAnsi="Averta Regular"/>
          <w:sz w:val="22"/>
        </w:rPr>
        <w:br/>
      </w:r>
      <w:r>
        <w:rPr>
          <w:rFonts w:ascii="Averta Regular" w:hAnsi="Averta Regular"/>
          <w:sz w:val="22"/>
        </w:rPr>
        <w:t xml:space="preserve">En este contexto, la Consejería Jurídica del Poder Ejecutivo del Estado de Campeche ha brindado asistencia jurídica permanente a la titular del Ejecutivo en el ejercicio de sus atribuciones, así como a las instituciones de la administración pública estatal y a los municipios que así lo han requerido, promoviendo una adecuada coordinación entre los distintos niveles de gobierno. </w:t>
        <w:br/>
      </w:r>
      <w:r>
        <w:rPr>
          <w:rFonts w:ascii="Averta Regular" w:hAnsi="Averta Regular"/>
          <w:sz w:val="22"/>
        </w:rPr>
        <w:br/>
      </w:r>
      <w:r>
        <w:rPr>
          <w:rFonts w:ascii="Averta Regular" w:hAnsi="Averta Regular"/>
          <w:sz w:val="22"/>
        </w:rPr>
        <w:t xml:space="preserve">Hemos fortalecido la función jurídica del aparato estatal mediante la Comisión de Estudios Jurídicos, instancia encargada de analizar, discutir y armonizar criterios sólidos de interpretación y aplicación jurídica en asuntos de trascendencia para el funcionamiento eficaz de las Secretarías, Dependencias y Entidades de la Administración Pública Estatal. </w:t>
        <w:br/>
      </w:r>
      <w:r>
        <w:rPr>
          <w:rFonts w:ascii="Averta Regular" w:hAnsi="Averta Regular"/>
          <w:sz w:val="22"/>
        </w:rPr>
        <w:br/>
      </w:r>
      <w:r>
        <w:rPr>
          <w:rFonts w:ascii="Averta Regular" w:hAnsi="Averta Regular"/>
          <w:sz w:val="22"/>
        </w:rPr>
        <w:t xml:space="preserve">A través de nuestros procesos de revisión jurídica, generamos seguridad y confianza para las instancias solicitantes, garantizando que las normas, reglamentos, convenios y demás instrumentos legales que comprometen al Estado se sustenten en principios de legalidad, legitimidad y certeza. </w:t>
        <w:br/>
      </w:r>
      <w:r>
        <w:rPr>
          <w:rFonts w:ascii="Averta Regular" w:hAnsi="Averta Regular"/>
          <w:sz w:val="22"/>
        </w:rPr>
        <w:br/>
      </w:r>
      <w:r>
        <w:rPr>
          <w:rFonts w:ascii="Averta Regular" w:hAnsi="Averta Regular"/>
          <w:sz w:val="22"/>
        </w:rPr>
        <w:t>Durante este año, participamos activamente en la elaboración de 220 instrumentos jurídicos dentro de los cuales se encuentran iniciativas de leyes, decretos y proyectos de reglamentos; brindamos representación legal y asesoría jurídica en 920 litigios; y formalizamos un total de 107 actos jurídicos, incluyendo convenios, actas, acuerdos notariales y opiniones técnico-jurídicas.</w:t>
        <w:br/>
      </w:r>
      <w:r>
        <w:rPr>
          <w:rFonts w:ascii="Averta Regular" w:hAnsi="Averta Regular"/>
          <w:sz w:val="22"/>
        </w:rPr>
      </w:r>
    </w:p>
    <w:p>
      <w:pPr>
        <w:spacing w:line="360" w:lineRule="auto"/>
        <w:jc w:val="both"/>
      </w:pPr>
      <w:r>
        <w:rPr>
          <w:rFonts w:ascii="Averta Regular" w:hAnsi="Averta Regular"/>
          <w:sz w:val="22"/>
        </w:rPr>
        <w:t>Atendimos 920 asuntos litigiosos en diversas materias, entre estas acciones destacamos: 793 amparos indirectos, 6 acciones de inconstitucionalidad, 4 controversias constitucionales, 3 juicios agrarios, 1 juicio oral mercantil, 3 Requerimientos de información como autoridad no parte en el juicio, 38 acciones en materia penal, 45 en materia electoral, 2 en materia de derechos humanos y 2 contenciosos administrativos, así como 23 consultas jurídicas.</w:t>
      </w:r>
    </w:p>
    <w:p>
      <w:r>
        <w:rPr>
          <w:rFonts w:ascii="Averta Regular" w:hAnsi="Averta Regular"/>
          <w:color w:val="3730A3"/>
          <w:sz w:val="32"/>
        </w:rPr>
        <w:t>1.3. VALORES ÉTICOS, CULTURA DE LA HONESTIDAD Y TRANSPARENCIA PARA PREVENIR LA CORRUPCIÓN</w:t>
      </w:r>
    </w:p>
    <w:p>
      <w:r>
        <w:rPr>
          <w:rFonts w:ascii="Averta Regular" w:hAnsi="Averta Regular"/>
          <w:color w:val="4F46E5"/>
          <w:sz w:val="28"/>
        </w:rPr>
        <w:t>1.3.1. Asistencia Técnica</w:t>
      </w:r>
    </w:p>
    <w:p>
      <w:pPr>
        <w:spacing w:line="360" w:lineRule="auto"/>
        <w:jc w:val="both"/>
      </w:pPr>
      <w:r>
        <w:rPr>
          <w:rFonts w:ascii="Averta Regular" w:hAnsi="Averta Regular"/>
          <w:sz w:val="22"/>
        </w:rPr>
        <w:t>También la formalización los convenios en materia ambiental cuyo fin es fortalecer la administración, manejo, protección de ecosistemas y desarrollo sostenible en las Áreas Naturales Protegidas, por ejemplo, la Reserva de la Biósfera de Balam Kú, y el Área de Protección de Flora y Fauna Balam Kin. Asimismo, el Convenio Específico de Colaboración para la Rehabilitación del Centro Histórico y de los Barrios Tradicionales de San Francisco de Campeche, municipio de Campeche, que logró la revalorización del Centro Histórico como Patrimonio Cultural de la Humanidad. Por último, el Convenio General de Colaboración para Generar Actividades Relacionadas con la Promoción de la Propiedad de la Industria, con énfasis en grupos vulnerables, entre el Instituto Mexicano de la Propiedad Industrial (IMPI) y el estado de Campeche, impulsa al artesano y al productor campechano.</w:t>
      </w:r>
    </w:p>
    <w:p>
      <w:pPr>
        <w:spacing w:line="360" w:lineRule="auto"/>
        <w:jc w:val="both"/>
      </w:pPr>
      <w:r>
        <w:rPr>
          <w:rFonts w:ascii="Averta Regular" w:hAnsi="Averta Regular"/>
          <w:sz w:val="22"/>
        </w:rPr>
        <w:t>Entre julio de 2023 y junio de 2024, efectuamos 59 sesiones de capacitación en materia de contraloría social, transparencia y rendición de cuentas a 58 Comités de Contraloría Social, que contaron con la presencia de 1 mil 252 personas, entre miembros de los comités y beneficiarios que reciben apoyos de los programas del gobierno federal. Destacan el “Programa para el Bienestar Integral de los Pueblos Indígenas”; “Programa de Apoyo a la Educación Indígena”; “Programa de Apoyo a la Infraestructura Hidroagrícola”; “Programa de Atención a personas con Discapacidad”, “Programa Fortalecimiento de los servicios de educación especial (PFSEE) y “Programa Fortalecimiento a la Atención Médica” entre otros.</w:t>
      </w:r>
    </w:p>
    <w:p>
      <w:pPr>
        <w:spacing w:line="360" w:lineRule="auto"/>
        <w:jc w:val="both"/>
      </w:pPr>
      <w:r>
        <w:rPr>
          <w:rFonts w:ascii="Averta Regular" w:hAnsi="Averta Regular"/>
          <w:sz w:val="22"/>
        </w:rPr>
        <w:t>En el período que se informa, efectuamos 61 sesiones de capacitación en materia de contraloría social, transparencia y rendición de cuentas a 125 Comités de Contraloría Social, que contaron con la presencia de 1 mil 920 beneficiarios que reciben apoyos de los programas del Gobierno Federal. Destacan el Programa de Apoyo a la Educación Indígena (PAEI</w:t>
      </w:r>
    </w:p>
    <w:p>
      <w:pPr>
        <w:spacing w:line="360" w:lineRule="auto"/>
        <w:jc w:val="both"/>
      </w:pPr>
      <w:r>
        <w:rPr>
          <w:rFonts w:ascii="Averta Regular" w:hAnsi="Averta Regular"/>
          <w:sz w:val="22"/>
        </w:rPr>
        <w:t>Entre los instrumentos jurídicos antes señalados, destacan por su impacto social el Convenio de Colaboración para la Construcción de Vivienda en Campeche, suscrito con el propósito de coordinar acciones entre los tres órdenes de gobierno para materializar la construcción de viviendas y la entrega de escrituras a la población campechana. Asimismo, se resalta el Convenio Marco de Coordinación entre el Ejecutivo Federal, a través de la Comisión Nacional del Agua y el Estado de Campeche, el cual tiene por objeto de establecer las bases para que la CONAGUA otorgue subsidios al Estado de Campeche, al amparo de los programas: de cultura del agua, de infraestructura hidroagrícola y de agua potable, drenaje y tratamiento, así como el Acuerdo Estatal por el Derecho Humano al Agua y la Sustentabilidad, cuyo objetivo principal es garantizar el acceso al agua en cantidad y calidad suficientes como un derecho humano fundamental. Este acuerdo impulsa la colaboración entre los sectores público, privado y social, con el propósito de generar conciencia y consolidar una nueva política de Estado orientada a la seguridad, protección y sustentabilidad hídrica.</w:t>
        <w:br/>
      </w:r>
      <w:r>
        <w:rPr>
          <w:rFonts w:ascii="Averta Regular" w:hAnsi="Averta Regular"/>
          <w:sz w:val="22"/>
        </w:rPr>
        <w:br/>
      </w:r>
      <w:r>
        <w:rPr>
          <w:rFonts w:ascii="Averta Regular" w:hAnsi="Averta Regular"/>
          <w:sz w:val="22"/>
        </w:rPr>
        <w:t>Con estas acciones, la Consejería Jurídica reafirma su compromiso con la legalidad y la eficiencia institucional, contribuyendo de manera decidida al desarrollo integral del Estado y al bienestar de sus habitantes.</w:t>
        <w:br/>
      </w:r>
      <w:r>
        <w:rPr>
          <w:rFonts w:ascii="Averta Regular" w:hAnsi="Averta Regular"/>
          <w:sz w:val="22"/>
        </w:rPr>
      </w:r>
    </w:p>
    <w:p>
      <w:r>
        <w:rPr>
          <w:rFonts w:ascii="Averta Regular" w:hAnsi="Averta Regular"/>
          <w:color w:val="4F46E5"/>
          <w:sz w:val="28"/>
        </w:rPr>
        <w:t>1.3.2. Instrumentos Jurídicos</w:t>
      </w:r>
    </w:p>
    <w:p>
      <w:pPr>
        <w:spacing w:line="360" w:lineRule="auto"/>
        <w:jc w:val="both"/>
      </w:pPr>
      <w:r>
        <w:rPr>
          <w:rFonts w:ascii="Averta Regular" w:hAnsi="Averta Regular"/>
          <w:sz w:val="22"/>
        </w:rPr>
        <w:t>Estos esfuerzos se convierten en estrategias integrales gracias a que se incluye al personal del gobierno del estado, con el objetivo de establecer una base común para la vigilancia del correcto ejercicio de los recursos públicos. Por esta razón, impartimos 19 sesiones de capacitación en las que participaron 372 servidoras y servidores públicos que apoyan las actividades de los Comités de Contraloría Social.</w:t>
      </w:r>
    </w:p>
    <w:p>
      <w:pPr>
        <w:spacing w:line="360" w:lineRule="auto"/>
        <w:jc w:val="both"/>
      </w:pPr>
      <w:r>
        <w:rPr>
          <w:rFonts w:ascii="Averta Regular" w:hAnsi="Averta Regular"/>
          <w:sz w:val="22"/>
        </w:rPr>
        <w:t>Es imperante continuar con los esfuerzos para formar sinergias entre el gobierno y la ciudadanía, especialmente mediante la capacitación al personal del gobierno del estado, con el objetivo de establecer una base común para la vigilancia del correcto ejercicio de los recursos públicos. Por esta razón, impartimos 18 sesiones de capacitación en las que participaron 225 servidoras y servidores públicos que apoyan las actividades de los Comités de Contraloría Social.</w:t>
      </w:r>
    </w:p>
    <w:p>
      <w:pPr>
        <w:spacing w:line="360" w:lineRule="auto"/>
        <w:jc w:val="both"/>
      </w:pPr>
      <w:r>
        <w:rPr>
          <w:rFonts w:ascii="Averta Regular" w:hAnsi="Averta Regular"/>
          <w:sz w:val="22"/>
        </w:rPr>
        <w:t>Con la finalidad de concretar acciones encaminadas al cumplimiento del Plan Estatal de Desarrollo 2021-2027, la Consejería Jurídica otorga certeza a través de la revisión y visado de diversos actos jurídicos, que permiten materializar acciones en beneficio de los habitantes e incidir positivamente en la seguridad ciudadana, el bienestar social, el crecimiento económico del estado y la rendición de cuentas. Todo lo anterior conforme al marco de competencia de los órganos u organismos de la administración pública estatal. Revisamos y visamos 158 actos jurídicos durante este periodo: 61 convenios, tres acuerdos, 11 anexos de ejecución, seis apartados, 58 acuerdos notariales, cuatro actas, una opinión favorable, ocho opiniones técnico-jurídicas y seis instrumentos jurídicos diversos. Predominan los actos jurídicos para beneficiar a la educación, la salud pública y el medio ambiente. Por su parte, destaca la formalización de los siguientes actos: el Convenio de Colaboración para el Otorgamiento de un Apoyo Tarifario para el Estado de Campeche y su Anexo \"A\", para el ejercicio fiscal 2024, entre la Comisión Federal de Electricidad (CFE) y el Poder Ejecutivo, que favoreció a los usuarios domésticos de suministro básico que se encuentren en el rango de consumo promedio.</w:t>
      </w:r>
    </w:p>
    <w:p>
      <w:pPr>
        <w:spacing w:line="360" w:lineRule="auto"/>
        <w:jc w:val="both"/>
      </w:pPr>
      <w:r>
        <w:rPr>
          <w:rFonts w:ascii="Averta Regular" w:hAnsi="Averta Regular"/>
          <w:sz w:val="22"/>
        </w:rPr>
        <w:t>La participación ciudadana, traducida como el conjunto de acciones realizadas de manera voluntaria por las personas que tienen la intención de incidir directa o indirectamente en los asuntos públicos, constituye una parte fundamental en el combate a la corrupción. En este sentido los Comités de Contraloría Social son el mecanismo que tienen los beneficiarios de los programas de desarrollo social, para que de manera organizada verifiquen el cumplimiento de las metas y la correcta aplicación de los recursos públicos asignados a los programas.</w:t>
      </w:r>
    </w:p>
    <w:p>
      <w:pPr>
        <w:spacing w:line="360" w:lineRule="auto"/>
        <w:jc w:val="both"/>
      </w:pPr>
      <w:r>
        <w:rPr>
          <w:rFonts w:ascii="Averta Regular" w:hAnsi="Averta Regular"/>
          <w:sz w:val="22"/>
        </w:rPr>
        <w:t>En este año, a través de esta Comisión logramos establecer una coordinación institucional y un intercambio de experiencias en materia de transparencia, rendición de cuentas y combate a la corrupción. Además, como parte de las estrategias emprendidas, durante la Primera Sesión Ordinaria 2024, la cual fue presidida por la Secretaria de la Contraloría, María Eugenia Enríquez Reyes en su calidad de Asesora y por Omar González Vera, Titular de la Unidad de Auditoria Gubernamental de la Secretaría de la Función Pública y Asesor Nacional de la Comisión Permanente de Contralores Estados-Federación, llevamos a cabo la exposición de la ponencia “Los Fundamentos para que lo público funcione” a cargo de la SFP. En este sentido, el gobierno del estado, por conducto de la SECONT, mantiene comunicación permanente con los órganos internos de los municipios para brindar asesorías en temas de auditoría, control interno, investigación y sustanciación de los procedimientos de responsabilidad administrativa.</w:t>
      </w:r>
    </w:p>
    <w:p>
      <w:pPr>
        <w:spacing w:line="360" w:lineRule="auto"/>
        <w:jc w:val="both"/>
      </w:pPr>
      <w:r>
        <w:rPr>
          <w:rFonts w:ascii="Averta Regular" w:hAnsi="Averta Regular"/>
          <w:sz w:val="22"/>
        </w:rPr>
        <w:t>Transformar al estado para fomentar y actuar bajo los preceptos de transparencia, eficiencia y eficacia en el gobierno, con el fin de dar más y mejores resultados, es el motivo principal de las acciones emprendidas en materia de modernización administrativa. Eficientar los procesos administrativos a través de una reingeniería que aporte de manera positiva al desarrollo organizacional, es fundamental. En conjunto, los cambios organizacionales y la incorporación de las tecnologías de la información permiten mejorar los tiempos y la calidad de atención de la administración pública contribuyendo al desarrollo y bienestar de la población, dotando de valor público cada acto de gobierno. En ese sentido, continuamos con la dictaminación de los manuales de organización y en este periodo que se reporta se dictaminaron 8 manuales de organización a través del Sistema de Registro Digital de Manuales de Campeche (REDMA-CAM). Estos análisis nos permiten definir los roles, responsabilidades, atribuciones y funciones de cada unidad administrativa para optimizar su actuar y en consecuencia tenerun mejor desempeño gubernamental.</w:t>
      </w:r>
    </w:p>
    <w:p>
      <w:pPr>
        <w:spacing w:line="360" w:lineRule="auto"/>
        <w:jc w:val="both"/>
      </w:pPr>
      <w:r>
        <w:rPr>
          <w:rFonts w:ascii="Averta Regular" w:hAnsi="Averta Regular"/>
          <w:sz w:val="22"/>
        </w:rPr>
        <w:t>Dentro de las obligaciones diversas que tiene nuestro gobierno, se encuentran los créditos respaldados con bonos cupón cero para la reconstrucción y para infraestructura y seguridad que representan la cantidad de $476,222,500 pesos. Estos créditos corresponden a financiamientos suscritos para la reconstrucción, al amparo de las declaratorias de desastres naturales emitidas por la Secretaría de Gobernación, así como al Programa de Financiamiento para la Infraestructura y Seguridad (PROFISE). Este conjunto de financiamientos fue adquirido con BANOBRAS, en su carácter de institución fiduciaria de los fideicomisos del Fondo de Reconstrucción para Entidades Federativas (FONREC) identificado con el número F/2186 y PROFISE identificado con el número F/2198. El valor de los bonos cupón cero a favor de esta administración serán aplicables a la fecha de vencimiento del plazo pactado para liquidar el pago principal de los créditos contratados con BANOBRAS, por lo que este gobierno cubre los intereses.</w:t>
      </w:r>
    </w:p>
    <w:p>
      <w:pPr>
        <w:spacing w:line="360" w:lineRule="auto"/>
        <w:jc w:val="both"/>
      </w:pPr>
      <w:r>
        <w:rPr>
          <w:rFonts w:ascii="Averta Regular" w:hAnsi="Averta Regular"/>
          <w:sz w:val="22"/>
        </w:rPr>
        <w:t>Dentro de las obligaciones diversas que tiene nuestro gobierno, se encuentran los créditos respaldados con bonos cupón cero para la reconstrucción y para infraestructura y seguridad que representan la cantidad de $ 476,222,500 pesos. Estos créditos corresponden a financiamientos suscritos para la reconstrucción, al amparo de las declaratorias de desastres naturales emitidas por la Secretaría de Gobernación, así como al Programa de Financiamiento para la Infraestructura y Seguridad (PROFISE). Este conjunto de financiamientos fue adquirido con BANOBRAS, en su carácter de institución fiduciaria de los fideicomisos del Fondo de Reconstrucción para Entidades Federativas (FONREC) identificado con el número F/2186 y PROFISE identificado con el número F/2198. Los bonos cupón cero fueron adquiridos a través del Gobierno Federal, quien pagará al vencimiento a cuenta y orden del Estado todo el capital de los créditos adquiridos. El Estado, sólo paga los intereses.</w:t>
      </w:r>
    </w:p>
    <w:p>
      <w:pPr>
        <w:spacing w:line="360" w:lineRule="auto"/>
        <w:jc w:val="both"/>
      </w:pPr>
      <w:r>
        <w:rPr>
          <w:rFonts w:ascii="Averta Regular" w:hAnsi="Averta Regular"/>
          <w:sz w:val="22"/>
        </w:rPr>
        <w:t>Uno de los ejes generales del Plan Nacional de Desarrollo 2025-2030 es el de “Gobernanza con Justicia y Participación Ciudadana”, donde la sociedad es participativa y responsable; la ciudadanía de manera voluntaria tiene la intención de incidir directa o indirectamente en los asuntos públicos, lo que constituye una parte fundamental en el combate a la corrupción. En este sentido los Comités de Contraloría Social son el mecanismo que tienen los beneficiarios de los programas de desarrollo social para que, de manera organizada, verifiquen el cumplimiento de las metas y la correcta aplicación de los recursos públicos asignados a los programas.</w:t>
      </w:r>
    </w:p>
    <w:p>
      <w:pPr>
        <w:spacing w:line="360" w:lineRule="auto"/>
        <w:jc w:val="both"/>
      </w:pPr>
      <w:r>
        <w:rPr>
          <w:rFonts w:ascii="Averta Regular" w:hAnsi="Averta Regular"/>
          <w:sz w:val="22"/>
        </w:rPr>
        <w:t>En cumplimiento de los objetivos establecidos en el Plan Estatal de Desarrollo 2024-2027, la Consejería Jurídica ha fortalecido la certeza jurídica de las acciones emprendidas por la administración pública estatal mediante la revisión y visado de instrumentos jurídicos que han consolidado políticas públicas orientadas a promover el bienestar de la población, fortalecer la seguridad ciudadana, impulsar el desarrollo económico y garantizar la transparencia en la rendición de cuentas. Todo ello, en estricto apego a las competencias de los organismos centralizados y entidades paraestatales del Estado de Campeche.</w:t>
        <w:br/>
      </w:r>
      <w:r>
        <w:rPr>
          <w:rFonts w:ascii="Averta Regular" w:hAnsi="Averta Regular"/>
          <w:sz w:val="22"/>
        </w:rPr>
        <w:br/>
      </w:r>
      <w:r>
        <w:rPr>
          <w:rFonts w:ascii="Averta Regular" w:hAnsi="Averta Regular"/>
          <w:sz w:val="22"/>
        </w:rPr>
        <w:t>Durante el periodo que se informa, se revisaron y/o visaron un total de 107 actos jurídicos, desglosados de la siguiente manera: 58 convenios para la implementación de proyectos estratégicos; 22 acuerdos notariales que otorgan certeza jurídica al actuar ciudadano; 4 actas que formalizan decisiones administrativas; 17 opiniones técnico-jurídicas que orientan la toma de decisiones; y 6 actos jurídicos diversos para atender necesidades específicas. Predominaron aquellos dirigidos a beneficiar sectores prioritarios como la educación, la vivienda digna y el acceso al agua, en concordancia con los objetivos del Plan Nacional Hídrico.</w:t>
        <w:br/>
      </w:r>
      <w:r>
        <w:rPr>
          <w:rFonts w:ascii="Averta Regular" w:hAnsi="Averta Regular"/>
          <w:sz w:val="22"/>
        </w:rPr>
      </w:r>
    </w:p>
    <w:p>
      <w:pPr>
        <w:spacing w:line="360" w:lineRule="auto"/>
        <w:jc w:val="both"/>
      </w:pPr>
      <w:r>
        <w:rPr>
          <w:rFonts w:ascii="Averta Regular" w:hAnsi="Averta Regular"/>
          <w:sz w:val="22"/>
        </w:rPr>
        <w:t>Reafirmamos nuestro compromiso con un gobierno transparente, eficiente y con resultados tangibles mediante la realización de acciones estratégicas de modernización administrativa. Estas iniciativas buscan reinventar los procesos institucionales mediante reingeniería administrativa, fortalecer el desarrollo organizacional con herramientas tecnológicas y generar valor público en cada acto de gobierno. En ese sentido y como parte de este esfuerzo transformador, durante este período realizamos la dictaminación de 9 Manuales de Organización mediante el Sistema de Registro Digital de Manuales de Campeche (REDMA-CAM). Estos análisis tienen como propósito establecer con claridad los objetivos, atribuciones, funciones, responsabilidades, competencias y estructura de cada unidad administrativa de los organismos centralizados y entidades paraestatales del estado.  Esta labor contribuye a fortalecer la eficiencia operativa, garantizar una distribución adecuada de tareas y una gestión administrativa más ordenada y transparente, siempre en beneficio de la ciudadanía.</w:t>
      </w:r>
    </w:p>
    <w:p>
      <w:pPr>
        <w:spacing w:line="360" w:lineRule="auto"/>
        <w:jc w:val="both"/>
      </w:pPr>
      <w:r>
        <w:rPr>
          <w:rFonts w:ascii="Averta Regular" w:hAnsi="Averta Regular"/>
          <w:sz w:val="22"/>
        </w:rPr>
        <w:t>Resultado de la suma de esfuerzos, la Comisión de Contralores del Estado de Campeche tiene el objetivo de impulsar la profesionalización de la gestión pública y fortalecer los mecanismos de control interno y responsabilidades administrativas.</w:t>
        <w:br/>
      </w:r>
      <w:r>
        <w:rPr>
          <w:rFonts w:ascii="Averta Regular" w:hAnsi="Averta Regular"/>
          <w:sz w:val="22"/>
        </w:rPr>
        <w:br/>
      </w:r>
      <w:r>
        <w:rPr>
          <w:rFonts w:ascii="Averta Regular" w:hAnsi="Averta Regular"/>
          <w:sz w:val="22"/>
        </w:rPr>
        <w:t>Este órgano colegiado está integrado por OIC de los 13 municipios, de los Poderes y de los Organismos Autónomos del Estado, quienes asumen el compromiso de promover altos estándares en materia de transparencia, orden administrativo y rendición de cuentas. La Comisión constituye una plataforma de coordinación interinstitucional que facilitará la asesoría, capacitación y colaboración entre los distintos niveles de gobierno, fomentando prácticas efectivas en fiscalización y control administrativo.</w:t>
        <w:br/>
      </w:r>
      <w:r>
        <w:rPr>
          <w:rFonts w:ascii="Averta Regular" w:hAnsi="Averta Regular"/>
          <w:sz w:val="22"/>
        </w:rPr>
        <w:br/>
      </w:r>
      <w:r>
        <w:rPr>
          <w:rFonts w:ascii="Averta Regular" w:hAnsi="Averta Regular"/>
          <w:sz w:val="22"/>
        </w:rPr>
        <w:t xml:space="preserve">Durante la Primera Sesión se llevaron a cabo las ponencias Proceso de Fiscalización, principales observaciones y recomendaciones, por parte de la ASECAM; la SAFIN participó con el tema Apoyo estatal a Juntas, Comisarias y Agencias Municipales y presentación de la Guía de  Seguimiento y Evaluación de los Gobiernos Municipales por parte de la SEMAIG.  </w:t>
        <w:br/>
      </w:r>
      <w:r>
        <w:rPr>
          <w:rFonts w:ascii="Averta Regular" w:hAnsi="Averta Regular"/>
          <w:sz w:val="22"/>
        </w:rPr>
      </w:r>
    </w:p>
    <w:p>
      <w:r>
        <w:rPr>
          <w:rFonts w:ascii="Averta Regular" w:hAnsi="Averta Regular"/>
          <w:color w:val="3730A3"/>
          <w:sz w:val="32"/>
        </w:rPr>
        <w:t>1.4. DIFUSIÓN EN MATERIA DE PROTECCIÓN CIVIL</w:t>
      </w:r>
    </w:p>
    <w:p>
      <w:r>
        <w:rPr>
          <w:rFonts w:ascii="Averta Regular" w:hAnsi="Averta Regular"/>
          <w:color w:val="4F46E5"/>
          <w:sz w:val="28"/>
        </w:rPr>
        <w:t>1.4.1. Asistencia Técnica</w:t>
      </w:r>
    </w:p>
    <w:p>
      <w:pPr>
        <w:spacing w:line="360" w:lineRule="auto"/>
        <w:jc w:val="both"/>
      </w:pPr>
      <w:r>
        <w:rPr>
          <w:rFonts w:ascii="Averta Regular" w:hAnsi="Averta Regular"/>
          <w:sz w:val="22"/>
        </w:rPr>
        <w:t>Asimismo, a través de las redes sociales realizamos la promoción de la XV Edición del Premio Nacional de Contraloría Social, organizado por la SFP y CPCE-F, cuya finalidad es incentivar y reconocer las mejores prácticas realizadas por los Comités de Contraloría Social, así como convocar a las Organizaciones de la Sociedad Civil y a la Sociedad en general a presentar experiencias y/o propuestas de mejora relacionadas con acciones de vigilancia ciudadana en la gestión pública que fomenten la transparencia y la rendición de cuentas e incidan en el combate a la corrupción. Para esta ocasión se registró una propuesta correspondiente a la categoría “Acciones de los Comités” y una propuesta ciudadana correspondiente a la segunda categoría “Acciones de vigilancia ciudadana en la gestión pública”.</w:t>
      </w:r>
    </w:p>
    <w:p>
      <w:pPr>
        <w:spacing w:line="360" w:lineRule="auto"/>
        <w:jc w:val="both"/>
      </w:pPr>
      <w:r>
        <w:rPr>
          <w:rFonts w:ascii="Averta Regular" w:hAnsi="Averta Regular"/>
          <w:sz w:val="22"/>
        </w:rPr>
        <w:t>En cuanto a los manuales de procedimientos, documentos detallados que proporcionan instrucciones específicas sobre las actividades que desarrollan los organismos centralizados o entidades paraestatales, diseñamos y publicamos los Lineamientos Generales para la Dictaminación de los Manuales de Procedimientos de los Organismos Centralizados y de las Entidades Paraestatales del Estado de Campeche. En este documento se establece el desarrollo del proceso de integración y resolución que se debe seguir para una correcta integración que responda a las necesidades de la sociedad campechana actual.</w:t>
      </w:r>
    </w:p>
    <w:p>
      <w:pPr>
        <w:spacing w:line="360" w:lineRule="auto"/>
        <w:jc w:val="both"/>
      </w:pPr>
      <w:r>
        <w:rPr>
          <w:rFonts w:ascii="Averta Regular" w:hAnsi="Averta Regular"/>
          <w:sz w:val="22"/>
        </w:rPr>
        <w:t>Ahora bien, derivado de la gestión que realizó el Poder Ejecutivo del Estado de Campeche y al fortalecimiento de la responsabilidad social empresarial por parte de PEMEX en la entidad, se obtuvieron donaciones en especie por 9 millones 832 mil 347 litros de magna, 3 millones 794 mil 481 litros de diésel, 6 millones 3 mil 298 litros de diésel marino y 13 mil 300 toneladas de asfalto. Dichos recursos fueron destinados para la operación del parque vehicular y maquinaria del estado y municipios, en la flota camaronera de altura y en obras de rehabilitación y/o construcción de vialidades en toda la entidad. Este apoyo representó una inversión de $604,681,221 pesos.</w:t>
      </w:r>
    </w:p>
    <w:p>
      <w:pPr>
        <w:spacing w:line="360" w:lineRule="auto"/>
        <w:jc w:val="both"/>
      </w:pPr>
      <w:r>
        <w:rPr>
          <w:rFonts w:ascii="Averta Regular" w:hAnsi="Averta Regular"/>
          <w:sz w:val="22"/>
        </w:rPr>
        <w:t>Ahora bien, derivado de la gestión que realizó el Poder Ejecutivo del Estado de Campeche y al fortalecimiento de la responsabilidad social empresarial por parte de PEMEX en la entidad, se obtuvieron donaciones en especie por 20 millones de litros de magna, 8 millones de litros de diésel, 11 mil toneladas de asfalto y 2 millones de litros de diésel marino. Dichos recursos fueron destinados para la operación del parque vehicular y maquinaria del estado y municipios, en la flota camaronera de altura y en obras de rehabilitación y/o construcción de vialidades en toda la entidad. Este apoyo representó una inversión de $ 841,201,464 pesos.</w:t>
      </w:r>
    </w:p>
    <w:p>
      <w:pPr>
        <w:spacing w:line="360" w:lineRule="auto"/>
        <w:jc w:val="both"/>
      </w:pPr>
      <w:r>
        <w:rPr>
          <w:rFonts w:ascii="Averta Regular" w:hAnsi="Averta Regular"/>
          <w:sz w:val="22"/>
        </w:rPr>
        <w:t>La participación ciudadana tiene un espacio de reconocimiento a las buenas prácticas en materia de combate a la corrupción. A través de las redes sociales realizamos la promoción de la XVI Edición del Premio Nacional de Contraloría Social, organizado por la SFP y CPCE-F, cuya finalidad es incentivar, reconocer y premiar las mejores prácticas realizadas por los Comités de Contraloría Social, así como convocar a las Organizaciones de la Sociedad Civil y a la sociedad en general a presentar experiencias y/o propuestas de mejora relacionadas con acciones de vigilancia ciudadana en la gestión pública, el fomento a la transparencia y rendición de cuentas e incidencia en el combate a la corrupción.</w:t>
      </w:r>
    </w:p>
    <w:p>
      <w:r>
        <w:rPr>
          <w:rFonts w:ascii="Averta Regular" w:hAnsi="Averta Regular"/>
          <w:color w:val="4F46E5"/>
          <w:sz w:val="28"/>
        </w:rPr>
        <w:t>1.4.2. Instrumentos Jurídicos</w:t>
      </w:r>
    </w:p>
    <w:p>
      <w:pPr>
        <w:spacing w:line="360" w:lineRule="auto"/>
        <w:jc w:val="both"/>
      </w:pPr>
      <w:r>
        <w:rPr>
          <w:rFonts w:ascii="Averta Regular" w:hAnsi="Averta Regular"/>
          <w:sz w:val="22"/>
        </w:rPr>
        <w:t>Además, continuamos con el aprovechamiento del Sistema REDMA-CAM y la digitalización del actuar público implementando el uso de la firma electrónica para la autorización de los proyectos de manuales, así como el sello de dictamen digital, para sistematizar todos los procesos de dictaminación de los manuales.</w:t>
      </w:r>
    </w:p>
    <w:p>
      <w:pPr>
        <w:spacing w:line="360" w:lineRule="auto"/>
        <w:jc w:val="both"/>
      </w:pPr>
      <w:r>
        <w:rPr>
          <w:rFonts w:ascii="Averta Regular" w:hAnsi="Averta Regular"/>
          <w:sz w:val="22"/>
        </w:rPr>
        <w:t>Además, continuamos con el aprovechamiento del Sistema REDMA-CAM y la digitalización del actuar público implementando el uso de la firma electrónica para la autorización de los proyectos de manuales, así como el sello de dictamen digital, para sistematizar todos los procesos de dictaminación de los manuales.</w:t>
      </w:r>
    </w:p>
    <w:p>
      <w:pPr>
        <w:spacing w:line="360" w:lineRule="auto"/>
        <w:jc w:val="both"/>
      </w:pPr>
      <w:r>
        <w:rPr>
          <w:rFonts w:ascii="Averta Regular" w:hAnsi="Averta Regular"/>
          <w:sz w:val="22"/>
        </w:rPr>
        <w:t>La Comisión de Estudios Jurídicos del Poder Ejecutivo del Estado de Campeche realizó cuatro sesiones ordinarias durante el año 2023; durante este periodo dimos continui dad al registro cuantitativo de instrumentos jurídicos y procedimientos legales vigentes en cada secretaría, dependencia o entidad del Poder Ejecutivo Estatal. Se realizó el “Curso en Materia de Reforma Regulatoria” durante la segunda sesión ordinaria en julio de 2023, im partida por el Comisionado Estatal de Mejora Regulatoria, con el objetivo de dar a conocer el proceso ordinario del Análisis de Impac to Regulatorio, herramienta de importancia para salvaguardar el interés general. Asimis mo, para el reforzamiento de la actuación de los servidores públicos, contamos con la capacitación denominada “Imparcialidad y neutralidad en la Contienda Electoral”, pro porcionada por el magistrado presidente del Tribunal Electoral del estado de Campeche.</w:t>
      </w:r>
    </w:p>
    <w:p>
      <w:pPr>
        <w:spacing w:line="360" w:lineRule="auto"/>
        <w:jc w:val="both"/>
      </w:pPr>
      <w:r>
        <w:rPr>
          <w:rFonts w:ascii="Averta Regular" w:hAnsi="Averta Regular"/>
          <w:sz w:val="22"/>
        </w:rPr>
        <w:t>De igual manera, promocionamos el XVIII Concurso Nacional de Transparencia en Corto 2023, convocado por la Secretaría de la Función Pública (SFP) y la Comisión Permanente de Contralores Estados – Federación (CPCEF), cuyo objetivo es promover la participación activa de los jóvenes. A través de esta plataforma, brindamos a los jóvenes campechanos un espacio de expresión sobre cultura de la transparencia y rendición de cuentas como mecanismo del combate a la corrupción. Se registraron 18 trabajos en la categoría de 15 a 18 años; y cuatro trabajos en la categoría de 19 a 25 años, todos de ciudadanos campechanos comprometidos con la rendición de cuentas.</w:t>
      </w:r>
    </w:p>
    <w:p>
      <w:pPr>
        <w:spacing w:line="360" w:lineRule="auto"/>
        <w:jc w:val="both"/>
      </w:pPr>
      <w:r>
        <w:rPr>
          <w:rFonts w:ascii="Averta Regular" w:hAnsi="Averta Regular"/>
          <w:sz w:val="22"/>
        </w:rPr>
        <w:t>La administración y control del patrimonio del Poder Ejecutivo del Estado de Campeche, ha cumplido puntual con el marco que regula el adecuado registro, control y administración del patrimonio del Estado de Campeche, que contribuye a medir la eficacia, economía y eficiencia del gasto e ingresos propios, y facilita la fiscalización de los mismos. En este sentido, el estado de Campeche actualmente tiene en su registro patrimonial 73 mil 025 bienes muebles y 1 mil 047 bienes inmuebles con un valor total en libros por $6,921,012,508 pesos a junio de 2024, mismos que se encuentran al servicio de la Administración Pública del Estado.</w:t>
      </w:r>
    </w:p>
    <w:p>
      <w:pPr>
        <w:spacing w:line="360" w:lineRule="auto"/>
        <w:jc w:val="both"/>
      </w:pPr>
      <w:r>
        <w:rPr>
          <w:rFonts w:ascii="Averta Regular" w:hAnsi="Averta Regular"/>
          <w:sz w:val="22"/>
        </w:rPr>
        <w:t>La administración y control del patrimonio del Poder Ejecutivo del Estado de Campeche, ha cumplido puntual con el marco que regula el adecuado registro, control y administración del patrimonio del Estado de Campeche, que contribuye a medir la eficacia, economía y eficiencia del gasto e ingresos propios, y facilita la fiscalización de los mismos. En este sentido, el estado de Campeche actualmente tiene en su registro patrimonial 73 mil 996 bienes muebles y 1 mil 53 bienes inmuebles con un valor total en libros por $ 7,083,295,022 pesos a junio 2025, mismos que se encuentran al servicio de la Administración Pública del Estado.</w:t>
      </w:r>
    </w:p>
    <w:p>
      <w:pPr>
        <w:spacing w:line="360" w:lineRule="auto"/>
        <w:jc w:val="both"/>
      </w:pPr>
      <w:r>
        <w:rPr>
          <w:rFonts w:ascii="Averta Regular" w:hAnsi="Averta Regular"/>
          <w:sz w:val="22"/>
        </w:rPr>
        <w:t xml:space="preserve">Como estrategia para combatir la corrupción, incentivamos la participación de los jóvenes campechanos para que, a través de las diferentes herramientas tecnológicas, manifiesten su sentir sobre dicha problemática, así como la manera en que este sector puede abonar a la erradicación de la corrupción. Durante este período promocionamos el XIX Concurso Nacional de Transparencia en Corto 2024, convocado por la Secretaría de la Función Pública (SFP) y la Comisión Permanente de Contralores Estados – Federación (CPCE- F), que tuvo como objetivo promover la participación activa de los jóvenes en el ejercicio de estos principios. A través de esta plataforma, brindamos a los jóvenes campechanos un espacio de expresión sobre la cultura de la transparencia y de la rendición de cuentas como mecanismo del combate a la corrupción. En esta edición recibimos 7 trabajos de jóvenes campechanos pertenecientes a diferentes escuelas de nivel Medio Superior y Superior.   </w:t>
        <w:br/>
      </w:r>
      <w:r>
        <w:rPr>
          <w:rFonts w:ascii="Averta Regular" w:hAnsi="Averta Regular"/>
          <w:sz w:val="22"/>
        </w:rPr>
      </w:r>
    </w:p>
    <w:p>
      <w:pPr>
        <w:spacing w:line="360" w:lineRule="auto"/>
        <w:jc w:val="both"/>
      </w:pPr>
      <w:r>
        <w:rPr>
          <w:rFonts w:ascii="Averta Regular" w:hAnsi="Averta Regular"/>
          <w:sz w:val="22"/>
        </w:rPr>
        <w:t>La Comisión de Estudios Jurídicos del Poder Ejecutivo del Estado de Campeche, presidida por la Consejería Jurídica e integrada por las direcciones jurídicas de todas las Secretarías, Dependencias y Entidades de la Administración Pública Estatal, celebró cuatro sesiones ordinarias. En estas sesiones, se brindó un acompañamiento personalizado a los miembros de la Comisión con el propósito de analizar de manera detallada la información cualitativa relacionada con los instrumentos jurídicos y procedimientos legales vigentes en las secretarías, dependencias y entidades del Poder Ejecutivo Estatal. Este análisis tuvo como objetivo identificar áreas de oportunidad y proponer acciones preventivas para su resolución, fortaleciendo así el marco jurídico y la eficiencia administrativa del gobierno estatal.</w:t>
        <w:br/>
      </w:r>
      <w:r>
        <w:rPr>
          <w:rFonts w:ascii="Averta Regular" w:hAnsi="Averta Regular"/>
          <w:sz w:val="22"/>
        </w:rPr>
        <w:br/>
      </w:r>
      <w:r>
        <w:rPr>
          <w:rFonts w:ascii="Averta Regular" w:hAnsi="Averta Regular"/>
          <w:sz w:val="22"/>
        </w:rPr>
        <w:t>Asimismo, en atención a la reciente reforma al Poder Judicial, se llevó a cabo la presentación de la plática titulada “Análisis y diálogo sobre el contenido de la Reforma Judicial”, con el fin de mantener actualizados a los servidores públicos en torno al nuevo orden jurídico nacional. Adicionalmente, se impartió una capacitación especializada en materia de derecho laboral burocrático, reafirmando el compromiso con la profesionalización del personal jurídico y la mejora continua en la administración pública.</w:t>
        <w:br/>
      </w:r>
      <w:r>
        <w:rPr>
          <w:rFonts w:ascii="Averta Regular" w:hAnsi="Averta Regular"/>
          <w:sz w:val="22"/>
        </w:rPr>
      </w:r>
    </w:p>
    <w:p>
      <w:r>
        <w:rPr>
          <w:rFonts w:ascii="Averta Regular" w:hAnsi="Averta Regular"/>
          <w:color w:val="3730A3"/>
          <w:sz w:val="32"/>
        </w:rPr>
        <w:t>1.5. ATENCIÓN CIUDADANA EN SITUACIONES DE EMERGENCIA</w:t>
      </w:r>
    </w:p>
    <w:p>
      <w:r>
        <w:rPr>
          <w:rFonts w:ascii="Averta Regular" w:hAnsi="Averta Regular"/>
          <w:color w:val="4F46E5"/>
          <w:sz w:val="28"/>
        </w:rPr>
        <w:t>1.5.1. Asistencia Técnica</w:t>
      </w:r>
    </w:p>
    <w:p>
      <w:pPr>
        <w:spacing w:line="360" w:lineRule="auto"/>
        <w:jc w:val="both"/>
      </w:pPr>
      <w:r>
        <w:rPr>
          <w:rFonts w:ascii="Averta Regular" w:hAnsi="Averta Regular"/>
          <w:sz w:val="22"/>
        </w:rPr>
        <w:t>Además, en cumplimiento con los Lineamientos Generales para la Integración y Funcionamiento de los Comités de Ética, en el periodo que se informa vigilamos el funcionamiento de 60 Comités de Ética. Estos grupos colegiados están integrados por servidores públicos, elegidos democráticamente y que tienen a su cargo el fomento de la ética e integridad en el servicio público a través de acciones de orientación, capacitación y difusión; de igual manera resuelven las controversias que se susciten en situaciones que vulneren el Código de Ética o de Conducta dentro de cada organismo centralizado o entidad paraestatal.</w:t>
      </w:r>
    </w:p>
    <w:p>
      <w:pPr>
        <w:spacing w:line="360" w:lineRule="auto"/>
        <w:jc w:val="both"/>
      </w:pPr>
      <w:r>
        <w:rPr>
          <w:rFonts w:ascii="Averta Regular" w:hAnsi="Averta Regular"/>
          <w:sz w:val="22"/>
        </w:rPr>
        <w:t>Con base en lo que establecen los Lineamientos Generales para la Integración y Funcionamiento de los Comités de Ética, en este período vigilamos el funcionamiento de 61 Comités de Ética. Los Comités de Ética son órganos colegiados conformados por servidores públicos de diferentes niveles jerárquicos y que tienen a su cargo fomentar la ética y la integridad pública, para optimizar el servicio público, conforme a los principios y valores constitucionales y legales, de igual manera resuelven las controversias que se susciten en situaciones que vulneren el Código de Ética o de Conducta dentro de cada organismo centralizado o entidad paraestatal.</w:t>
      </w:r>
    </w:p>
    <w:p>
      <w:r>
        <w:rPr>
          <w:rFonts w:ascii="Averta Regular" w:hAnsi="Averta Regular"/>
          <w:color w:val="4F46E5"/>
          <w:sz w:val="28"/>
        </w:rPr>
        <w:t>1.5.2. Instrumentos Jurídicos</w:t>
      </w:r>
    </w:p>
    <w:p>
      <w:pPr>
        <w:spacing w:line="360" w:lineRule="auto"/>
        <w:jc w:val="both"/>
      </w:pPr>
      <w:r>
        <w:rPr>
          <w:rFonts w:ascii="Averta Regular" w:hAnsi="Averta Regular"/>
          <w:sz w:val="22"/>
        </w:rPr>
        <w:t>Por otra parte, en el período que informamos, a través de la SECONT, realizamos diversas publicaciones digitales en la página web oficial y las redes sociales de la dependencia sobre temas de contraloría social, ética, prevención a la corrupción, no discriminación, respeto a los derechos humanos, discapacidad, equidad de género y corresponsabilidad ciudadana. Estas publicaciones tuvieron un alcance de 9 mil 914 usuarios. Además, entregamos 2 mil 793 cuadernillos sobre temas de valores y principios éticos, 3 mil 454 trípticos sobre ética y contraloría social, 46 carteles relativos al Concurso Nacional de Transparencia en Corto y al Premio Nacional de Contraloría Social 2023 y 2 mil 747 material de difusión en relación a los programas estatales “Jaguarcitos de la Honestidad” y “Juventud de Cambio”, con el objetivo de sensibilizar en temas de valores y principios éticos.</w:t>
      </w:r>
    </w:p>
    <w:p>
      <w:pPr>
        <w:spacing w:line="360" w:lineRule="auto"/>
        <w:jc w:val="both"/>
      </w:pPr>
      <w:r>
        <w:rPr>
          <w:rFonts w:ascii="Averta Regular" w:hAnsi="Averta Regular"/>
          <w:sz w:val="22"/>
        </w:rPr>
        <w:t>Durante este período, también hemos realizado diversas publicaciones digitales en la página web oficial y en las redes sociales de la SECONT que informan sobre temas como: contraloría social, ética, prevención de la corrupción, no discriminación, respeto a los derechos humanos, discapacidad, equidad de género y corresponsabilidad ciudadana. Estas publicaciones tuvieron un alcance de 328 usuarios. De igual forma hemos  entregado  6 mil 978 trípticos sobre ética y contraloría social, 200 carteles relativos al Concurso Nacional de Transparencia en Corto y al Premio Nacional de Contraloría Social 2024, 2 mil 385 cuadernillos sobre temas de valores y principios éticos y 1 mil 825 materiales de difusión en relación a los programas estatales “Jaguarcitos de la Honestidad” y “Juventud de Cambio”, con el objetivo de sensibilizar en temas de valores y principios éticos.</w:t>
      </w:r>
    </w:p>
    <w:p>
      <w:pPr>
        <w:spacing w:line="360" w:lineRule="auto"/>
        <w:jc w:val="both"/>
      </w:pPr>
      <w:r>
        <w:rPr>
          <w:rFonts w:ascii="Averta Regular" w:hAnsi="Averta Regular"/>
          <w:sz w:val="22"/>
        </w:rPr>
        <w:t>Dentro de este gobierno consolidamos el correcto actuar del servidor público, es por ello que priorizamos la capacitación en temas de ética, prevención a la corrupción, conflictos de interés y transparencia, lo que permitirá la eficiencia y eficacia en el servicio público. Es por ello que, en este período llevamos a cabo 100 sesiones de capacitación en materia de ética, prevención de la corrupción, conflictos de interés y transparencia con la asistencia de 4 mil 104 servidoras y servidores públicos.</w:t>
      </w:r>
    </w:p>
    <w:p>
      <w:pPr>
        <w:spacing w:line="360" w:lineRule="auto"/>
        <w:jc w:val="both"/>
      </w:pPr>
      <w:r>
        <w:rPr>
          <w:rFonts w:ascii="Averta Regular" w:hAnsi="Averta Regular"/>
          <w:sz w:val="22"/>
        </w:rPr>
        <w:t>El proyecto Conectividad Para Todos contempla instalar la Infraestructura Digital Pública necesaria para que todas y todos los campechanos tengan acceso a internet y puedan integrarse a los beneficios de la economía digital. Para este fin hemos creadodos servicios que cubren 300 localidades en las que viven 862 mil 025 habitantes que representan el 93 por ciento de la población de Campeche: 1. Red Dorsal Estatal: integrada por 922 km de fibra óptica con el cual se cubren 12 municipios, es decir 93 localidades donde habita el 78 por ciento de la población. 2. Red Inalámbrica de Conexión Remota: cubre 207 localidades en las que habita el 15 por ciento de la población. Con este sistema proporcionamos una red segura y resistente con una administración central que controla automáticamente todos los puntos de acceso, proporcionando la conectividad necesaria para que la población pueda realizar sus labores educativas, de salud o de gobierno.</w:t>
      </w:r>
    </w:p>
    <w:p>
      <w:pPr>
        <w:spacing w:line="360" w:lineRule="auto"/>
        <w:jc w:val="both"/>
      </w:pPr>
      <w:r>
        <w:rPr>
          <w:rFonts w:ascii="Averta Regular" w:hAnsi="Averta Regular"/>
          <w:sz w:val="22"/>
        </w:rPr>
        <w:t>En el periodo comprendido del 1 de julio del 2023 al 28 de junio 2024 se tiene una inversión ejercida de $856,446,274 pesos, de los cuales $215,251,363 pesos se adjudicaron a 120 proveedores locales y $641,194,910 pesos se adjudicaron a 76 proveedores no locales.</w:t>
      </w:r>
    </w:p>
    <w:p>
      <w:pPr>
        <w:spacing w:line="360" w:lineRule="auto"/>
        <w:jc w:val="both"/>
      </w:pPr>
      <w:r>
        <w:rPr>
          <w:rFonts w:ascii="Averta Regular" w:hAnsi="Averta Regular"/>
          <w:sz w:val="22"/>
        </w:rPr>
        <w:t>En el período comprendido del 1 de julio 2024 al 30 junio 2025 se tiene una inversión ejercida de $708,142,533 pesos, de los cuales $333,891,244 pesos se adjudicaron a 140 proveedores locales y $374,251,288 pesos se adjudicaron a 67 proveedores no locales.</w:t>
      </w:r>
    </w:p>
    <w:p>
      <w:pPr>
        <w:spacing w:line="360" w:lineRule="auto"/>
        <w:jc w:val="both"/>
      </w:pPr>
      <w:r>
        <w:rPr>
          <w:rFonts w:ascii="Averta Regular" w:hAnsi="Averta Regular"/>
          <w:sz w:val="22"/>
        </w:rPr>
        <w:t xml:space="preserve">El segundo piso de la Cuarta Transformación implica una dimensión aún más ambiciosa: contar con un gobierno honesto, sin nepotismo. En este sentido, hemos avanzado en el camino de la justicia social, del combate a la desigualdad y de la lucha contra la corrupción.  Estamos trabajando en la dignificación del servicio público a través de la formación y el correcto actuar del servidor público, especialmente a través de la capacitación de servidores públicos en temas de ética, prevención a la corrupción, conflictos de interés y transparencia, para inhibir la corrupción y eficientar su desempeño. </w:t>
        <w:br/>
      </w:r>
      <w:r>
        <w:rPr>
          <w:rFonts w:ascii="Averta Regular" w:hAnsi="Averta Regular"/>
          <w:sz w:val="22"/>
        </w:rPr>
        <w:br/>
      </w:r>
      <w:r>
        <w:rPr>
          <w:rFonts w:ascii="Averta Regular" w:hAnsi="Averta Regular"/>
          <w:sz w:val="22"/>
        </w:rPr>
        <w:t xml:space="preserve">Es por ello que, en este período llevamos a cabo 208 sesiones de capacitación en materia de ética, prevención de la corrupción, conflictos de interés y transparencia con la asistencia de 5 mil 939 servidoras y servidores públicos.    </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Se realizan acciones de mantenimientos a la Infraestructura Digital Pública, necesaria para proporcionar el acceso a internet y permitir que la población realice sus labores de educación, salud, gobierno y seguridad pública; y puedan integrarse a los beneficios de la economía digital. Las acciones son:</w:t>
        <w:br/>
      </w:r>
      <w:r>
        <w:rPr>
          <w:rFonts w:ascii="Averta Regular" w:hAnsi="Averta Regular"/>
          <w:sz w:val="22"/>
        </w:rPr>
        <w:t>1. Mantenimiento de la Red Dorsal Estatal y de Campeche de Fibra Óptica;</w:t>
        <w:br/>
      </w:r>
      <w:r>
        <w:rPr>
          <w:rFonts w:ascii="Averta Regular" w:hAnsi="Averta Regular"/>
          <w:sz w:val="22"/>
        </w:rPr>
        <w:t>2. Mantenimiento de la Distribución Inalámbrica de la Red Dorsal Estatal, Red Inalámbrica y de Campeche y Licenciamiento; y</w:t>
        <w:br/>
      </w:r>
      <w:r>
        <w:rPr>
          <w:rFonts w:ascii="Averta Regular" w:hAnsi="Averta Regular"/>
          <w:sz w:val="22"/>
        </w:rPr>
        <w:t>3. Enlace Satelital de la Red Inalámbrica de Conexión Remota.</w:t>
        <w:br/>
      </w:r>
      <w:r>
        <w:rPr>
          <w:rFonts w:ascii="Averta Regular" w:hAnsi="Averta Regular"/>
          <w:sz w:val="22"/>
        </w:rPr>
        <w:t>Estas acciones garantizan la disponibilidad, eficiencia y accesibilidad de los servicios públicos en línea, permitiendo que los ciudadanos continúen accediendo a servicios esenciales de manera eficiente, segura y confiable.</w:t>
        <w:br/>
      </w:r>
      <w:r>
        <w:rPr>
          <w:rFonts w:ascii="Averta Regular" w:hAnsi="Averta Regular"/>
          <w:sz w:val="22"/>
        </w:rPr>
        <w:t>Con la continuidad del proyecto “Conectividad para Todos”, se está garantizando el derecho de acceso a las tecnologías de la información y la comunicación, así como a los servicios de banda ancha e internet para todos los campechanos. Cabe destacar que “Conectividad para Todos” actualmente cubre al 93 por ciento de la población, en 300 localidades de los 13 municipios del estado, mediante las siguientes redes:</w:t>
        <w:br/>
      </w:r>
      <w:r>
        <w:rPr>
          <w:rFonts w:ascii="Averta Regular" w:hAnsi="Averta Regular"/>
          <w:sz w:val="22"/>
        </w:rPr>
        <w:t xml:space="preserve">1. Red Dorsal con Fibra Óptica Estatal: integrada por 922 km de fibra óptica con el cual se cubren 12 municipios, es decir 93 localidades donde habita el 78 por ciento de la población. </w:t>
        <w:br/>
      </w:r>
      <w:r>
        <w:rPr>
          <w:rFonts w:ascii="Averta Regular" w:hAnsi="Averta Regular"/>
          <w:sz w:val="22"/>
        </w:rPr>
        <w:t>2. Red Inalámbrica de Conexión Remota satelital: cubre 207 localidades en las que habita el 15 por ciento de la población.</w:t>
        <w:br/>
      </w:r>
      <w:r>
        <w:rPr>
          <w:rFonts w:ascii="Averta Regular" w:hAnsi="Averta Regular"/>
          <w:sz w:val="22"/>
        </w:rPr>
      </w:r>
    </w:p>
    <w:p>
      <w:r>
        <w:rPr>
          <w:rFonts w:ascii="Averta Regular" w:hAnsi="Averta Regular"/>
          <w:color w:val="3730A3"/>
          <w:sz w:val="32"/>
        </w:rPr>
        <w:t>1.6. CIENCIA E INNOVACIÓN</w:t>
      </w:r>
    </w:p>
    <w:p>
      <w:r>
        <w:rPr>
          <w:rFonts w:ascii="Averta Regular" w:hAnsi="Averta Regular"/>
          <w:color w:val="4F46E5"/>
          <w:sz w:val="28"/>
        </w:rPr>
        <w:t>1.6.1. Asistencia Técnica</w:t>
      </w:r>
    </w:p>
    <w:p>
      <w:pPr>
        <w:spacing w:line="360" w:lineRule="auto"/>
        <w:jc w:val="both"/>
      </w:pPr>
      <w:r>
        <w:rPr>
          <w:rFonts w:ascii="Averta Regular" w:hAnsi="Averta Regular"/>
          <w:sz w:val="22"/>
        </w:rPr>
        <w:t>Para fortalecer el aprovechamiento de los conocimientos tecnológicos de los estudiantes, a fin de impulsarlos a través del aprendizaje de nuevas habilidades en tecnologías de frontera, creamos Laboratorios de Transformación Digital en las 13 Instituciones de Educación Superior que existen en el estado aprovechando su cobertura geográfica para que los beneficios tecnológicos lleguen a todas las regiones del estado. En estos espacios, los alumnos recibirán una capacitación de alto nivel en el aspecto tecnológico, pero también en el emprendimiento, para que en un futuro creen las Empresas Creativas de Base Tecnológica que requiere nuestro estado. Las disciplinas en las que serán capacitados son: Inteligencia artificial, internet de las cosas, ciencia de datos, plataformas digitales, blockchain, robótica, análisis de imágenes satelitales, nube, ciberseguridad, realidad virtual y aumentada, energía solar, multimedia y tecnología espacial. Para reforzar esta iniciativa ya hemos iniciado convenios de colaboración con grandes empresas como Google, Huawei, Cisco y Dahua y Universidades como la UNAM y el IPN.</w:t>
      </w:r>
    </w:p>
    <w:p>
      <w:pPr>
        <w:spacing w:line="360" w:lineRule="auto"/>
        <w:jc w:val="both"/>
      </w:pPr>
      <w:r>
        <w:rPr>
          <w:rFonts w:ascii="Averta Regular" w:hAnsi="Averta Regular"/>
          <w:sz w:val="22"/>
        </w:rPr>
        <w:t>Se crearon Laboratorios de Transformación Digital en 12 Instituciones de Educación Superior del estado, donde los estudiantes reciben capacitación de alto nivel en tecnologías de frontera y emprendimiento. Las áreas incluyen inteligencia artificial, internet de las cosas, ciencia de datos, análisis de imágenes satelitales, blockchain, robótica, nube, multimedia, realidad virtual y aumentada, ciberseguridad, entre otras.</w:t>
        <w:br/>
      </w:r>
      <w:r>
        <w:rPr>
          <w:rFonts w:ascii="Averta Regular" w:hAnsi="Averta Regular"/>
          <w:sz w:val="22"/>
        </w:rPr>
        <w:t>Para reforzar su formación, se establecieron convenios con empresas como Google, Huawei, Cisco, Dahua, Autodesk, la Unión Internacional de Telecomunicaciones de la ONU y Universidades como la UNAM y el IPN. Actualmente se desarrollan 20 proyectos en coordinación con los estudiantes, quienes reciben becas de $4,000.00 mensuales, representando una inversión total de $10,000,000.00. Los proyectos que se mencionan a continuación son: Telemedicina, Asistente Turístico con Inteligencia Artificial, Campeche 360, Multimedia, Plataforma de especies, QR con Realidad Aumentada, Sistema de Monitoreo de Mar, Sistema de Monitoreo del Suelo, Transparencia, Educación Inteligente, Identificación de Especies Pecuarias, Arquitectura de Trámites, Ventanilla Única Inteligente, Bolsa de Empleo Inteligente, Mercado Libre de Productos Campechanos, Tarjeta de Bienestar Digital, Movilidad Inteligente, Campeche 3D, Instalaciones Interactivas, Centro Estatal de Ciberseguridad. Así, la digitalización del gobierno avanza mediante los Laboratorios de Transformación Digital y en coordinación con distintas dependencias, se desarrollan aplicaciones como las APP móviles \"Taxi Campeche\", Sistema de Empadronamiento Único de Productores (SEUP-SDA). Actualmente, se mantiene colaboración activa para crear nuevas herramientas que apoyen la implementación y seguimiento de los PPA</w:t>
        <w:br/>
      </w:r>
      <w:r>
        <w:rPr>
          <w:rFonts w:ascii="Averta Regular" w:hAnsi="Averta Regular"/>
          <w:sz w:val="22"/>
        </w:rPr>
      </w:r>
    </w:p>
    <w:p>
      <w:pPr>
        <w:spacing w:line="360" w:lineRule="auto"/>
        <w:jc w:val="both"/>
      </w:pPr>
      <w:r>
        <w:rPr>
          <w:rFonts w:ascii="Averta Regular" w:hAnsi="Averta Regular"/>
          <w:sz w:val="22"/>
        </w:rPr>
        <w:t>En las 14 bibliotecas digitales instaladas en los 13 municipios del estado creamos Clubes de Robótica administrados por las Instituciones de Educación Superior que cuentan con 393 integrantes donde garantizamos el acceso igualitario de niñas y niños de 10 a 13 años de las escuelas cercanas. En estos espacios las infancias adquieren habilidades que les dan oportunidades para contribuir y beneficiarse equitativamente de experiencias formativas significativas para modificar su contexto histórico cultural más cercano. La educación por vías informales con enfoque comunitario, juegan un rol importante para determinar el interés de la niñez en las materias y conocimientos vinculados a la Ciencia, Tecnología, Ingeniería y Matemáticas.</w:t>
      </w:r>
    </w:p>
    <w:p>
      <w:pPr>
        <w:spacing w:line="360" w:lineRule="auto"/>
        <w:jc w:val="both"/>
      </w:pPr>
      <w:r>
        <w:rPr>
          <w:rFonts w:ascii="Averta Regular" w:hAnsi="Averta Regular"/>
          <w:sz w:val="22"/>
        </w:rPr>
        <w:t>Para mejorar la planificación y evaluación de la inversión pública, hemos establecido un área responsable de analizar el impacto socioeconómico de los programas y proyectos. Esta área también se encargará de integrar y administrar el registro de dichos proyectos, asegurando que cumplan con los requisitos establecidos. Además, gestionamos y mantenemos actualizada una cartera de programas y proyectos de inversión. Esto contribuye al desarrollo económico del estado mediante la optimización de los procesos de planeación, programación y evaluación del gasto en inversión pública, tanto estatal como federal. La coordinación con las instancias pertinentes nos permite verificar que los programas y proyectos de inversión estén alineados con los objetivos y estrategias del Plan Estatal de Desarrollo, así como con los programas especiales y sectoriales derivados de este. Finalmente, asignamos y actualizamos las claves de registro en la cartera, garantizando la conformidad con la normativa vigente en materia de inversión. Estas acciones son esenciales para la consolidación de un modelo económico que transforme Campeche</w:t>
      </w:r>
    </w:p>
    <w:p>
      <w:pPr>
        <w:spacing w:line="360" w:lineRule="auto"/>
        <w:jc w:val="both"/>
      </w:pPr>
      <w:r>
        <w:rPr>
          <w:rFonts w:ascii="Averta Regular" w:hAnsi="Averta Regular"/>
          <w:sz w:val="22"/>
        </w:rPr>
        <w:t>La Unidad de Programas y Proyectos de Inversión Pública (UNIPPIP) ha consolidado su rol como actor clave en el fortalecimiento de la inversión pública mediante la planeación y evaluación de proyectos en Campeche. La publicación de los Lineamientos Generales para el Registro de Programas y Proyectos de Inversión Pública (septiembre 2024) en el Periódico Oficial del Estado fortaleció la calidad, trazabilidad y transparencia de la Cartera Estatal de Programas y Proyectos de Inversión (CEPPI), mejorando la toma de decisiones y la rendición de cuentas.</w:t>
        <w:br/>
      </w:r>
      <w:r>
        <w:rPr>
          <w:rFonts w:ascii="Averta Regular" w:hAnsi="Averta Regular"/>
          <w:sz w:val="22"/>
        </w:rPr>
        <w:t>Durante 2024 se lograron avances significativos en el registro en la CEPPI, con 411 registros en el segundo semestre 2024 y 189 registros en el primer semestre 2025. De estos, 193 proyectos se encuentran en proceso y 407 han sido concluidos satisfactoriamente, cumpliendo con los criterios técnicos y normativos establecidos. Se calificó el 93 por ciento de los proyectos, confirmando su alineación con el Plan Estatal de Desarrollo y su enfoque en localidades con marginación media, alta y muy alta.</w:t>
        <w:br/>
      </w:r>
      <w:r>
        <w:rPr>
          <w:rFonts w:ascii="Averta Regular" w:hAnsi="Averta Regular"/>
          <w:sz w:val="22"/>
        </w:rPr>
        <w:t>Como resultado de asesorías, seguimiento y capacitación, se lograron avances en infraestructura hidráulica: con CAPAE se brindó acompañamiento técnico para estudios del Sistema Acuaférico de San Francisco de Campeche y la ampliación/sectorización de la red de agua potable en Xpujil, Calakmul. En infraestructura portuaria, con API Campeche se desarrollaron estudios para la ampliación de obras de protección y dragado en el Puerto Isla del Carmen, la ampliación del Puerto de Seybaplaya y la profundización del canal de navegación. Con SEDECO se definieron criterios técnicos para la selección de polígonos de los Polos Industriales del Bienestar (PODEBIS).</w:t>
        <w:br/>
      </w:r>
      <w:r>
        <w:rPr>
          <w:rFonts w:ascii="Averta Regular" w:hAnsi="Averta Regular"/>
          <w:sz w:val="22"/>
        </w:rPr>
        <w:t>La colaboración internacional también tuvo resultados relevantes con la elaboración del Documento Técnico \"Proyecto de Drenajes Pluviales en San Francisco de Campeche\", con la Unidad de Relaciones y Cooperación Internacional de SEMAIG para el Programa de Intercambio de Conocimientos (KSP) con el Ministerio de Economía y Finanzas de Corea.</w:t>
        <w:br/>
      </w:r>
      <w:r>
        <w:rPr>
          <w:rFonts w:ascii="Averta Regular" w:hAnsi="Averta Regular"/>
          <w:sz w:val="22"/>
        </w:rPr>
        <w:t>En colaboración interinstitucional, se elaboraron 15 documentos técnicos para estudios y proyectos distribuidos entre SECTUR (2), SEDUMOP (9), SEDECO (3) y SEMABICCE (1). Además, se emitieron 11 opiniones técnicas para proyectos de infraestructura y equipamiento acuícola de INPESCA bajo el programa PACMA. Así también, con SDA, SEDUMOP, SEBIEN, SEMABICCE, CODESVI, INIFEEC y CAPAE se elaboraron 7 guías metodológicas como herramientas para la planificación, ejecución y seguimiento de proyectos.</w:t>
        <w:br/>
      </w:r>
      <w:r>
        <w:rPr>
          <w:rFonts w:ascii="Averta Regular" w:hAnsi="Averta Regular"/>
          <w:sz w:val="22"/>
        </w:rPr>
        <w:t>La reorganización estratégica del PAIP 2025, en coordinación con SEMAIG, permitió estructurar los proyectos en 8 programas de inversión para optimizar recursos, incrementar el impacto y alinear acciones con las prioridades estatales.</w:t>
        <w:br/>
      </w:r>
      <w:r>
        <w:rPr>
          <w:rFonts w:ascii="Averta Regular" w:hAnsi="Averta Regular"/>
          <w:sz w:val="22"/>
        </w:rPr>
        <w:t>Para garantizar el acceso a información pública, se implementaron dos iniciativas clave: se habilitó la página web https://safin.campeche.gob.mx/unippip, para facilitar el acceso a la información de la cartera de proyectos en formatos estructurados y se puso en marcha un mapa interactivo https://safin.campeche.gob.mx/unippip/cartera-de-proyectos/mapa, que permite conocer ubicación y detalles clave de cada proyecto. Esta herramienta fortalece la rendición de cuentas con información estructurada y clara, sujeta a actualizaciones por cambios en recursos o condiciones del terreno.</w:t>
        <w:br/>
      </w:r>
      <w:r>
        <w:rPr>
          <w:rFonts w:ascii="Averta Regular" w:hAnsi="Averta Regular"/>
          <w:sz w:val="22"/>
        </w:rPr>
        <w:t>El fortalecimiento de capacidades se materializó mediante el curso Introducción a la Elaboración de Programas y Proyectos de Inversión para la Inscripción en la CEPPI, impartido en septiembre 2024 y junio 2025 a servidores públicos y técnicos del gobierno estatal, fortaleciendo sus habilidades en formulación y registro de proyectos.</w:t>
        <w:br/>
      </w:r>
      <w:r>
        <w:rPr>
          <w:rFonts w:ascii="Averta Regular" w:hAnsi="Averta Regular"/>
          <w:sz w:val="22"/>
        </w:rPr>
      </w:r>
    </w:p>
    <w:p>
      <w:pPr>
        <w:spacing w:line="360" w:lineRule="auto"/>
        <w:jc w:val="both"/>
      </w:pPr>
      <w:r>
        <w:rPr>
          <w:rFonts w:ascii="Averta Regular" w:hAnsi="Averta Regular"/>
          <w:sz w:val="22"/>
        </w:rPr>
        <w:t>En las 14 bibliotecas digitales instaladas en los 13 municipios del estado creamos clubes de robótica para beneficiar a los alumnos. En estos clubes, garantizamos el acceso igualitario de niñas y niños de 10 a 13 años de las escuelas cercanas a incentivos de desarrollo en materia de ciencia y tecnología. En estos espacios las infancias adquieren habilidades que les dan oportunidades para contribuir y obtener aprendizajes de experiencias formativas significativas para modificar su contexto histórico cultural más cercano.</w:t>
        <w:br/>
      </w:r>
      <w:r>
        <w:rPr>
          <w:rFonts w:ascii="Averta Regular" w:hAnsi="Averta Regular"/>
          <w:sz w:val="22"/>
        </w:rPr>
        <w:t>La educación por vías informales con enfoque comunitario juega un rol importante para determinar el interés de la niñez en las materias y conocimientos vinculados a las ramas STEM (Ciencia, Tecnología, Ingeniería y Matemáticas, por sus siglas en inglés). Con la instalación de bibliotecas digitales también llevamos a cabo la instalación de puntos de acceso a internet, lo que permite la instalación de un Aula Digital Colaborativa que contempla un sistema de videoconferencias y computadoras conectadas a una plataforma colaborativa. Además, estas unidades proporcionan servicio de internet gratuito gracias al programa “Conectividad para Todos”. Estas acciones promueven la recuperación digital del espacio público.</w:t>
        <w:br/>
      </w:r>
      <w:r>
        <w:rPr>
          <w:rFonts w:ascii="Averta Regular" w:hAnsi="Averta Regular"/>
          <w:sz w:val="22"/>
        </w:rPr>
      </w:r>
    </w:p>
    <w:p>
      <w:r>
        <w:rPr>
          <w:rFonts w:ascii="Averta Regular" w:hAnsi="Averta Regular"/>
          <w:color w:val="4F46E5"/>
          <w:sz w:val="28"/>
        </w:rPr>
        <w:t>1.6.1288. PPA PRUEBA FLUJo</w:t>
      </w:r>
    </w:p>
    <w:p>
      <w:pPr>
        <w:spacing w:line="360" w:lineRule="auto"/>
        <w:jc w:val="both"/>
      </w:pPr>
      <w:r>
        <w:rPr>
          <w:rFonts w:ascii="Averta Regular" w:hAnsi="Averta Regular"/>
          <w:sz w:val="22"/>
        </w:rPr>
        <w:t>TEXTO DE PRUEBA PARA LA PPA</w:t>
      </w:r>
    </w:p>
    <w:p>
      <w:r>
        <w:rPr>
          <w:rFonts w:ascii="Averta Regular" w:hAnsi="Averta Regular"/>
          <w:color w:val="3730A3"/>
          <w:sz w:val="32"/>
        </w:rPr>
        <w:t>1.7. SISTEMA MÉDICO SEGURO Y DE CALIDAD</w:t>
      </w:r>
    </w:p>
    <w:p>
      <w:r>
        <w:rPr>
          <w:rFonts w:ascii="Averta Regular" w:hAnsi="Averta Regular"/>
          <w:color w:val="4F46E5"/>
          <w:sz w:val="28"/>
        </w:rPr>
        <w:t>1.7.1. Asistencia Técnica</w:t>
      </w:r>
    </w:p>
    <w:p>
      <w:pPr>
        <w:spacing w:line="360" w:lineRule="auto"/>
        <w:jc w:val="both"/>
      </w:pPr>
      <w:r>
        <w:rPr>
          <w:rFonts w:ascii="Averta Regular" w:hAnsi="Averta Regular"/>
          <w:sz w:val="22"/>
        </w:rPr>
        <w:t xml:space="preserve">Para mejorar el desempeño de la política social de nuestro Campeche y resolver los problemas sociales y económicos que aquejan a nuestra población, llevamos a cabo en noviembre de 2023 la capacitación sobre la Construcción de Indicadores para el Monitoreo de la Política Social. Esta preparación contribuye al mejoramiento de los instrumentos de monitoreo y evaluación de los programas de desarrollo social y brinda a los funcionarios públicos herramientas analíticas </w:t>
        <w:br/>
      </w:r>
      <w:r>
        <w:rPr>
          <w:rFonts w:ascii="Averta Regular" w:hAnsi="Averta Regular"/>
          <w:sz w:val="22"/>
        </w:rPr>
        <w:t>que les permiten medir de manera certera el avance e impacto de las políticas aplicadas y tomar mejores decisiones en la construcción de la política social.</w:t>
      </w:r>
    </w:p>
    <w:p>
      <w:pPr>
        <w:spacing w:line="360" w:lineRule="auto"/>
        <w:jc w:val="both"/>
      </w:pPr>
      <w:r>
        <w:rPr>
          <w:rFonts w:ascii="Averta Regular" w:hAnsi="Averta Regular"/>
          <w:sz w:val="22"/>
        </w:rPr>
        <w:t>Para promover y posicionar el Sistema de Monitoreo y Evaluación Gubernamental del Estado de Campeche (SIMEG), participamos en la Semana de la Evaluación gLOCAL, un espacio nacional de intercambio de prácticas y usos en monitoreo y evaluación. Durante este evento, compartimos nuestra experiencia en el diseño e implementación del SIMEG. De igual manera, consolidamos acciones de capacitación dirigidas a más de 50 servidoras y servidores públicos de los 17 sectores de la administración estatal, en coordinación con instituciones federales especializadas, como el Consejo Nacional de Evaluación de la Política de Desarrollo Social (CONEVAL). De esta forma, promovemos la cultura de la evaluación, la adopción de buenas prácticas y la innovación en la gestión pública orientada a resultados.</w:t>
        <w:br/>
      </w:r>
      <w:r>
        <w:rPr>
          <w:rFonts w:ascii="Averta Regular" w:hAnsi="Averta Regular"/>
          <w:sz w:val="22"/>
        </w:rPr>
        <w:br/>
      </w:r>
      <w:r>
        <w:rPr>
          <w:rFonts w:ascii="Averta Regular" w:hAnsi="Averta Regular"/>
          <w:sz w:val="22"/>
        </w:rPr>
      </w:r>
    </w:p>
    <w:p>
      <w:r>
        <w:rPr>
          <w:rFonts w:ascii="Averta Regular" w:hAnsi="Averta Regular"/>
          <w:color w:val="4F46E5"/>
          <w:sz w:val="28"/>
        </w:rPr>
        <w:t>1.7.2. Instrumentos Jurídicos</w:t>
      </w:r>
    </w:p>
    <w:p>
      <w:pPr>
        <w:spacing w:line="360" w:lineRule="auto"/>
        <w:jc w:val="both"/>
      </w:pPr>
      <w:r>
        <w:rPr>
          <w:rFonts w:ascii="Averta Regular" w:hAnsi="Averta Regular"/>
          <w:sz w:val="22"/>
        </w:rPr>
        <w:t>Fortaleciendo la coordinación intergubernamental entre los niveles federal y estatal, en el mes de octubre de 2023 fuimos sede de la Segunda Sesión Ordinaria de la Red Nacional de Monitoreo y Evaluación (RedMye) 2023 donde participaron autoridades en materia de evaluación de la República Mexicana y, en esta edición, de la junta de Andalucía España como país invitado. Dentro de este espacio, uno de los más importantes para el fortalecimiento de la cultura de la evaluación en los gobiernos estatales, se destacaron las innovaciones en las prácticas de monitoreo y evaluación de los estados participantes y permitió el intercambio de experiencias exitosas que contribuirán al mejoramiento de nuestros procesos evaluativos de la mano con la adopción de nuevas herramientas.</w:t>
      </w:r>
    </w:p>
    <w:p>
      <w:pPr>
        <w:spacing w:line="360" w:lineRule="auto"/>
        <w:jc w:val="both"/>
      </w:pPr>
      <w:r>
        <w:rPr>
          <w:rFonts w:ascii="Averta Regular" w:hAnsi="Averta Regular"/>
          <w:sz w:val="22"/>
        </w:rPr>
        <w:t>Asimismo, asistimos en las Sesiones Ordinarias de la Red Nacional de Monitoreo y Evaluación (RedMyE) celebradas en La Paz, Baja California Sur y en Santiago de Querétaro, Querétaro, donde presentamos el SIMEG, como una herramienta integral para el seguimiento de metas gubernamentales. Esta herramienta destacó como un referente nacional por su enfoque innovador, su vinculación con la Agenda 2030 y su capacidad para fortalecer la rendición de cuentas y la toma de decisiones basada en evidencia. Estos encuentros contaron con la participación de representantes de 23 entidades federativas, así como de instancias clave como CONEVAL, la SHCP y diversos actores del ámbito nacional e internacional.</w:t>
      </w:r>
    </w:p>
    <w:p>
      <w:r>
        <w:rPr>
          <w:rFonts w:ascii="Averta Regular" w:hAnsi="Averta Regular"/>
          <w:color w:val="4F46E5"/>
          <w:sz w:val="28"/>
        </w:rPr>
        <w:t>1.7.3. Litigios</w:t>
      </w:r>
    </w:p>
    <w:p>
      <w:pPr>
        <w:spacing w:line="360" w:lineRule="auto"/>
        <w:jc w:val="both"/>
      </w:pPr>
      <w:r>
        <w:rPr>
          <w:rFonts w:ascii="Averta Regular" w:hAnsi="Averta Regular"/>
          <w:sz w:val="22"/>
        </w:rPr>
        <w:t>En cuanto a la aportación a la agenda 2030 y derivado de la alianza establecida con el equipo de la PHARE Territorios Globales, en septiembre llevamos a cabo tres talleres sobre los Objetivos de Desarrollo Sostenibles de la Agenda 2030. En estas sesiones, dirigidas no sólo al gobierno sino a todos los actores que componen a nuestra sociedad civil, académica y privada, capacitamos a 65 personas del sector público estatal y municipal, de la sociedad civil, academia, empresarios, cámaras y consejos. El objetivo principal fue la movilización y sensibilización de las principales figuras del territorio y personal del Gobierno de Campeche y de los municipios para definir una hoja de ruta para impulsar y consolidar la Agenda 2030 para el Desarrollo Sostenible en el Estado y elaborar el Primer Informe Subnacional Voluntario.</w:t>
      </w:r>
    </w:p>
    <w:p>
      <w:pPr>
        <w:spacing w:line="360" w:lineRule="auto"/>
        <w:jc w:val="both"/>
      </w:pPr>
      <w:r>
        <w:rPr>
          <w:rFonts w:ascii="Averta Regular" w:hAnsi="Averta Regular"/>
          <w:sz w:val="22"/>
        </w:rPr>
        <w:t>De igual forma, a través del seguimiento a la contribución de los Objetivos de Desarrollo Sostenible (ODS) de la Agenda 2030, vinculamos de manera directa 16 de los 17 ODS con atribución estatal. Mediante estos avances, fortalecemos nuestro compromiso con el desarrollo sostenible y promovemos la alineación de las políticas públicas con estándares internacionales.</w:t>
      </w:r>
    </w:p>
    <w:p>
      <w:pPr>
        <w:spacing w:line="360" w:lineRule="auto"/>
        <w:jc w:val="both"/>
      </w:pPr>
      <w:r>
        <w:rPr>
          <w:rFonts w:ascii="Averta Regular" w:hAnsi="Averta Regular"/>
          <w:sz w:val="22"/>
        </w:rPr>
        <w:t>Evaluar de forma continua el desempeño de todos los aspectos de la gestión pública nos permite contar con información relevante que ayude a mejorar los diferentes programas que buscan servir a las y los campechanos. Es por ello que, en este tercer año de gobierno, a través de la SEMAIG realizamos 18 evaluaciones a las secretarías de la Administración Pública Estatal. El propósito fue proporcionar un análisis general, identificar las áreas de oportunidad derivadas del mismo y brindar recomendaciones de mejora sobre la ejecución de acciones, programas y proyectos que nos encaminen al cumplimiento de las metas establecidas en el Plan Estatal de Desarrollo.</w:t>
      </w:r>
    </w:p>
    <w:p>
      <w:pPr>
        <w:spacing w:line="360" w:lineRule="auto"/>
        <w:jc w:val="both"/>
      </w:pPr>
      <w:r>
        <w:rPr>
          <w:rFonts w:ascii="Averta Regular" w:hAnsi="Averta Regular"/>
          <w:sz w:val="22"/>
        </w:rPr>
        <w:t>Mediante el proceso de planeación estratégica diseñamos y definimos las metas y objetivos del desarrollo estatal. Para su cumplimiento, todas las dependencias y entidades de la administración del estado nos coordinamos mediante el Comité de Planeación para el Desarrollo del Estado de Campeche (COPLADECAM). En el período que se informa hemos llevado a cabo 5 sesiones plenarias, 10 sesiones de comités estratégicos y 19 sesiones de subcomités sectoriales. Los principales temas abordados son el Programa Anual de Inversión Pública (PAIP), la realización de proyectos estratégicos y sus programas derivados, así como la elaboración del informe de gobierno, entre otros. En el marco de la actualización del Plan Estatal de Desarrollo 2024-2027 (PED), resulta indispensable ahora modificar los programas derivados para garantizar su concordancia con los objetivos y estrategias planteadas en el PED. Por lo tanto, en el período que se informa hemos dictaminado 5 programas sectoriales, 1 programa especial y 1 programa institucional.</w:t>
        <w:br/>
      </w:r>
      <w:r>
        <w:rPr>
          <w:rFonts w:ascii="Averta Regular" w:hAnsi="Averta Regular"/>
          <w:sz w:val="22"/>
        </w:rPr>
        <w:br/>
      </w:r>
      <w:r>
        <w:rPr>
          <w:rFonts w:ascii="Averta Regular" w:hAnsi="Averta Regular"/>
          <w:sz w:val="22"/>
        </w:rPr>
        <w:t xml:space="preserve">De acuerdo con los resultados del diagnóstico realizado mediante la metodología de Presupuesto Basado en Resultados - Sistema de Evaluación del Desempeño (PbR-SED) 2025, la entidad alcanzó un avance del 84.6 por ciento. En este sentido, cabe destacar las mejoras significativas en las secciones de planeación (de 77.5 por ciento a 92.5 por ciento), presupuestación (de 90 por ciento a 95 por ciento) y seguimiento (de 90 por ciento a 95 por ciento). Campeche fue el 3er estado con mayor crecimiento respecto al año anterior, además superó el promedio nacional conforme al modelo establecido por la Secretaría de Hacienda y Crédito Público (SHCP). Por ello, la entidad se posicionó en el lugar 17 a nivel nacional, lo que representa un avance de 9 posiciones respecto al período previo. </w:t>
        <w:br/>
      </w:r>
      <w:r>
        <w:rPr>
          <w:rFonts w:ascii="Averta Regular" w:hAnsi="Averta Regular"/>
          <w:sz w:val="22"/>
        </w:rPr>
        <w:br/>
      </w:r>
      <w:r>
        <w:rPr>
          <w:rFonts w:ascii="Averta Regular" w:hAnsi="Averta Regular"/>
          <w:sz w:val="22"/>
        </w:rPr>
        <w:t>Este logro ha sido posible gracias al desarrollo e implementación del Sistema de Monitoreo y Evaluación Gubernamental del Estado de Campeche (SIMEG), una herramienta innovadora que permite dar seguimiento puntual, a través de sus 4 subsistemas para el cumplimiento de las metas vinculadas con los objetivos del Plan Estatal de Desarrollo, sus programas derivados, así como a las acciones, programas y proyectos de inversión pública.  A través del SIMEG, damos seguimiento a 54 indicadores estratégicos, vinculados a las 5 misiones prioritarias del Gobierno del Estado: 13 indicadores en materia de gobierno, 9 en protección y seguridad ciudadana, 15 relacionados al bienestar e inclusión, 8 vinculados al desarrollo económico y 9 en medio ambiente y obras. Además, realizamos un monitoreo constante de los 48 indicadores correspondientes a los programas derivados del PED, así como a más de 700 programas, proyectos y acciones gubernamentales, hecho que nos permite identificar con mayor claridad cómo se orienta el quehacer institucional para alcanzar el cumplimiento de los objetivos del desarrollo estatal y la mejora del bienestar de la población.</w:t>
        <w:br/>
      </w:r>
      <w:r>
        <w:rPr>
          <w:rFonts w:ascii="Averta Regular" w:hAnsi="Averta Regular"/>
          <w:sz w:val="22"/>
        </w:rPr>
        <w:br/>
      </w:r>
      <w:r>
        <w:rPr>
          <w:rFonts w:ascii="Averta Regular" w:hAnsi="Averta Regular"/>
          <w:sz w:val="22"/>
        </w:rPr>
        <w:t>Como resultado de la implementación de esta metodología, podemos conocer que el estado ha logrado un avance del 89.5 por ciento en las metas establecidas en el Plan Estatal de Desarrollo 2024-2027. De igual forma, identificamos que existe una cobertura del 73 por ciento en las acciones gubernamentales, lo que reafirma la utilidad del SIMEG como una herramienta clave para medir el impacto y el alcance de la gestión pública basada en resultados. Para conocer los resultados pusimos a disposición de la ciudadanía el siguiente portal. https://simeg.campeche.gob.mx/</w:t>
        <w:br/>
      </w:r>
      <w:r>
        <w:rPr>
          <w:rFonts w:ascii="Averta Regular" w:hAnsi="Averta Regular"/>
          <w:sz w:val="22"/>
        </w:rPr>
      </w:r>
    </w:p>
    <w:p>
      <w:pPr>
        <w:spacing w:line="360" w:lineRule="auto"/>
        <w:jc w:val="both"/>
      </w:pPr>
      <w:r>
        <w:rPr>
          <w:rFonts w:ascii="Averta Regular" w:hAnsi="Averta Regular"/>
          <w:sz w:val="22"/>
        </w:rPr>
        <w:t>En el Gobierno de Todos abonamos a la transparencia y rendición de cuentas, siendo imperativo que los procesos de relevo tanto institucional como individual en la administración pública estatal se realicen de forma ordenada, oportuna y eficaz. Garantizando la continuidad operativa de los organismos centralizados y de las entidades paraestatales. En el período que informamos, la SECONT, a través de sus Órganos Internos de Control (OIC) y la Dirección General de Asuntos Jurídicos, llevó a cabo la vigilancia de 796 actos de entrega-recepción del despacho de los servidores públicos en todos los ámbitos de la administración pública estatal.</w:t>
      </w:r>
    </w:p>
    <w:p>
      <w:pPr>
        <w:spacing w:line="360" w:lineRule="auto"/>
        <w:jc w:val="both"/>
      </w:pPr>
      <w:r>
        <w:rPr>
          <w:rFonts w:ascii="Averta Regular" w:hAnsi="Averta Regular"/>
          <w:sz w:val="22"/>
        </w:rPr>
        <w:t xml:space="preserve">Para dar continuidad al establecimiento de un gobierno honesto y transparente, en el Gobierno de Todos abonamos a la transparencia y a la rendición de cuentas. El proceso de entrega-recepción, obliga a los servidores públicos a llevar un proceso normado, ordenado y transparente a través del cual los servidores públicos, al separarse de su empleo, cargo o comisión, preparan y entregan los asuntos de su competencia a quienes los sustituyan en sus funciones, así como los recursos humanos, materiales y financieros que les hayan sido asignados para el ejercicio de sus atribuciones legales. Lo anterior, con la finalidad de que el estado asegure que los bienes que se entregan a los servidores para el desarrollo de sus funciones son administrados con compromiso y con el debido cuidado que su labor exige; que las responsabilidades y atribuciones sean atendidas dentro del marco normativo y sobre todo que las acciones u omisiones de los servidores públicos tengan un marco jurídico de actuación que, en caso de no cumplirse con estricto apego, genere las sanciones jurídicas correspondientes. En este período la SECONT, a través de sus Órganos Internos de Control (OIC) y de la Dirección General de Asuntos Jurídicos, llevó a cabo la vigilancia de 802 actos de entrega-recepción del despacho de los servidores públicos en todos los ámbitos de la Administración Pública Estatal.  </w:t>
        <w:br/>
      </w:r>
      <w:r>
        <w:rPr>
          <w:rFonts w:ascii="Averta Regular" w:hAnsi="Averta Regular"/>
          <w:sz w:val="22"/>
        </w:rPr>
        <w:br/>
      </w:r>
      <w:r>
        <w:rPr>
          <w:rFonts w:ascii="Averta Regular" w:hAnsi="Averta Regular"/>
          <w:sz w:val="22"/>
        </w:rPr>
      </w:r>
    </w:p>
    <w:p>
      <w:r>
        <w:rPr>
          <w:rFonts w:ascii="Averta Bold" w:hAnsi="Averta Bold"/>
          <w:b/>
          <w:color w:val="1E1B4B"/>
          <w:sz w:val="42"/>
        </w:rPr>
        <w:t>2. ADMINISTRACION PUBLICA EFICIENTE TRANSPARENTE Y SIN CORRUPCIÓN</w:t>
      </w:r>
    </w:p>
    <w:p>
      <w:r>
        <w:rPr>
          <w:rFonts w:ascii="Averta Regular" w:hAnsi="Averta Regular"/>
          <w:color w:val="3730A3"/>
          <w:sz w:val="32"/>
        </w:rPr>
        <w:t>2.1. INGRESOS DEL GOBIERNO DEL ESTADO</w:t>
      </w:r>
    </w:p>
    <w:p>
      <w:r>
        <w:rPr>
          <w:rFonts w:ascii="Averta Regular" w:hAnsi="Averta Regular"/>
          <w:color w:val="4F46E5"/>
          <w:sz w:val="28"/>
        </w:rPr>
        <w:t>2.1.1. Asistencia Técnica</w:t>
      </w:r>
    </w:p>
    <w:p>
      <w:pPr>
        <w:spacing w:line="360" w:lineRule="auto"/>
        <w:jc w:val="both"/>
      </w:pPr>
      <w:r>
        <w:rPr>
          <w:rFonts w:ascii="Averta Regular" w:hAnsi="Averta Regular"/>
          <w:sz w:val="22"/>
        </w:rPr>
        <w:t>Con el objetivo de acercar el conocimiento de los derechos humanos y los mecanismos de protección y defensa a la población general, así como de fortalecer su ejercicio, fomentamos la colaboración intergubernamental y llevamos a cabo actividades como las Caravanas del Jaguar y capacitaciones. Durante estas últimas distribuimos más de 60 mil trípticos y folletos, incluido material donado por la CNDH.</w:t>
      </w:r>
    </w:p>
    <w:p>
      <w:pPr>
        <w:spacing w:line="360" w:lineRule="auto"/>
        <w:jc w:val="both"/>
      </w:pPr>
      <w:r>
        <w:rPr>
          <w:rFonts w:ascii="Averta Regular" w:hAnsi="Averta Regular"/>
          <w:sz w:val="22"/>
        </w:rPr>
        <w:t>Comprometidos con el seguimiento a las observaciones de auditorías realizadas, derivadas de la revisión de los ejercicios presupuestales 2019 a 2021 y en concordancia con el Acuerdo de Coordinación con la Secretaría de la Función Pública, a diciembre de 2023 se tenía un pendiente de solventar de $26,276,164 pesos que al día de hoy han sido solventados en su totalidad.</w:t>
      </w:r>
    </w:p>
    <w:p>
      <w:pPr>
        <w:spacing w:line="360" w:lineRule="auto"/>
        <w:jc w:val="both"/>
      </w:pPr>
      <w:r>
        <w:rPr>
          <w:rFonts w:ascii="Averta Regular" w:hAnsi="Averta Regular"/>
          <w:sz w:val="22"/>
        </w:rPr>
        <w:t>También, con el objetivo de promover la inscripción de nuevos contribuyentes, llevamos a cabo 692 verificaciones bajo distintas modalidades: recorridos sistemáticos, movimientos al Registro Estatal de Contribuyentes, impuestos estatales y domicilio vehicular. Como resultado logramos la inscripción de 1 mil 994 tributarios.</w:t>
      </w:r>
    </w:p>
    <w:p>
      <w:pPr>
        <w:spacing w:line="360" w:lineRule="auto"/>
        <w:jc w:val="both"/>
      </w:pPr>
      <w:r>
        <w:rPr>
          <w:rFonts w:ascii="Averta Regular" w:hAnsi="Averta Regular"/>
          <w:sz w:val="22"/>
        </w:rPr>
        <w:t>Asimismo, llevamos a cabo 218 mesas de Construcción de la Paz, en las que planeamos y tomamos medidas al respecto de la seguridad de las y los campechanos. En estos encuentros abordamos temas como la infraestructura, los recursos policiales con los que contamos, así como la coordinación de operativos interinstitucionales y la formación de alianzas que optimizan el intercambio de información de campo y estadística. Todo ello con el objetivo de mejorar el trabajo en materia de seguridad en beneficio de la ciudadanía.</w:t>
      </w:r>
    </w:p>
    <w:p>
      <w:pPr>
        <w:spacing w:line="360" w:lineRule="auto"/>
        <w:jc w:val="both"/>
      </w:pPr>
      <w:r>
        <w:rPr>
          <w:rFonts w:ascii="Averta Regular" w:hAnsi="Averta Regular"/>
          <w:sz w:val="22"/>
        </w:rPr>
        <w:t>Con el objetivo de promover la inscripción de nuevos contribuyentes y fortalecer la fiscalización, durante el período del informe se realizaron 462 actos de verificación. De manera independiente, se logró la inscripción de 1 mil 483 contribuyentes a los padrones de impuestos estatales, reflejando el avance en las acciones de incorporación y cumplimiento tributario.</w:t>
      </w:r>
    </w:p>
    <w:p>
      <w:pPr>
        <w:spacing w:line="360" w:lineRule="auto"/>
        <w:jc w:val="both"/>
      </w:pPr>
      <w:r>
        <w:rPr>
          <w:rFonts w:ascii="Averta Regular" w:hAnsi="Averta Regular"/>
          <w:sz w:val="22"/>
        </w:rPr>
        <w:t>El Periódico Oficial del Estado es el órgano del Gobierno Constitucional del Estado de Campeche, de carácter permanente e interés público, cuya función consiste en publicar en el territorio estatal las leyes, decretos, reglamentos, acuerdos, circulares, órdenes y demás actos expedidos por las autoridades facultadas para ello, a fin de que sean de pleno conocimiento público, cobren vigencia y puedan ser aplicados y observados debidamente. Durante el período que comprende este informe, recibimos 3 mil 261 solicitudes de los diferentes entes públicos de los distintos órdenes de gobierno, al igual que de usuarios particulares, de los cuales fueron publicados 7 mil 139 documentos dentro del término legal, conforme a la Ley del Periódico Oficial del Estado vigente, con lo que contribuímos a la gobernabilidad democrática y al estado de derecho en Campeche.</w:t>
      </w:r>
    </w:p>
    <w:p>
      <w:pPr>
        <w:spacing w:line="360" w:lineRule="auto"/>
        <w:jc w:val="both"/>
      </w:pPr>
      <w:r>
        <w:rPr>
          <w:rFonts w:ascii="Averta Regular" w:hAnsi="Averta Regular"/>
          <w:sz w:val="22"/>
        </w:rPr>
        <w:t xml:space="preserve">Con el fin de garantizar la igualdad sustantiva entre mujeres y hombres realizamos una serie de acciones para concientizar al personal de la administración pública estatal y al público en general, sobre la importancia de la igualdad, la participación y el empoderamiento de la mujer en todos los ámbitos de la sociedad. </w:t>
        <w:br/>
      </w:r>
      <w:r>
        <w:rPr>
          <w:rFonts w:ascii="Averta Regular" w:hAnsi="Averta Regular"/>
          <w:sz w:val="22"/>
        </w:rPr>
        <w:br/>
      </w:r>
      <w:r>
        <w:rPr>
          <w:rFonts w:ascii="Averta Regular" w:hAnsi="Averta Regular"/>
          <w:sz w:val="22"/>
        </w:rPr>
        <w:t xml:space="preserve">En este sentido, realizamos diversos eventos conmemorativos como el Día Internacional de la Eliminación de la Violencia contra la Mujer, el 25 de noviembre; el Día Naranja, cada 25 de mes; y la Campaña ÚNETE para poner fin a la violencia contra las mujeres. Asimismo, en el marco del Día Mundial de la Lucha contra el Cáncer de Mama, el 19 de octubre, realizamos una campaña interna en SEGOB con el objetivo de concientizar al personal sobre la importancia del autocuidado. En el contexto del Día Internacional de la Eliminación de la Violencia contra la Mujer y los 16 Días de Activismo del ejercicio fiscal 2024, desarrollamos una campaña en distintas oficinas de la SEGOB para sensibilizar e informar al personal y a la ciudadanía sobre los niveles de violencia en la pareja, así como sobre las vías de apoyo disponibles para enfrentar esta problemática. Para ello, colocamos carteles informativos del Violentómetro y la Señal de Ayuda. </w:t>
        <w:br/>
      </w:r>
      <w:r>
        <w:rPr>
          <w:rFonts w:ascii="Averta Regular" w:hAnsi="Averta Regular"/>
          <w:sz w:val="22"/>
        </w:rPr>
        <w:br/>
      </w:r>
      <w:r>
        <w:rPr>
          <w:rFonts w:ascii="Averta Regular" w:hAnsi="Averta Regular"/>
          <w:sz w:val="22"/>
        </w:rPr>
        <w:t xml:space="preserve">Adicionalmente, implementamos actividades orientadas a brindar certeza jurídica y mejorar el acceso a servicios públicos para mujeres y otros grupos en situación de vulnerabilidad, con lo que logramos beneficiar a 161 personas mediante asesorías, gestiones y canalizaciones.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el período a informar, se realizaron acciones de reacción inmediata para hacer frente a delitos relacionados con la salud pública, robo de vehículos, infracciones a la Ley Federal de Armas de Fuego y Explosivos y otros delitos flagrantes. Como resultado, logramos la captura de 148 personas implicadas en diversos delitos y el decomiso de sustancias ilícitas: 178 paquetes de marihuana, 562 dosis de cristal y 219 de cocaína; así como 6 armas de fuego y 13 vehículos robados. Además, se aseguraron más de 630 metros cúbicos de madera y clausuramos dos aserraderos en Palizada y Escárcega.</w:t>
        <w:br/>
      </w:r>
      <w:r>
        <w:rPr>
          <w:rFonts w:ascii="Averta Regular" w:hAnsi="Averta Regular"/>
          <w:sz w:val="22"/>
        </w:rPr>
        <w:t>Uno de los logros más destacables fue la detención de 6 personas por infringir la ley de migración, quienes trasladaban a 54 personas de manera irregular. Esto refleja el impacto positivo de estas acciones en la lucha contra el crimen organizado y en la preservación del orden público.</w:t>
        <w:br/>
      </w:r>
      <w:r>
        <w:rPr>
          <w:rFonts w:ascii="Averta Regular" w:hAnsi="Averta Regular"/>
          <w:sz w:val="22"/>
        </w:rPr>
      </w:r>
    </w:p>
    <w:p>
      <w:r>
        <w:rPr>
          <w:rFonts w:ascii="Averta Regular" w:hAnsi="Averta Regular"/>
          <w:color w:val="4F46E5"/>
          <w:sz w:val="28"/>
        </w:rPr>
        <w:t>2.1.2. Instrumentos Jurídicos</w:t>
      </w:r>
    </w:p>
    <w:p>
      <w:pPr>
        <w:spacing w:line="360" w:lineRule="auto"/>
        <w:jc w:val="both"/>
      </w:pPr>
      <w:r>
        <w:rPr>
          <w:rFonts w:ascii="Averta Regular" w:hAnsi="Averta Regular"/>
          <w:sz w:val="22"/>
        </w:rPr>
        <w:t>Además, realizamos 17 reuniones de trabajo con personas servidoras públicas de los tres órdenes de gobierno, logrando generar estrategias coordinadas para atender a las personas en contexto de movilidad humana. En este periodo brindamos asesoría, información, apoyo, gestorías y otros servicios a 554 personas migrantes y sus familias con el fin de proteger y garantizar sus derechos humanos de acuerdo con el mandato Constitucional.</w:t>
      </w:r>
    </w:p>
    <w:p>
      <w:pPr>
        <w:spacing w:line="360" w:lineRule="auto"/>
        <w:jc w:val="both"/>
      </w:pPr>
      <w:r>
        <w:rPr>
          <w:rFonts w:ascii="Averta Regular" w:hAnsi="Averta Regular"/>
          <w:sz w:val="22"/>
        </w:rPr>
        <w:t>Del 1 de julio de 2023 al 30 de junio de 2024, por recuperación de la cartera de créditos estatales, emitimos 392 mandamientos de ejecución que comprenden el requerimiento de pago y embargo. Gracias a estas acciones recaudamos $22,979,267 pesos y notificamos 6 mil 781 documentos, que consistieron en requerimientos de impuestos estatales, créditos fiscales estatales y mandamientos de ejecución para requerir el pago o embargo de bienes a los contribuyentes deudores.</w:t>
      </w:r>
    </w:p>
    <w:p>
      <w:pPr>
        <w:spacing w:line="360" w:lineRule="auto"/>
        <w:jc w:val="both"/>
      </w:pPr>
      <w:r>
        <w:rPr>
          <w:rFonts w:ascii="Averta Regular" w:hAnsi="Averta Regular"/>
          <w:sz w:val="22"/>
        </w:rPr>
        <w:t>Derivado de estas alianzas, pusimos en marcha 13 operativos interinstitucionales con la Procuraduría Federal de Protección al Ambiente (PROFEPA) y con la Comisión Nacional de Acuacultura y Pesca (CONAPESCA). De igual forma, activamos 1 mil 132 operativos en colaboración con la GN, SEDENA, FGR y SEMAR</w:t>
      </w:r>
    </w:p>
    <w:p>
      <w:pPr>
        <w:spacing w:line="360" w:lineRule="auto"/>
        <w:jc w:val="both"/>
      </w:pPr>
      <w:r>
        <w:rPr>
          <w:rFonts w:ascii="Averta Regular" w:hAnsi="Averta Regular"/>
          <w:sz w:val="22"/>
        </w:rPr>
        <w:t>Del 1 de julio 2024 al 30 de junio 2025, por el Programa de Recuperación de la Cartera de Créditos Estatales, emitimos 277 mandamientos de ejecución que comprenden el requerimiento de pago y embargo. Gracias a estas acciones recaudamos $ 10,972,444 pesos y notificamos 7 mil 779 documentos, que consistieron en requerimientos de impuestos estatales, créditos fiscales estatales y mandamientos de ejecución para requerir el pago o embargo de bienes a los contribuyentes deudores.</w:t>
      </w:r>
    </w:p>
    <w:p>
      <w:pPr>
        <w:spacing w:line="360" w:lineRule="auto"/>
        <w:jc w:val="both"/>
      </w:pPr>
      <w:r>
        <w:rPr>
          <w:rFonts w:ascii="Averta Regular" w:hAnsi="Averta Regular"/>
          <w:sz w:val="22"/>
        </w:rPr>
        <w:t>Para fomentar la cultura del respeto de los derechos humanos entre servidores públicos impartimos 42 actividades de capacitación con la asistencia de 1 mil 148 personas. De igual manera llevamos a cabo el programa de capacitación “Una vez al mes, valido mis emociones”, con la participaron de 234 personas. Con el propósito de fomentar la igualdad entre hombres y mujeres, prevenir y erradicar la violencia en contra de las mujeres realizamos la capacitación “Masculinidades Reaccionando” con la participación de 205 hombres. También, con el apoyo de la Comisión de Derechos Humanos del Estado de Campeche (CODHECAM) realizamos la capacitación “Prevención de la Tortura con Perspectiva de Derechos Humanos”, con la participación de 13 servidores públicos.</w:t>
      </w:r>
    </w:p>
    <w:p>
      <w:pPr>
        <w:spacing w:line="360" w:lineRule="auto"/>
        <w:jc w:val="both"/>
      </w:pPr>
      <w:r>
        <w:rPr>
          <w:rFonts w:ascii="Averta Regular" w:hAnsi="Averta Regular"/>
          <w:sz w:val="22"/>
        </w:rPr>
        <w:t>La Unidad Canina K9 realizó 3 mil 207 visitas a paqueterías de Campeche, Champotón y Ciudad del Carmen. En estas visitas inspeccionamos 1 millón 332 mil 701 paquetes, logrando 27 decomisos que sumaron: 16.605 kilogramos de marihuana, 76 cigarros y 3 dosis de marihuana, 1 dosis de LSD, 1 dosis de cocaína, 76 vaporizadores de THC, 5 bolsas ziploc con marihuana, 1 bolsa de gomitas de THC, 2 revólveres y 1 mil 320 municiones. Además, efectuamos operativos en las terminales de autobuses de Campeche y Champotón por un total de 73 visitas, donde fueron revisados 634 autobuses y 16 mil 324 pasajeros.</w:t>
      </w:r>
    </w:p>
    <w:p>
      <w:r>
        <w:rPr>
          <w:rFonts w:ascii="Averta Regular" w:hAnsi="Averta Regular"/>
          <w:color w:val="4F46E5"/>
          <w:sz w:val="28"/>
        </w:rPr>
        <w:t>2.1.3. Litigios</w:t>
      </w:r>
    </w:p>
    <w:p>
      <w:pPr>
        <w:spacing w:line="360" w:lineRule="auto"/>
        <w:jc w:val="both"/>
      </w:pPr>
      <w:r>
        <w:rPr>
          <w:rFonts w:ascii="Averta Regular" w:hAnsi="Averta Regular"/>
          <w:sz w:val="22"/>
        </w:rPr>
        <w:t>Igualmente, por conducto de nuestra Secretaría de Gobierno, en coordinación con la CNDH, la Comisión Mexicana de Ayuda a Refugiados (COMAR), la Comisión Nacional para Prevenir y Erradicar la Violencia contra las Mujeres (CONAVIM) y la Organización Internacional para las Migraciones de la ONU (OIM/ONU), concretamos la ejecución de cinco actividades de capacitación dirigidas a 223 miembros de la administración pública de los tres órdenes de gobierno para fomentar la protección de los derechos humanos de las personas migrantes.</w:t>
      </w:r>
    </w:p>
    <w:p>
      <w:pPr>
        <w:spacing w:line="360" w:lineRule="auto"/>
        <w:jc w:val="both"/>
      </w:pPr>
      <w:r>
        <w:rPr>
          <w:rFonts w:ascii="Averta Regular" w:hAnsi="Averta Regular"/>
          <w:sz w:val="22"/>
        </w:rPr>
        <w:t>Mediante el Programa de Fiscalización de Impuestos Estatales, realizamos 194 actos de fiscalización obteniéndose una recaudación de $28,019,861 pesos.</w:t>
      </w:r>
    </w:p>
    <w:p>
      <w:pPr>
        <w:spacing w:line="360" w:lineRule="auto"/>
        <w:jc w:val="both"/>
      </w:pPr>
      <w:r>
        <w:rPr>
          <w:rFonts w:ascii="Averta Regular" w:hAnsi="Averta Regular"/>
          <w:sz w:val="22"/>
        </w:rPr>
        <w:t>Esta coordinación estratégica es base fundamental en la lucha contra la criminalidad, y nos ha permitido realizar esfuerzos en los 13 municipios de nuestro estado, así como coadyuvar con los estados de Yucatán y Quintana Roo, de esta forma participamos en 174 reuniones de coordinación interregionales con el Grupo de Inteligencia Operativa (GIO).</w:t>
      </w:r>
    </w:p>
    <w:p>
      <w:pPr>
        <w:spacing w:line="360" w:lineRule="auto"/>
        <w:jc w:val="both"/>
      </w:pPr>
      <w:r>
        <w:rPr>
          <w:rFonts w:ascii="Averta Regular" w:hAnsi="Averta Regular"/>
          <w:sz w:val="22"/>
        </w:rPr>
        <w:t>Mediante el Programa de Fiscalización de Impuestos Estatales, realizamos 138 actos de fiscalización obteniendo una recaudación de $ 26,125,728 pesos.</w:t>
      </w:r>
    </w:p>
    <w:p>
      <w:pPr>
        <w:spacing w:line="360" w:lineRule="auto"/>
        <w:jc w:val="both"/>
      </w:pPr>
      <w:r>
        <w:rPr>
          <w:rFonts w:ascii="Averta Regular" w:hAnsi="Averta Regular"/>
          <w:sz w:val="22"/>
        </w:rPr>
        <w:t>En el marco del Día Internacional de los Derechos Humanos 2024, realizamos la Feria “Derechos Humanos para Tod@s” en la Escuela Secundaria Técnica 8 de Lerma, Campeche, en donde contamos con la participación de 320 alumnos y docentes, y personal de diversas dependencias, entre estas, la Secretaría de Gobierno (SEGOB), la Fiscalía General del Estado de Campeche (FGECAM), el Instituto de la Mujer del Estado de Campeche (IMEC), el sistema híbrido del Instituto Mexicano del Seguro Social y la Secretaría de Bienestar (IMSS BIENESTAR), la Secretaría de Salud, el Instituto de Cultura y Artes del Estado de Campeche (ICAECAM), la Secretaría de la Contraloría (SECONT), la Secretaría de Protección Civil del Poder Ejecutivo del Estado de Campeche (SEPROCI), la Secretaría de Protección y Seguridad Ciudadana (SPSC), la CODHECAM, la Secretaría de Bienestar (BIENESTAR), los Centros de Capacitación para el Trabajo Industrial (CECATI 160), Instituto Campechano, la Universidad Autónoma de Campeche (UACAM), el Sistema de Atención a Niños, Niñas y Adolescentes Farmacodependientes del Estado de Campeche (SANNAFARM) Vida Nueva, el Consejo Estatal de Población (COESPO), el Colegio de Bachilleres del Estado de Campeche (COBACAM), el Colegio de Estudios Científicos y Tecnológicos del Estado de Campeche (CECYTEC), la Secretaría Ejecutiva del Sistema de Protección Integral de Niños, Niñas y Adolescentes (SESIPINNA), la Secretaría de Inclusión (SEIN), el Sistema de Desarrollo Integral de la Familia (DIF) Estatal, la Secretaría de Educación (SEDUC), el Instituto Nacional de Migración (INM) y la Guardia Nacional. En este evento, cada entidad pública presentó los diferentes servicios que ofrecen para proteger, tutelar y garantizar los derechos humanos en el ámbito estatal.</w:t>
      </w:r>
    </w:p>
    <w:p>
      <w:pPr>
        <w:spacing w:line="360" w:lineRule="auto"/>
        <w:jc w:val="both"/>
      </w:pPr>
      <w:r>
        <w:rPr>
          <w:rFonts w:ascii="Averta Regular" w:hAnsi="Averta Regular"/>
          <w:sz w:val="22"/>
        </w:rPr>
        <w:t>En diversas ubicaciones, desplegamos 252 operativos de seguridad que incluyeron la inspección y control de 3 mil 039 vehículos, así como la verificación de 7 mil 312 personas por parte del K9. Realizamos 356 patrullajes “pie tierra” en áreas clave como la calle 59, la zona de bares, los comercios del Centro Histórico, San Román, el Carnaval de Campeche y la Feria de Hopelchén. Adicionalmente, llevamos a cabo 224 patrullajes en el malecón de la ciudad de Campeche, donde atendimos 31 reportes, inspeccionamos 15 vehículos y 22 personas, y realizamos la detención administrativa de un individuo. Por último, la Unidad Canina K9 realizó 20 exhibiciones a las que asistieron 4 mil 330 personas, en las que demostraron las habilidades de los caninos. De igual forma, participamos en los desfiles conmemorativos del 16 de Septiembre y 20 de Noviembre.</w:t>
      </w:r>
    </w:p>
    <w:p>
      <w:r>
        <w:rPr>
          <w:rFonts w:ascii="Averta Regular" w:hAnsi="Averta Regular"/>
          <w:color w:val="4F46E5"/>
          <w:sz w:val="28"/>
        </w:rPr>
        <w:t>2.1.4. Actos Jurídicos</w:t>
      </w:r>
    </w:p>
    <w:p>
      <w:pPr>
        <w:spacing w:line="360" w:lineRule="auto"/>
        <w:jc w:val="both"/>
      </w:pPr>
      <w:r>
        <w:rPr>
          <w:rFonts w:ascii="Averta Regular" w:hAnsi="Averta Regular"/>
          <w:sz w:val="22"/>
        </w:rPr>
        <w:t>Fortaleciendo las políticas públicas en materia migratoria en nuestra entidad, en noviembre de 2023 firmamos un Acuerdo de Colaboración con la OIM/ONU, instancia que brindará asistencia técnica y de implementación en actividades financiadas por el Programa Regional sobre Migración. Como resultado de este acuerdo, instalamos tres ventanillas de atención al migrante en los municipios de Campeche, Escárcega y Hecelchakán para acercar estos servicios en las zonas norte, sur y centro del estado. En este sentido, distribuimos más de 4 mil folletos informativos y brindamos asesoría a 106 personas a través de la Dirección de Derechos Humanos e Igualdad Sustantiva (DDHEIS) y la Unidad Estatal de Atención al Migrante (UAM).</w:t>
      </w:r>
    </w:p>
    <w:p>
      <w:pPr>
        <w:spacing w:line="360" w:lineRule="auto"/>
        <w:jc w:val="both"/>
      </w:pPr>
      <w:r>
        <w:rPr>
          <w:rFonts w:ascii="Averta Regular" w:hAnsi="Averta Regular"/>
          <w:sz w:val="22"/>
        </w:rPr>
        <w:t>Por su parte, se cuenta con la plaza de cobro del Puente “La Unidad”, el cual tiene la responsabilidad de colectar los derechos de peaje. En el periodo que abarca el presente informe, esta plaza recaudó $358,253,939 pesos.</w:t>
      </w:r>
    </w:p>
    <w:p>
      <w:pPr>
        <w:spacing w:line="360" w:lineRule="auto"/>
        <w:jc w:val="both"/>
      </w:pPr>
      <w:r>
        <w:rPr>
          <w:rFonts w:ascii="Averta Regular" w:hAnsi="Averta Regular"/>
          <w:sz w:val="22"/>
        </w:rPr>
        <w:t>Además, realizamos 39 reuniones de Estadística Comparativa (COMPSTAT, por su abreviatura en inglés de Compare Statistic) en colaboración con los directores operativos de los 13 municipios, exponiendo los índices delictivos, la respuesta operativa, la medida de la efectividad en las unidades de respuesta, así como los focos rojos que representan una alta incidencia delictiva. En este sentido, detectamos que en este periodo los delitos más recurrentes de acuerdo a la COMPSTAT fueron tres: robo a casa habitación, robo a comercio y a transeúnte. Este comparativo estadístico tiene como objetivo principal contribuir a medir, analizar y combatir la conducta delictiva de manera eficiente en todo el estado, a través de estrategias operativas.</w:t>
      </w:r>
    </w:p>
    <w:p>
      <w:pPr>
        <w:spacing w:line="360" w:lineRule="auto"/>
        <w:jc w:val="both"/>
      </w:pPr>
      <w:r>
        <w:rPr>
          <w:rFonts w:ascii="Averta Regular" w:hAnsi="Averta Regular"/>
          <w:sz w:val="22"/>
        </w:rPr>
        <w:t>Por su parte, se cuenta con la plaza de cobro “Nuevo Puente la Unidad”, el cual tiene la responsabilidad de colectar los derechos de peaje. En el período que abarca el presente informe, esta plaza recaudó $ 319,387,686 pesos.</w:t>
      </w:r>
    </w:p>
    <w:p>
      <w:pPr>
        <w:spacing w:line="360" w:lineRule="auto"/>
        <w:jc w:val="both"/>
      </w:pPr>
      <w:r>
        <w:rPr>
          <w:rFonts w:ascii="Averta Regular" w:hAnsi="Averta Regular"/>
          <w:sz w:val="22"/>
        </w:rPr>
        <w:t>SE ELIMINÓ</w:t>
      </w:r>
    </w:p>
    <w:p>
      <w:pPr>
        <w:spacing w:line="360" w:lineRule="auto"/>
        <w:jc w:val="both"/>
      </w:pPr>
      <w:r>
        <w:rPr>
          <w:rFonts w:ascii="Averta Regular" w:hAnsi="Averta Regular"/>
          <w:sz w:val="22"/>
        </w:rPr>
        <w:t xml:space="preserve">La puesta en operación del nuevo Centro de Control, Comando, Comunicaciones, Cómputo y Contacto Ciudadano (C5) Campeche representa un importante avance en materia de seguridad y tecnología para el estado. Su construcción fue realizada en 2 fases que contemplaron tanto la remodelación como la ampliación del inmueble. Este proyecto incluyó obras de infraestructura civil e implementación de tecnología de última generación, lo que hoy nos permite contar con instalaciones modernas y funcionales. Uno de los principales componentes del nuevo centro es el videowall de 7.20 por 18.50 metros, integrado por 2 mil 610 módulos de pantallas, a través de los cuales es posible visualizar en tiempo real más de 300 cámaras, de un total de 1 mil 441 distribuidas en ocho municipios del estado. Esta capacidad de monitoreo refuerza la vigilancia y la respuesta ante emergencias en todo el territorio campechano. </w:t>
        <w:br/>
      </w:r>
      <w:r>
        <w:rPr>
          <w:rFonts w:ascii="Averta Regular" w:hAnsi="Averta Regular"/>
          <w:sz w:val="22"/>
        </w:rPr>
        <w:t xml:space="preserve">Entre las actualizaciones más destacadas es posible mencionar la instalación de una torre robusta auto soportada de 105 metros de altura, que permite transmitir más de 600 megabytes de datos de radio y video mediante microondas, para garantizar una comunicación eficiente en toda la entidad. Además, modernizamos la red de transporte del centro de control y comando, donde fueron implementados 77 controles de acceso y adquiridas 110 estaciones de trabajo, 211 equipos telefónicos y 9 equipos de tecnología avanzada para el Data Center. En este último, actualizamos y ampliamos los conmutadores, servidores de hiperconvergencia, dispositivos de seguridad de red y servidores de video, lo que permite procesar, almacenar y proteger grandes volúmenes de información. </w:t>
        <w:br/>
      </w:r>
      <w:r>
        <w:rPr>
          <w:rFonts w:ascii="Averta Regular" w:hAnsi="Averta Regular"/>
          <w:sz w:val="22"/>
        </w:rPr>
        <w:t>Gracias a esta amplia capacidad, establecimos diversas áreas operativas, tales como recepción de llamadas de emergencia (911), la denuncia anónima (089), el monitoreo de cámaras de vigilancia, la vigilancia de Centros de Reinserción Social (CERESOS), la central de radio y despacho, la unidad de análisis de video, la sala de crisis, un espacio de análisis estadístico, la unidad de policía cibernética, el área de vialidad, el laboratorio de radio y videovigilancia, y el área de sistemas y desarrollo.</w:t>
        <w:br/>
      </w:r>
      <w:r>
        <w:rPr>
          <w:rFonts w:ascii="Averta Regular" w:hAnsi="Averta Regular"/>
          <w:sz w:val="22"/>
        </w:rPr>
        <w:t xml:space="preserve">Asimismo, el nuevo edificio contempla espacios dignos para el personal operativo y administrativo. Entre ellos, áreas de contención emocional, consultorios médicos y psicológicos, zonas de esparcimiento, comedor, dormitorios, sala de prensa y salones de capacitación. De esta manera mejoramos las condiciones laborales y el bienestar del personal que labora en el C5 Campeche. Cabe destacar que el C5 integra en un mismo espacio estratégico los servicios de emergencia 9-1-1, la Policía Estatal Preventiva, FGECAM, la Secretaría de Protección Civil (SEPROCI), GN, Defensa, entre otras instancias fundamentales, lo que permitirá consolidar un sistema integral de seguridad basado en la colaboración interinstitucional y orientado a brindar mayor protección y tranquilidad a la población campechana.  </w:t>
        <w:br/>
      </w:r>
      <w:r>
        <w:rPr>
          <w:rFonts w:ascii="Averta Regular" w:hAnsi="Averta Regular"/>
          <w:sz w:val="22"/>
        </w:rPr>
        <w:t xml:space="preserve">En este sentido, y en el marco del Proyecto Integral de Equipamiento e Infraestructura “Campeche Seguro”, en específico la Construcción, Remodelación y Ampliación del C5, reportamos una inversión de $ 559,873,419 para la segunda etapa, que consistió en la realización de obra civil, la adquisición de mobiliario y de equipo tecnológico. Esta inversión integral fue realizada con recursos estatales y permitió alcanzar el 100 por ciento de avance en la construcción del edificio del C5; infraestructura clave para fortalecer la seguridad pública, la atención de emergencias y la coordinación operativa en el estado.  </w:t>
        <w:br/>
      </w:r>
      <w:r>
        <w:rPr>
          <w:rFonts w:ascii="Averta Regular" w:hAnsi="Averta Regular"/>
          <w:sz w:val="22"/>
        </w:rPr>
        <w:t xml:space="preserve">Con una visión clara para fortalecer la infraestructura en seguridad pública, dimos un paso significativo al inaugurar la Primera Etapa del Destacamento de Ciudad del Carmen. Este proyecto realizado con una inversión de $ 10,741,764 otorgados por el Fondo de Aportaciones para la Seguridad Pública de los Estados y del Distrito Federal (FASP), ejercicio 2024 marca un hito en la mejora de las condiciones operativas para el personal de seguridad. Estas obras de rehabilitación del Destacamento de Ciudad del Carmen, fueron enfocadas a mejorar las instalaciones de baños y cocina, con el objetivo de ofrecer un entorno más funcional y digno, que beneficia a un total de 226 policías que laboran en el lugar. </w:t>
        <w:br/>
      </w:r>
      <w:r>
        <w:rPr>
          <w:rFonts w:ascii="Averta Regular" w:hAnsi="Averta Regular"/>
          <w:sz w:val="22"/>
        </w:rPr>
      </w:r>
    </w:p>
    <w:p>
      <w:r>
        <w:rPr>
          <w:rFonts w:ascii="Averta Regular" w:hAnsi="Averta Regular"/>
          <w:color w:val="4F46E5"/>
          <w:sz w:val="28"/>
        </w:rPr>
        <w:t>2.1.5. Comisión de Estudios Jurídicos</w:t>
      </w:r>
    </w:p>
    <w:p>
      <w:pPr>
        <w:spacing w:line="360" w:lineRule="auto"/>
        <w:jc w:val="both"/>
      </w:pPr>
      <w:r>
        <w:rPr>
          <w:rFonts w:ascii="Averta Regular" w:hAnsi="Averta Regular"/>
          <w:sz w:val="22"/>
        </w:rPr>
        <w:t>De igual forma, en seguimiento a compromisos internacionales, instalamos cuatro mesas temáticas coordinadas por diferentes instituciones donde tratamos temas como: documentación e identidad, acceso a la salud, educación pública e inclusión laboral para personas refugiadas y solicitantes en el estado. En estos espacios generamos estrategias y propuestas de acción para atender las brechas existentes en materia de documentación e identidad, acceso a la salud, acceso a la educación pública e inclusión laboral.</w:t>
      </w:r>
    </w:p>
    <w:p>
      <w:pPr>
        <w:spacing w:line="360" w:lineRule="auto"/>
        <w:jc w:val="both"/>
      </w:pPr>
      <w:r>
        <w:rPr>
          <w:rFonts w:ascii="Averta Regular" w:hAnsi="Averta Regular"/>
          <w:sz w:val="22"/>
        </w:rPr>
        <w:t>Asimismo, administramos y controlamos el Programa de Residentes de Carmen, a través del cual brindamos facilidades administrativas a los habitantes de este municipio, quienes obtienen el beneficio de exención del pago de los derechos de peaje por el uso de este puente. En el periodo comprendido entre el 1 de julio 2023 al 30 de junio de 2024 se realizaron 8 mil 433 inscripciones al Programa de Residentes de Carmen.</w:t>
      </w:r>
    </w:p>
    <w:p>
      <w:pPr>
        <w:spacing w:line="360" w:lineRule="auto"/>
        <w:jc w:val="both"/>
      </w:pPr>
      <w:r>
        <w:rPr>
          <w:rFonts w:ascii="Averta Regular" w:hAnsi="Averta Regular"/>
          <w:sz w:val="22"/>
        </w:rPr>
        <w:t>También, realizamos 10 reuniones con la Asociación Nacional de Tiendas de Autoservicio y Departamentales (ANTAD) a las que asistieron gerentes de diversos comercios como OXXO, Aurrera, Chedraui y Farmacia YZA, con el fin de acordar las estrategias de seguridad que pondremos en práctica por medio de la Policía Estatal para brindar seguridad perimetral en estos establecimientos.</w:t>
      </w:r>
    </w:p>
    <w:p>
      <w:pPr>
        <w:spacing w:line="360" w:lineRule="auto"/>
        <w:jc w:val="both"/>
      </w:pPr>
      <w:r>
        <w:rPr>
          <w:rFonts w:ascii="Averta Regular" w:hAnsi="Averta Regular"/>
          <w:sz w:val="22"/>
        </w:rPr>
        <w:t>Asimismo, administramos y controlamos el Programa de Residentes de Carmen, a través del cual brindamos facilidades administrativas a los habitantes de este municipio, quienes obtienen el beneficio de exención del pago de los derechos de peaje por el uso de este puente. En el período comprendido entre el 1 de julio 2024 al 30 de junio 2025, se realizaron 9 mil 604 inscripciones al Programa de Residentes de Carmen.</w:t>
      </w:r>
    </w:p>
    <w:p>
      <w:pPr>
        <w:spacing w:line="360" w:lineRule="auto"/>
        <w:jc w:val="both"/>
      </w:pPr>
      <w:r>
        <w:rPr>
          <w:rFonts w:ascii="Averta Regular" w:hAnsi="Averta Regular"/>
          <w:sz w:val="22"/>
        </w:rPr>
        <w:t>En coordinación con la Secretaría de Gobernación, a través de la Comisión Intersecretarial para Prevenir, Sancionar y Erradicar los Delitos en Materia de Trata de Personas y para la Protección y Asistencia a las Víctimas de estos Delitos y del Consejo Estatal de Seguridad Pública (CESP), hemos difundido las campañas permanentes “#AQUIESTOY” y “#PUEDESVERME” que buscan informar, prevenir y sensibilizar a la sociedad en contra de la trata de personas. En cumplimiento de lo dispuesto en la Ley para Prevenir y Combatir la Trata de Personas del Estado de Campeche, en el mes noviembre de 2024, instalamos la Comisión Interinstitucional para Prevenir y Combatir la Trata de Personas en el Estado de Campeche, la cual está conformada por representantes de 16 instituciones de todos los niveles de gobierno. En el evento contamos con la presencia de Justen A. Tomas, cónsul de los Estados Unidos de América en Mérida y de Vanessa Denise Foronda, coordinadora de la Unidad contra la Trata de Personas y Tráfico Ilícito de Migrantes de la Organización Internacional para las Migraciones (OIM).</w:t>
      </w:r>
    </w:p>
    <w:p>
      <w:r>
        <w:rPr>
          <w:rFonts w:ascii="Averta Regular" w:hAnsi="Averta Regular"/>
          <w:color w:val="4F46E5"/>
          <w:sz w:val="28"/>
        </w:rPr>
        <w:t>2.1.6. Registro Estatal de Regulaciones</w:t>
      </w:r>
    </w:p>
    <w:p>
      <w:pPr>
        <w:spacing w:line="360" w:lineRule="auto"/>
        <w:jc w:val="both"/>
      </w:pPr>
      <w:r>
        <w:rPr>
          <w:rFonts w:ascii="Averta Regular" w:hAnsi="Averta Regular"/>
          <w:sz w:val="22"/>
        </w:rPr>
        <w:t>Participamos en la mesa de trabajo \"Acción regional por las personas defensoras ambientales en el contexto del Acuerdo de Escazú\" en la Ciudad de México, organizada por la Secretaría de Relaciones Exteriores (SRE) y el Programa de las Naciones Unidas para el Desarrollo (PNUD), para analizar el proyecto del Plan de Acción Regional sobre Defensores de los Derechos Humanos en Asuntos Ambientales en América Latina y el Caribe. De igual forma, asistimos en la presentación de resultados del estudio Volumen 3 de Buenas Prácticas en la Implementación de Política Migratoria desde lo Local, Actualización del Volumen 1, que tuvo lugar en La Paz, Baja California Sur; y en el Encuentro de Ventanillas Informativas sobre Migración 2024, realizado en la Ciudad de México donde expusimos GOBIERNO Mediante los programas del Instituto Estatal las buenas prácticas que hemos realizado en beneficio de las personas migrantes.</w:t>
      </w:r>
    </w:p>
    <w:p>
      <w:pPr>
        <w:spacing w:line="360" w:lineRule="auto"/>
        <w:jc w:val="both"/>
      </w:pPr>
      <w:r>
        <w:rPr>
          <w:rFonts w:ascii="Averta Regular" w:hAnsi="Averta Regular"/>
          <w:sz w:val="22"/>
        </w:rPr>
        <w:t>Durante el período que se informa, la CODHECAM emitió 3 recomendaciones a la FGECAM, a las cuales hemos dado el seguimiento correspondiente, con el fin de que sean aceptadas y cumplidas en tiempo y forma. De igual manera, a través del Mecanismo Nacional de Protección para Personas Defensoras de Derechos Humanos y Periodistas, 4 solicitudes de medidas de protección en beneficio de 6 personas.</w:t>
      </w:r>
    </w:p>
    <w:p>
      <w:pPr>
        <w:spacing w:line="360" w:lineRule="auto"/>
        <w:jc w:val="both"/>
      </w:pPr>
      <w:r>
        <w:rPr>
          <w:rFonts w:ascii="Averta Regular" w:hAnsi="Averta Regular"/>
          <w:sz w:val="22"/>
        </w:rPr>
        <w:t>En el Gobierno de Todos priorizamos el orden social y la protección de los derechos huma nos, para ello realizamos 21 actividades de ca pacitación en beneficio de 1 mil 256 personas. Entre los temas trabajados están: custodia penitenciaria, migración, trata de personas, derechos indígenas, protección a defensores de derechos humanos y periodistas, acoso sexual, masculinidades, entre otros. Las se siones fueron impartidas por diversas insti tuciones como la Secretaría de Gobernación (SEGOB) o la Comisión Nacional de Derechos Humanos (CNDH). Adicionalmente, a través de la SEGOB, responsable de la coordinación del Mecanismo Nacional de Protección para Personas Defensoras de Derechos Humanos y Periodistas en la entidad, dimos atención a 12 solicitudes de Medidas de Protección en beneficio de 64 personas.</w:t>
      </w:r>
    </w:p>
    <w:p>
      <w:pPr>
        <w:spacing w:line="360" w:lineRule="auto"/>
        <w:jc w:val="both"/>
      </w:pPr>
      <w:r>
        <w:rPr>
          <w:rFonts w:ascii="Averta Regular" w:hAnsi="Averta Regular"/>
          <w:sz w:val="22"/>
        </w:rPr>
        <w:t>Combatir la corrupción, es una tarea que implica la fiscalización del correcto uso del recurso público, en el Gobierno de Todos realizamos diferentes acciones de auditoría y fiscalización. En cumplimiento con el Programa General de Auditoría, entre julio 2023 y junio de 2024, efectuamos 44 auditorías financieras, lo que permitió auditar $4,782,635,351 pesos, que fueron ejercidos por 23 organismos centralizados y entidades paraestatales de la Administración Pública del Estado. De lo anterior, 28 auditorías se realizaron a recursos federales, con un monto de $2,857,438,523 pesos; en tanto que 16 auditorías a recursos estatales con un monto de $1,925,196,828 pesos.</w:t>
      </w:r>
    </w:p>
    <w:p>
      <w:pPr>
        <w:spacing w:line="360" w:lineRule="auto"/>
        <w:jc w:val="both"/>
      </w:pPr>
      <w:r>
        <w:rPr>
          <w:rFonts w:ascii="Averta Regular" w:hAnsi="Averta Regular"/>
          <w:sz w:val="22"/>
        </w:rPr>
        <w:t>Los ciudadanos pueden presentar de manera directa denuncias ante la SECONT o a través del portal institucional Sistema Informático de Denuncias del Estado de Campeche (SIDECAM). Asimismo, se reciben denuncias en la oficina de la gobernadora o en la SFP, incluso se pueden realizar vía telefónica, por correo electrónico o buzones. Así, en este año, a través de todos estos medios de contacto ciudadano captamos 215 denuncias que han sido atendidas a través de procedimientos de investigación y resolvimos 156, los cuales incluyen procedimientos de años anteriores.</w:t>
      </w:r>
    </w:p>
    <w:p>
      <w:pPr>
        <w:spacing w:line="360" w:lineRule="auto"/>
        <w:jc w:val="both"/>
      </w:pPr>
      <w:r>
        <w:rPr>
          <w:rFonts w:ascii="Averta Regular" w:hAnsi="Averta Regular"/>
          <w:sz w:val="22"/>
        </w:rPr>
        <w:t>Para combatir las conductas ilícitas y faltas administrativas de las y los servidores públicos, establecimos procedimientos de responsabilidad administrativa e impusimos sanciones por el incumplimiento de obligaciones en el desempeño de funciones. En el período que informamos, iniciamos 518 Procedimientos de Responsabilidades Administrativas y concluimos 375, actualmente 499 se encuentran en proceso que incluye períodos anteriores, habiéndose impuesto un total de 129 sanciones.</w:t>
      </w:r>
    </w:p>
    <w:p>
      <w:pPr>
        <w:spacing w:line="360" w:lineRule="auto"/>
        <w:jc w:val="both"/>
      </w:pPr>
      <w:r>
        <w:rPr>
          <w:rFonts w:ascii="Averta Regular" w:hAnsi="Averta Regular"/>
          <w:sz w:val="22"/>
        </w:rPr>
        <w:t>El Servicio de Administración Fiscal del Estado de Campeche, administra el Registro Estatal de Contribuyentes, en donde están inscritas las personas físicas y morales que son contribuyentes de impuestos en el estado. En el periodo que se informa, brindamos 14 mil 808 casos de orientación y 3 mil 919 casos de movimientos para actualizar dicho registro.</w:t>
      </w:r>
    </w:p>
    <w:p>
      <w:pPr>
        <w:spacing w:line="360" w:lineRule="auto"/>
        <w:jc w:val="both"/>
      </w:pPr>
      <w:r>
        <w:rPr>
          <w:rFonts w:ascii="Averta Regular" w:hAnsi="Averta Regular"/>
          <w:sz w:val="22"/>
        </w:rPr>
        <w:t>Referente a la administración del padrón vehicular, con fecha de corte al 30 de junio de 2024, de los 434 mil 274 vehículos registrados en el padrón vehicular, cumplieron con la obligación de Pago de Derechos Vehiculares un total de 226 mil 006 vehículos.</w:t>
      </w:r>
    </w:p>
    <w:p>
      <w:pPr>
        <w:spacing w:line="360" w:lineRule="auto"/>
        <w:jc w:val="both"/>
      </w:pPr>
      <w:r>
        <w:rPr>
          <w:rFonts w:ascii="Averta Regular" w:hAnsi="Averta Regular"/>
          <w:sz w:val="22"/>
        </w:rPr>
        <w:t>Las mesas de seguridad en territorio han sido una herramienta esencial para diagnosticar las problemáticas reales, ya que integran las perspectivas ciudadanas en cada uno de los municipios y comunidades que participan en estos ejercicios. En este año instalamos mesas en los municipios de Carmen, Calkiní, Hecelchakán, Tenabo, Champotón y Hopelchén. Derivado de estos trabajos atendimos 62 peticiones ciudadanas en temas de seguridad, y logramos definir puntualmente nuestras acciones y estrategias en territorio para atender de manera eficiente los problemas que afectan a nuestra ciudadanía.</w:t>
      </w:r>
    </w:p>
    <w:p>
      <w:pPr>
        <w:spacing w:line="360" w:lineRule="auto"/>
        <w:jc w:val="both"/>
      </w:pPr>
      <w:r>
        <w:rPr>
          <w:rFonts w:ascii="Averta Regular" w:hAnsi="Averta Regular"/>
          <w:sz w:val="22"/>
        </w:rPr>
        <w:t>La SPSC, bajo el Modelo de Proximidad Ciudadana, Justicia Cívica, Investigación e Inteligencia Policial, ejecuta labores de reacción ante los hechos que afectan la seguridad estatal. Para lograrlo, trabaja en conjunto con la Guardia Nacional (GN), la Secretaría de la Defensa Nacional (SEDENA), la Secretaría de Marina (SEMAR) y la Fiscalía General de la República (FGR), así como con autoridades municipales y estatales, en planes y estrategias que promuevan el combate a la delincuencia en nuestro territorio. Como resultado de dichas gestiones, pusimos a disposición de manera administrativa a 6 mil 634 personas ante un juez calificador, así como 2 mil 240 personas ante la FGECAM.</w:t>
      </w:r>
    </w:p>
    <w:p>
      <w:pPr>
        <w:spacing w:line="360" w:lineRule="auto"/>
        <w:jc w:val="both"/>
      </w:pPr>
      <w:r>
        <w:rPr>
          <w:rFonts w:ascii="Averta Regular" w:hAnsi="Averta Regular"/>
          <w:sz w:val="22"/>
        </w:rPr>
        <w:t>El Servicio de Administración Fiscal del Estado de Campeche, administra el Registro Estatal de Contribuyentes, en donde están inscritas las personas físicas y morales que son contribuyentes de impuestos en el estado. En el período que se informa, brindamos 16 mil 203 casos de orientación y 946 casos de movimientos para actualizar dicho registro.</w:t>
      </w:r>
    </w:p>
    <w:p>
      <w:pPr>
        <w:spacing w:line="360" w:lineRule="auto"/>
        <w:jc w:val="both"/>
      </w:pPr>
      <w:r>
        <w:rPr>
          <w:rFonts w:ascii="Averta Regular" w:hAnsi="Averta Regular"/>
          <w:sz w:val="22"/>
        </w:rPr>
        <w:t>Referente a la administración del padrón vehicular, con fecha de corte al 30 de junio 2025, cumplieron con la obligación de Pago de Derechos Vehiculares un total de 272 mil 746 vehículos.</w:t>
      </w:r>
    </w:p>
    <w:p>
      <w:pPr>
        <w:spacing w:line="360" w:lineRule="auto"/>
        <w:jc w:val="both"/>
      </w:pPr>
      <w:r>
        <w:rPr>
          <w:rFonts w:ascii="Averta Regular" w:hAnsi="Averta Regular"/>
          <w:sz w:val="22"/>
        </w:rPr>
        <w:t>La lucha contra la corrupción puede realizarse a través de etapas y acciones sustantivas como la prevención, fiscalización, detección, investigación, sustanciación, y sanción.   Combatir la corrupción, es una tarea que implica la fiscalización del correcto uso del recurso público. Por ello, las auditorías proporcionan un panorama sobre el estado de la gestión pública, lo que convierte a los informes de auditoría en una fuente esencial para conocer las fortalezas y debilidades de los entes públicos. En cumplimiento con el Programa General de Auditoría, efectuamos 64 auditorías financieras, lo que permitió auditar $7,486,831,335, que fueron ejercidos por 28 organismos centralizados y entidades paraestatales de la administración pública del estado. De lo anterior, realizamos 34 auditorías a recursos federales, con un monto de $4,198,916,191; además de 30 auditorías a recursos estatales por un monto de $3,287,915,144. Con el Laboratorio Móvil, durante este período realizamos 58 verificaciones a obras públicas, en las que se invirtieron $336,683,288 pesos.</w:t>
      </w:r>
    </w:p>
    <w:p>
      <w:pPr>
        <w:spacing w:line="360" w:lineRule="auto"/>
        <w:jc w:val="both"/>
      </w:pPr>
      <w:r>
        <w:rPr>
          <w:rFonts w:ascii="Averta Regular" w:hAnsi="Averta Regular"/>
          <w:sz w:val="22"/>
        </w:rPr>
        <w:t xml:space="preserve">Los servidores públicos están sujetos a deberes y obligaciones, establecidas en las disposiciones de observancia general que les sean aplicables, a fin de salvaguardar los principios de legalidad, honradez, lealtad, excelencia, profesionalismo, objetividad, imparcialidad y eficiencia que rigen en el servicio público. Incurrirá en responsabilidad administrativa aquel servidor público que infrinja los mismos, y dicha falta fuere susceptible de la aplicación de una medida disciplinaria, la que deberá ser acreditada mediante procedimiento de responsabilidad administrativa que sea instaurado en su contra.  </w:t>
        <w:br/>
      </w:r>
      <w:r>
        <w:rPr>
          <w:rFonts w:ascii="Averta Regular" w:hAnsi="Averta Regular"/>
          <w:sz w:val="22"/>
        </w:rPr>
        <w:br/>
      </w:r>
      <w:r>
        <w:rPr>
          <w:rFonts w:ascii="Averta Regular" w:hAnsi="Averta Regular"/>
          <w:sz w:val="22"/>
        </w:rPr>
        <w:t xml:space="preserve">Para combatir las conductas ilícitas y faltas administrativas de las y los servidores públicos, establecimos procedimientos de responsabilidad administrativa e impusimos sanciones por el incumplimiento de obligaciones en el desempeño de funciones. En el período que se informa, iniciamos 715 Procedimientos de Responsabilidades Administrativas y concluímos 1 mil 034 entre los cuales también se integran procesos de años anteriores. Actualmente 180 procesos de años anteriores continúan, lo que hasta la fecha nos ha permitido imponer 34 sanciones. </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Uno de los pilares de este Gobierno de Todos es fortalecer la cultura de la denuncia en el sector público y privado y garantizar la confidencialidad. La denuncia es un instrumento clave en el combate a la corrupción y a la impunidad, pues busca responsabilizar a las personas servidoras públicas que actúen de manera contraria a la ética pública y la transparencia y responsabilidad en el servicio público para evitar y modificar comportamientos inapropiados. Los ciudadanos pueden presentar de manera directa denuncias ante la SECONT o a través del portal institucional Sistema Informático de Denuncias del Estado de Campeche (SIDECAM). De igual forma, las denuncias pueden realizarse en la oficina de la gobernadora o en la Secretaría Anticorrupción y del Buen Gobierno (antes SFP), e incluso se pueden realizar vía telefónica, por correo electrónico o buzones. </w:t>
        <w:br/>
      </w:r>
      <w:r>
        <w:rPr>
          <w:rFonts w:ascii="Averta Regular" w:hAnsi="Averta Regular"/>
          <w:sz w:val="22"/>
        </w:rPr>
        <w:br/>
      </w:r>
      <w:r>
        <w:rPr>
          <w:rFonts w:ascii="Averta Regular" w:hAnsi="Averta Regular"/>
          <w:sz w:val="22"/>
        </w:rPr>
        <w:t xml:space="preserve">Durante este período, gracias a la existencia de todos estos medios de contacto ciudadano captamos 366 denuncias y se inicicaron procedimientos de investigación y resolvimos 164, los cuales incluyen procedimientos de años anteriores.  </w:t>
        <w:br/>
      </w:r>
      <w:r>
        <w:rPr>
          <w:rFonts w:ascii="Averta Regular" w:hAnsi="Averta Regular"/>
          <w:sz w:val="22"/>
        </w:rPr>
      </w:r>
    </w:p>
    <w:p>
      <w:pPr>
        <w:spacing w:line="360" w:lineRule="auto"/>
        <w:jc w:val="both"/>
      </w:pPr>
      <w:r>
        <w:rPr>
          <w:rFonts w:ascii="Averta Regular" w:hAnsi="Averta Regular"/>
          <w:sz w:val="22"/>
        </w:rPr>
        <w:t>La consolidación de una política pública en materia migratoria es hoy una realidad en nuestro estado, gracias a la vinculación y al trabajo coordinado entre los distintos órdenes de gobierno, organismos internacionales y el sector académico. Esta colaboración ha permitido desarrollar estrategias para la atención de personas en contexto de movilidad humana. Durante el período reportado, brindamos asesoría, información, apoyo y gestoría, entre otras acciones, a más de 199 personas migrantes y sus familias, con el objetivo de proteger y garantizar sus derechos humanos, conforme a la Constitución Política de los Estados Unidos Mexicanos y los tratados internacionales en la materia. Además, en el marco del Plan Estratégico de Acciones para la Atención a Niñas, Niños y Adolescentes en Situación de Movilidad (PEAANNAM), en noviembre de 2024 instalamos la Comisión para la Protección Integral de Niñas, Niños y Adolescentes Migrantes y Solicitantes de la Condición de Refugiado y celebramos la primera sesión ordinaria, con el fin de definir e implementar estrategias de coordinación institucional para la protección de menores de edad en situación migratoria.</w:t>
      </w:r>
    </w:p>
    <w:p>
      <w:pPr>
        <w:spacing w:line="360" w:lineRule="auto"/>
        <w:jc w:val="both"/>
      </w:pPr>
      <w:r>
        <w:rPr>
          <w:rFonts w:ascii="Averta Regular" w:hAnsi="Averta Regular"/>
          <w:sz w:val="22"/>
        </w:rPr>
        <w:t>Durante este período promulgamos y publicamos 155 Decretos del Poder Legislativo del Estado, de los cuales 18 derivaron de iniciativas del Ejecutivo Estatal, para expedir y reformar leyes del marco jurídico estatal. A continuación, mencionamos las de mayor relevancia: Reformas a la Constitución Política del Estado de Campeche, que sitúa Campeche como el primer estado en cumplir con el mandato de la reforma judicial a la Constitución Federal, para elegir a las y los Magistrados y Jueces del H. Tribunal Superior de Justicia mediante el voto directo y secreto de la ciudadanía, para salvaguardar y asegurar la adecuada impartición de justicia. Las Reformas a la Ley que Establece el Sistema de Justicia para las Víctimas del Estado de Campeche, para crear la Comisión Ejecutiva de Atención a Víctimas del Estado de Campeche y el Fondo de Ayuda, Asistencia y Reparación Integral del Estado de Campeche, a fin de garantizar los derechos fundamentales de las víctimas, que dota a los mecanismos creados con los recursos suficientes para cubrir las reparaciones integrales del daño. La Expedición de la Ley para la Administración y Destino de Bienes Asegurados, Abandonados o Decomisados y Destino de Bienes Declarados Extintos y de Sanciones Económicas por Hechos de Corrupción para el Estado de Campeche, que otorga al Estado de las herramientas para destinar dichos bienes y sanciones económicas a los programas sociales prioritarios en materia de salud, educación, bienestar, justicia y atención a víctimas, entre otros. Destaca en esta ley la creación del órgano desconcentrado de SAFIN denominado Unidad para Devolver a Campeche lo Robado (UNDECAR), que tiene por objeto realizar la administración, guarda y custodia de los bienes puestos a su disposición, derivado de los procedimientos de orden penal, administrativo o de extinción de dominio, así como de los bienes declarados extintos por las autoridades jurisdiccionales y de las sanciones económicas por faltas administrativas graves. Las Reformas a la Ley de Movilidad y Seguridad Vial del Estado de Campeche, establecidas para crear y operar el servicio público de transporte de pasajeros DRT (Digital Rail Transit), también conocido como tren ligero, en la ciudad de San Francisco de Campeche. Las Reformas a la Ley de Movilidad y Seguridad Vial del Estado de Campeche, para crear la Agencia Reguladora del Transporte del Estado de Campeche (ARTEC) con la finalidad de fortalecer y modernizar el servicio de transporte público en el estado.  Adicionalmente, reformamos las siguientes leyes: Ley para la Venta Ordenada y Consumo Responsable de Bebidas Alcohólicas del Estado de Campeche, Ley de Austeridad y Ahorro del Estado de Campeche y sus Municipios, Ley de Pesca y Acuacultura Sustentables del Estado de Campeche y Ley de Vivienda para el Estado de Campeche.</w:t>
      </w:r>
    </w:p>
    <w:p>
      <w:pPr>
        <w:spacing w:line="360" w:lineRule="auto"/>
        <w:jc w:val="both"/>
      </w:pPr>
      <w:r>
        <w:rPr>
          <w:rFonts w:ascii="Averta Regular" w:hAnsi="Averta Regular"/>
          <w:sz w:val="22"/>
        </w:rPr>
        <w:t>Las Mesas de Seguridad Ciudadana en Territorio son una herramienta fundamental para identificar los problemas reales que enfrenta una población; ya que incorporan las opiniones de los ciudadanos en cada uno de los municipios y comunidades que participan en estas actividades. En el período reportado, fueron realizadas 11 mesas de seguridad en los municipios de Calakmul, Candelaria, Carmen, Escárcega, Hopelchén y Palizada, con una asistencia total de 1 mil 190 personas. Durante las reuniones fueron registradas 68 peticiones ciudadanas, en materia de seguridad pública, solicitaron acciones como regularización de escopetas para protección de terrenos, emisión de licencias de conducir, estrategias de proximidad para conflictos vecinales, prevención de consumo de sustancias, mayor presencia policial, educación vial y canalizaciones a la fiscalía.</w:t>
      </w:r>
    </w:p>
    <w:p>
      <w:pPr>
        <w:spacing w:line="360" w:lineRule="auto"/>
        <w:jc w:val="both"/>
      </w:pPr>
      <w:r>
        <w:rPr>
          <w:rFonts w:ascii="Averta Regular" w:hAnsi="Averta Regular"/>
          <w:sz w:val="22"/>
        </w:rPr>
        <w:t xml:space="preserve">La SPSC responde a los incidentes que ponen en riesgo la seguridad de la entidad. Para ello, colabora con la Guardia Nacional (GN), la Secretaría de la Defensa Nacional (Defensa), la Secretaría de Marina (SEMAR) y la Fiscalía General de la República (FGR), autoridades municipales y estatales, en la creación de planes y estrategias para combatir la delincuencia en el territorio. Como resultado fueron puestas a disposición 11 mil 635 personas, de las cuales 9 mil 185 fueron ante el juez calificador y 2 mil 450 ante la Fiscalía por presuntos hechos constitutivos de delito. De igual manera, fueron implementadas estrategias específicas para combatir los delitos de alto impacto, especialmente las enfocadas a combatir al narcomenudeo. Realizamos 266 decomisos en toda la geografía estatal y fueron detenidas 305 personas. Estas acciones enmarcan una política integral de prevención y combate al crimen; al aplicar operativos de inteligencia, colaboración con otras instituciones, el uso de tecnología avanzada y el aumento de patrullajes en áreas con alta incidencia delictiva. Además, logramos recuperar 304 vehículos robados, lo que demuestra el compromiso y la dedicación de los elementos policiales. </w:t>
        <w:br/>
      </w:r>
      <w:r>
        <w:rPr>
          <w:rFonts w:ascii="Averta Regular" w:hAnsi="Averta Regular"/>
          <w:sz w:val="22"/>
        </w:rPr>
        <w:t xml:space="preserve">En el Gobierno de Todos, fortalecimos la vigilancia y garantía de la seguridad vial mediante acciones permanentes de prevención de accidentes, supervisión del cumplimiento de las normativas de tránsito y atención oportuna en situaciones de emergencia relacionadas con el tráfico vehicular en las carreteras y caminos bajo jurisdicción estatal. Para ello, se cuenta con 11 patrullas tipo sedán y 11 pistolas radar con tecnología láser, lo que ha permitido establecer una presencia operativa eficiente en puntos estratégicos como las avenidas Costera del Golfo, Héroe de Nacozari, López Portillo, Maestros Campechanos, Pedro Sainz de Baranda y Resurgimiento;  así como el Malecón de San Francisco de Campeche, el Periférico \"Pablo García y Montilla\", la ruta costera Lerma-Campeche y los tramos China-Nohakal, Moquel-Hool, Ulumal-Felipe Carrillo Puerto y el Puente de Isla Aguada. </w:t>
        <w:br/>
      </w:r>
      <w:r>
        <w:rPr>
          <w:rFonts w:ascii="Averta Regular" w:hAnsi="Averta Regular"/>
          <w:sz w:val="22"/>
        </w:rPr>
        <w:t>Gracias a estas acciones, consolidamos 1 mil 104 puntos de presencia y control vehicular, lo que derivó en la atención de 825 reportes, 591 hechos de tránsito, la consignación de 172 vehículos ante la FGECAM, 376 deslindes de responsabilidades, 43 derrapes de motocicletas y 11 puestas a disposición ante el Juzgado Cívico, que fortalecen la seguridad y el orden en la movilidad del estado.</w:t>
        <w:br/>
      </w:r>
      <w:r>
        <w:rPr>
          <w:rFonts w:ascii="Averta Regular" w:hAnsi="Averta Regular"/>
          <w:sz w:val="22"/>
        </w:rPr>
      </w:r>
    </w:p>
    <w:p>
      <w:r>
        <w:rPr>
          <w:rFonts w:ascii="Averta Regular" w:hAnsi="Averta Regular"/>
          <w:color w:val="4F46E5"/>
          <w:sz w:val="28"/>
        </w:rPr>
        <w:t>2.1.1915. Acciones de la Unidad de Reacción Inmediata</w:t>
      </w:r>
    </w:p>
    <w:p>
      <w:pPr>
        <w:spacing w:line="360" w:lineRule="auto"/>
        <w:jc w:val="both"/>
      </w:pPr>
      <w:r>
        <w:rPr>
          <w:rFonts w:ascii="Averta Regular" w:hAnsi="Averta Regular"/>
          <w:sz w:val="22"/>
        </w:rPr>
        <w:t>De julio a diciembre de 2024, la Unidad de Reacción Inmediata de la Secretaría de Protección y Seguridad Ciudadana llevó a cabo diversas operaciones para hacer frente a delitos relacionados con la salud pública, el robo de vehículos, infracciones a la Ley Federal de Armas de Fuego y Explosivos, la migración irregular y otros delitos flagrantes. A partir de estas intervenciones, se logró la captura de 28 individuos implicados en diversos delitos, y se confiscaron sustancias ilícitas, que incluyen 33 paquetes de marihuana, 117 dosis de cristal y 46 dosis de cocaína, así como 2 armas de fuego y 3 vehículos sustraídos ilegalmente.</w:t>
        <w:br/>
      </w:r>
      <w:r>
        <w:rPr>
          <w:rFonts w:ascii="Averta Regular" w:hAnsi="Averta Regular"/>
          <w:sz w:val="22"/>
        </w:rPr>
        <w:br/>
      </w:r>
      <w:r>
        <w:rPr>
          <w:rFonts w:ascii="Averta Regular" w:hAnsi="Averta Regular"/>
          <w:sz w:val="22"/>
        </w:rPr>
        <w:t>Uno de los logros más destacables de la Unidad de Reacción Inmediata en este periodo a reportar, fue la detención de 6 individuos por infringir la ley de migración, quienes transportaban a 54 personas sin documentos, incluyendo hombres, mujeres, niños y adolescentes, en condiciones deplorables, lo que demuestra el impacto positivo de sus intervenciones en la lucha contra el crimen organizado y el mantenimiento del orden público.</w:t>
        <w:br/>
      </w:r>
      <w:r>
        <w:rPr>
          <w:rFonts w:ascii="Averta Regular" w:hAnsi="Averta Regular"/>
          <w:sz w:val="22"/>
        </w:rPr>
      </w:r>
    </w:p>
    <w:p>
      <w:r>
        <w:rPr>
          <w:rFonts w:ascii="Averta Regular" w:hAnsi="Averta Regular"/>
          <w:color w:val="3730A3"/>
          <w:sz w:val="32"/>
        </w:rPr>
        <w:t>2.2. GASTOS DEL GOBIERNO DE CAMPECHE</w:t>
      </w:r>
    </w:p>
    <w:p>
      <w:r>
        <w:rPr>
          <w:rFonts w:ascii="Averta Regular" w:hAnsi="Averta Regular"/>
          <w:color w:val="4F46E5"/>
          <w:sz w:val="28"/>
        </w:rPr>
        <w:t>2.2.1. Asistencia Técnica</w:t>
      </w:r>
    </w:p>
    <w:p>
      <w:pPr>
        <w:spacing w:line="360" w:lineRule="auto"/>
        <w:jc w:val="both"/>
      </w:pPr>
      <w:r>
        <w:rPr>
          <w:rFonts w:ascii="Averta Regular" w:hAnsi="Averta Regular"/>
          <w:sz w:val="22"/>
        </w:rPr>
        <w:t>Mediante los programas del Instituto Estatal del Transporte (IET) realizamos 807 audiencias para favorecer la comunicación abierta con concesionarios y la participación ciudadana a fin de mejorar el transporte público en el estado. Además, en los municipios de Calkiní, Campeche, Candelaria, Carmen y Seybaplaya organizamos 32 cursos para capacitar a 2 mil 390 operadores de transporte en temas como: seguridad vial, prevención de accidentes, equidad de género e inclusión de personas con discapacidad, asegurando accesibilidad y servicios adecuados.</w:t>
      </w:r>
    </w:p>
    <w:p>
      <w:pPr>
        <w:spacing w:line="360" w:lineRule="auto"/>
        <w:jc w:val="both"/>
      </w:pPr>
      <w:r>
        <w:rPr>
          <w:rFonts w:ascii="Averta Regular" w:hAnsi="Averta Regular"/>
          <w:sz w:val="22"/>
        </w:rPr>
        <w:t>De igual forma, los OIC hicieron 725 verificaciones de procesos y programas que corresponden al cumplimiento de diferentes Leyes; al programa operativo; a inventarios de bienes muebles e inmuebles y de almacén; así como al cumplimiento de contratos, acuerdos y convenios. Como resultado, emitimos 40 observaciones y solventamos 53, que incluyen años anteriores.</w:t>
      </w:r>
    </w:p>
    <w:p>
      <w:pPr>
        <w:spacing w:line="360" w:lineRule="auto"/>
        <w:jc w:val="both"/>
      </w:pPr>
      <w:r>
        <w:rPr>
          <w:rFonts w:ascii="Averta Regular" w:hAnsi="Averta Regular"/>
          <w:sz w:val="22"/>
        </w:rPr>
        <w:t>Es importante señalar que, con el propósito de incentivar la participación ciudadana, así como garantizar la atención oportuna de las denuncias por presuntas faltas administrativas cometidas por los servidores públicos, actualmente se encuentran instalados 48 buzones de denuncias, de los cuales 12 se encuentran ubicados en los ayuntamientos municipales y 36 en los distintos organismos centralizados y entidades paraestatales.</w:t>
      </w:r>
    </w:p>
    <w:p>
      <w:pPr>
        <w:spacing w:line="360" w:lineRule="auto"/>
        <w:jc w:val="both"/>
      </w:pPr>
      <w:r>
        <w:rPr>
          <w:rFonts w:ascii="Averta Regular" w:hAnsi="Averta Regular"/>
          <w:sz w:val="22"/>
        </w:rPr>
        <w:t>Dentro del Marco del Sistema Nacional de Coordinación Fiscal, en noviembre de 2023 nuestro estado fue electo como representante del Comité de Vigilancia de Participaciones del Grupo Zonal 8 para el periodo 2024-2025. Esta junta entró en vigor a partir de diciembre de 2023, y como parte de ella, nuestro estado será el encargado de coadyuvar con los Organismos del Sistema Nacional de Coordinación Fiscal en los estudios, análisis y propuestas en materia de su competencia e informará a la Comisión Permanente de sus actividades.</w:t>
      </w:r>
    </w:p>
    <w:p>
      <w:pPr>
        <w:spacing w:line="360" w:lineRule="auto"/>
        <w:jc w:val="both"/>
      </w:pPr>
      <w:r>
        <w:rPr>
          <w:rFonts w:ascii="Averta Regular" w:hAnsi="Averta Regular"/>
          <w:sz w:val="22"/>
        </w:rPr>
        <w:t>De igual manera y con el objetivo de reforzar a la Secretaría de Seguridad y Protección Ciudadana de este gobierno, se realizó una reingeniería administrativa de plazas vacantes de la Administración Pública Estatal a fin de considerar para el presente ejercicio fiscal, 65 plazas de policías Nivel 17.1 y con ello fortalecer el estado de fuerza policial, en beneficio de las y los campechanos.</w:t>
      </w:r>
    </w:p>
    <w:p>
      <w:pPr>
        <w:spacing w:line="360" w:lineRule="auto"/>
        <w:jc w:val="both"/>
      </w:pPr>
      <w:r>
        <w:rPr>
          <w:rFonts w:ascii="Averta Regular" w:hAnsi="Averta Regular"/>
          <w:sz w:val="22"/>
        </w:rPr>
        <w:t>Para dar a conocer esta iniciativa, montamos un stand informativo durante la Jornada de Acceso de Justicia a las Mujeres en la que la Secretaría de Protección y Seguridad Ciudadana (SPSC) participó como sede en apoyo al Tribunal Superior de Justicia del Poder Judicial. Durante este evento brindamos orientación a 50 asistentes.</w:t>
      </w:r>
    </w:p>
    <w:p>
      <w:pPr>
        <w:spacing w:line="360" w:lineRule="auto"/>
        <w:jc w:val="both"/>
      </w:pPr>
      <w:r>
        <w:rPr>
          <w:rFonts w:ascii="Averta Regular" w:hAnsi="Averta Regular"/>
          <w:sz w:val="22"/>
        </w:rPr>
        <w:t>En lo que respecta al trabajo desarrollado por el personal de investigación, derivado de la información obtenida mediante diversas fuentes a las que se tiene acceso como: denuncias 089, solicitudes de las diversas áreas que integran la SPSC, intercambio de información con instituciones de seguridad de los tres niveles de gobierno, elaboramos cuatro informes derivados del Modelo de Hechos de Tránsito Georreferenciados, así como un registro de 200 objetivos generadores de violencia en el estado de Campeche, 12 reportes estadísticos para la evaluación de estrategias operativas, 12 análisis geoespaciales, 12 mapas de calor de la incidencia delictiva en el estado y dimos atención a 42 papeletas a través del número de denuncia 089, creando la misma cantidad de requerimientos de investigación y 30 informes de investigación.</w:t>
      </w:r>
    </w:p>
    <w:p>
      <w:pPr>
        <w:spacing w:line="360" w:lineRule="auto"/>
        <w:jc w:val="both"/>
      </w:pPr>
      <w:r>
        <w:rPr>
          <w:rFonts w:ascii="Averta Regular" w:hAnsi="Averta Regular"/>
          <w:sz w:val="22"/>
        </w:rPr>
        <w:t>De igual manera y con el objetivo de reforzar la Seguridad Pública del estado, Protección Civil, Centros Penitenciarios y Procuración de Justicia, se realizó una reingeniería administrativa de plazas vacantes de la Administración Pública Estatal, lo que permitió incrementar el 8 por ciento al sueldo de 1 mil 634 personas servidoras públicas operativas que cuenten con una dignificación salarial.</w:t>
      </w:r>
    </w:p>
    <w:p>
      <w:pPr>
        <w:spacing w:line="360" w:lineRule="auto"/>
        <w:jc w:val="both"/>
      </w:pPr>
      <w:r>
        <w:rPr>
          <w:rFonts w:ascii="Averta Regular" w:hAnsi="Averta Regular"/>
          <w:sz w:val="22"/>
        </w:rPr>
        <w:t>En noviembre de 2024, nuestro estado fue ratificado como representante del Comité de Vigilancia de Participaciones, del Grupo de Auditoría Fiscal Federal y del Grupo de Gasto, Contabilidad y Transparencia del Grupo Zonal 8, dentro del Sistema Nacional de Coordinación Fiscal, para el período 2025. A partir de diciembre de 2024, asumimos la responsabilidad de coadyuvar con los Organismos del Sistema en estudios, análisis y propuestas ante la Comisión Permanente.</w:t>
      </w:r>
    </w:p>
    <w:p>
      <w:pPr>
        <w:spacing w:line="360" w:lineRule="auto"/>
        <w:jc w:val="both"/>
      </w:pPr>
      <w:r>
        <w:rPr>
          <w:rFonts w:ascii="Averta Regular" w:hAnsi="Averta Regular"/>
          <w:sz w:val="22"/>
        </w:rPr>
        <w:t xml:space="preserve">Por otra parte y como resultado de las acciones preventivas, los OIC hicieron 724 verificaciones de procesos y programas que corresponden al cumplimiento de contratos, acuerdos y convenios; al programa operativo anual; a inventarios de bienes muebles e inmuebles y de almacén, así como al cumplimiento de diferentes leyes Como resultado, emitimos 3 observaciones y se solventaron 33, que incluyen años anteriores.    </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Dando continuidad con la cultura de la denuncia y con el propósito de incentivar la participación ciudadana, así como garantizar la atención oportuna de las denuncias por presuntas faltas administrativas cometidas por los servidores públicos, actualmente se encuentran instalados 83 buzones de denuncias, de los cuales 12 se encuentran ubicados en los ayuntamientos municipales y 71 en los distintos organismos centralizados y entidades paraestatales.</w:t>
      </w:r>
    </w:p>
    <w:p>
      <w:pPr>
        <w:spacing w:line="360" w:lineRule="auto"/>
        <w:jc w:val="both"/>
      </w:pPr>
      <w:r>
        <w:rPr>
          <w:rFonts w:ascii="Averta Regular" w:hAnsi="Averta Regular"/>
          <w:sz w:val="22"/>
        </w:rPr>
        <w:t>En cumplimiento con los objetivos de mejora continua del servicio de transporte público, la ARTEC ha implementado diversas acciones estratégicas que generen una comunicación directa, transparente y efectiva con los concesionarios y la ciudadanía, a través de 887 audiencias públicas. En este contexto, hemos fortalecido la profesionalización de los operadores del servicio mediante la impartición de 27 cursos de capacitación, beneficiando a un total de 2 mil 177 transportistas. Los contenidos abordados incluyeron seguridad vial, prevención de accidentes, equidad de género e inclusión de personas con discapacidad, con el objetivo de garantizar un servicio accesible, seguro y de calidad. Igualmente, como parte del proceso de modernización del sistema de transporte, adquirimos un simulador de manejo especializado, herramienta con la cual hemos capacitado a 274 operadores del transporte público, para garantizar su apego a los estándares de seguridad y eficiencia en la operación vehicular.</w:t>
      </w:r>
    </w:p>
    <w:p>
      <w:pPr>
        <w:spacing w:line="360" w:lineRule="auto"/>
        <w:jc w:val="both"/>
      </w:pPr>
      <w:r>
        <w:rPr>
          <w:rFonts w:ascii="Averta Regular" w:hAnsi="Averta Regular"/>
          <w:sz w:val="22"/>
        </w:rPr>
        <w:t>Como parte del proceso de atención a víctimas, la policía de “Mujer Valiente” o la ciudadanía pueden solicitar la activación de “Seguimiento Zazil”, lo que ha derivado en 1 mil 244 visitas para salvaguardar la integridad de las víctimas en situación vulnerable y dio apertura a 494 nuevos expedientes.</w:t>
      </w:r>
    </w:p>
    <w:p>
      <w:pPr>
        <w:spacing w:line="360" w:lineRule="auto"/>
        <w:jc w:val="both"/>
      </w:pPr>
      <w:r>
        <w:rPr>
          <w:rFonts w:ascii="Averta Regular" w:hAnsi="Averta Regular"/>
          <w:sz w:val="22"/>
        </w:rPr>
        <w:t>En el área de Investigación, atendimos reportes relevantes de la central de la SPSC, relacionados con diversos delitos e incidentes. Como resultados operativos, realizamos 28 puestas a disposición ante la FGECAM, destacando la detención de 8 integrantes de una célula delictiva con presencia en el municipio de Campeche, vinculados a ejecuciones en Campeche y Ciudad del Carmen, así como a la venta y distribución de marihuana y cocaína. También fueron detenidas y puestas a disposición de la FGR, 2 personas dedicadas a la venta de marihuana, cocaína, cristal y drogas sintéticas como LSD.</w:t>
      </w:r>
    </w:p>
    <w:p>
      <w:r>
        <w:rPr>
          <w:rFonts w:ascii="Averta Regular" w:hAnsi="Averta Regular"/>
          <w:color w:val="4F46E5"/>
          <w:sz w:val="28"/>
        </w:rPr>
        <w:t>2.2.2. Instrumentos Jurídicos</w:t>
      </w:r>
    </w:p>
    <w:p>
      <w:pPr>
        <w:spacing w:line="360" w:lineRule="auto"/>
        <w:jc w:val="both"/>
      </w:pPr>
      <w:r>
        <w:rPr>
          <w:rFonts w:ascii="Averta Regular" w:hAnsi="Averta Regular"/>
          <w:sz w:val="22"/>
        </w:rPr>
        <w:t>A través del IET también emitimos 611 tarjetones nuevos, 1 mil 642 renovaciones y 1 mil 277 resellos, beneficiando a 3 mil 530 trabajadores del transporte. De igual forma, refrendamos 375 concesiones del servicio público de transporte de pasajeros y carga, tramitamos 201 solicitudes de designación de beneficiarios a efecto de garantizar la movilidad de los ciudadanos del estado de Campeche e impulsamos un total de 109 multas por diversas infracciones a la ley.</w:t>
      </w:r>
    </w:p>
    <w:p>
      <w:pPr>
        <w:spacing w:line="360" w:lineRule="auto"/>
        <w:jc w:val="both"/>
      </w:pPr>
      <w:r>
        <w:rPr>
          <w:rFonts w:ascii="Averta Regular" w:hAnsi="Averta Regular"/>
          <w:sz w:val="22"/>
        </w:rPr>
        <w:t>Nuestro gobierno tiene como objetivo instrumentar una política salarial que se traduzca en un sistema de remuneraciones que estimule el rendimiento de los servidores públicos mediante la competitividad salarial y la equidad remunerativa. Para tal efecto, diseñamos un tabulador de sueldos y salarios más equilibrado acorde con nuestras metas presupuestales. Como parte de esta reestructuración y con la finalidad de mejorar las condiciones de los trabajadores adscritos a los niveles más bajos, se realizó una retabulación salarial en los siguientes términos: a partir de enero del año 2024 las personas servidoras públicas que están en los niveles 10.0 y 10.1, subirán al nivel 10.2 como auxiliares de oficina y las personas servidoras públicas que están en el nivel 10.2 subirán al nivel 9.1, en calidad de analistas, desapareciendo los niveles 10.0 y 10.1 en la Administración Pública Paraestatal.</w:t>
      </w:r>
    </w:p>
    <w:p>
      <w:pPr>
        <w:spacing w:line="360" w:lineRule="auto"/>
        <w:jc w:val="both"/>
      </w:pPr>
      <w:r>
        <w:rPr>
          <w:rFonts w:ascii="Averta Regular" w:hAnsi="Averta Regular"/>
          <w:sz w:val="22"/>
        </w:rPr>
        <w:t>Por otra parte, es importante mencionar que la ejecución de Mujer Valiente requiere una preparación constante, por lo que las mujeres y hombres que forman parte deben especializarse continuamente en diferentes talleres, conferencias y capacitaciones, tales como \"Acoso y hostigamiento sexual” y “Micromachismos”, impartidas por el personal del Instituto de la Mujer del Estado de Campeche (IMEC). Con la realización de estas actividades educativas hemos dado seguimiento a la formación de 16 y 15 elementos respectivamente. Asimismo, resaltar la perspectiva de género y concientizar sobre la importancia de proteger los derechos de todas y todos es fundamental para esta iniciativa, por ello, colaboramos con distintas instituciones como la Asociación “El Pozo de la Vida”, con la que brindamos una capacitación para promover la cultura de prevención y sanción de los delitos en materia de trata de personas, resultando beneficiados 20 elementos de la policía estatal. De igual forma, ofrecimos el taller “Manejo de emociones en la vida personal y profesional\" como parte de las actividades de sensibilización y capacitación. El objetivo es prevenir la baja autoestima y dar las herramientas necesarias para fomentar el autoconocimiento entre los 20 elementos de la policía estatal beneficiados. Además, 661 elementos policiales que conforman esta iniciativa recibieron capacitaciones en “Inducción a la Igualdad entre hombres y mujeres”, “Comunicación incluyente y no sexista” y “Masculinidades, modelos para transformar”. También, organizamos el taller “Lenguaje de Señas Mexicanas” con la finalidad de promover prácticas inclusivas. Así, 21 funcionarios de la SPSC aprendieron a comunicarse con personas con discapacidades auditivas para garantizarles el acceso a los servicios de protección y seguridad. Asimismo, impartimos las pláticas “Violencia contra la mujer” y “Masculinidades en deconstrucción”, beneficiando a 35 servidores públicos de la SPSC, con el fin de visibilizar y sensibilizar en temas relacionados con la perspectiva de género.</w:t>
      </w:r>
    </w:p>
    <w:p>
      <w:pPr>
        <w:spacing w:line="360" w:lineRule="auto"/>
        <w:jc w:val="both"/>
      </w:pPr>
      <w:r>
        <w:rPr>
          <w:rFonts w:ascii="Averta Regular" w:hAnsi="Averta Regular"/>
          <w:sz w:val="22"/>
        </w:rPr>
        <w:t>Nuestro gobierno tiene como objetivo instrumentar una política salarial que se traduzca en un sistema de remuneraciones que estimule el rendimiento de los servidores públicos mediante la competitividad salarial y la equidad remunerativa. Para tal efecto, diseñamos un tabulador de sueldos y salarios más equilibrado acorde con nuestras metas presupuestales. Como parte de esta reestructuración y con la finalidad de mejorar las condiciones de los trabajadores adscritos a los niveles más bajos, se realizó una retabulación salarial en los siguientes términos: a partir de enero del año 2025 las personas servidoras públicas que estaban en los niveles 10.2, subieron al nivel 09.1 desapareciendo el nivel 10.2 y las personas servidoras públicas que estaban en los niveles 07.1 y 07.2 se homologaron a un solo nivel salarial 7.2, por lo que tendrán un incremento promedio del 9 por ciento al sueldo, esta disposición será aplicable a las Secretarías y Dependencias del Poder Ejecutivo Estatal, asimismo se apegarán a esta disposición aquellos Organismos Descentralizados con quienes el Poder Ejecutivo haya firmado Convenio de Colaboración Administrativa en Materia de Emisión de Recibos de Nómina en forma de comprobantes Fiscales Digitales por Internet (CFDI), Dispersión, Tramitación, Pago y Timbrado de la Nómina, beneficiando con esto a 1 mil 314 personas servidoras públicas.</w:t>
      </w:r>
    </w:p>
    <w:p>
      <w:pPr>
        <w:spacing w:line="360" w:lineRule="auto"/>
        <w:jc w:val="both"/>
      </w:pPr>
      <w:r>
        <w:rPr>
          <w:rFonts w:ascii="Averta Regular" w:hAnsi="Averta Regular"/>
          <w:sz w:val="22"/>
        </w:rPr>
        <w:t>Asimismo, a través de la ARTEC emitimos 860 tarjetones nuevos, 2 mil 357 renovaciones y 2 mil 258 resellos, con lo que beneficiamos a 5 mil 935 trabajadores del transporte. De igual forma, autorizamos 2 mil 751 prórrogas de concesiones del servicio público de transporte de pasajeros y de carga, 29 permisos de transporte, 165 solicitudes de designación de beneficiarios, a efecto de garantizar la movilidad de los ciudadanos del estado de Campeche e impusimos 404   multas por diversas infracciones a la ley en la materia.</w:t>
      </w:r>
    </w:p>
    <w:p>
      <w:pPr>
        <w:spacing w:line="360" w:lineRule="auto"/>
        <w:jc w:val="both"/>
      </w:pPr>
      <w:r>
        <w:rPr>
          <w:rFonts w:ascii="Averta Regular" w:hAnsi="Averta Regular"/>
          <w:sz w:val="22"/>
        </w:rPr>
        <w:t>En coordinación con el Poder Judicial del Estado de Campeche y la Fiscalìa General del Estado de Campeche (FGECAM), el grupo policial “Mujer Valiente” garantizó el cumplimiento de 174 órdenes de protección con el fin de salvaguardar la integridad de las víctimas. Por otra parte, fueron otorgados 46 apoyos a actuarios para garantizar su seguridad y el cumplimiento de órdenes judiciales relacionadas con notificaciones, cambios de guarda y custodia, y desalojos, lo cual complementa las actividades realizadas por “Mujer Valiente”.</w:t>
      </w:r>
    </w:p>
    <w:p>
      <w:r>
        <w:rPr>
          <w:rFonts w:ascii="Averta Regular" w:hAnsi="Averta Regular"/>
          <w:color w:val="4F46E5"/>
          <w:sz w:val="28"/>
        </w:rPr>
        <w:t>2.2.3. Litigios</w:t>
      </w:r>
    </w:p>
    <w:p>
      <w:pPr>
        <w:spacing w:line="360" w:lineRule="auto"/>
        <w:jc w:val="both"/>
      </w:pPr>
      <w:r>
        <w:rPr>
          <w:rFonts w:ascii="Averta Regular" w:hAnsi="Averta Regular"/>
          <w:sz w:val="22"/>
        </w:rPr>
        <w:t>Asimismo, con el firme propósito de dar una atención más cercana y agilizar los procesos administrativos del IET, implementamos citas electrónicas para la realización de trámites y desarrollamos sistemas que permiten a los solicitantes cumplir con sus obligaciones sin la necesidad de acudir físicamente a las oficinas gubernamentales. En este sentido, realizamos 1 mil 887 trámites, incluyendo 401 bajas de vehículos, 519 altas de unidades y 437 canjes de placas.</w:t>
      </w:r>
    </w:p>
    <w:p>
      <w:pPr>
        <w:spacing w:line="360" w:lineRule="auto"/>
        <w:jc w:val="both"/>
      </w:pPr>
      <w:r>
        <w:rPr>
          <w:rFonts w:ascii="Averta Regular" w:hAnsi="Averta Regular"/>
          <w:sz w:val="22"/>
        </w:rPr>
        <w:t>Adicionalmente, este gobierno reconoció en abril de 2024, el Día del Empleado Estatal, en donde reconocimos a las y los servidores públicos que sobresalen por su productividad y entrega en el desempeño de sus funciones, para ello otorgamos 108 estímulos económicos, tanto a empleados distinguidos de base como de confianza, por un monto de $810,000 pesos.</w:t>
      </w:r>
    </w:p>
    <w:p>
      <w:pPr>
        <w:spacing w:line="360" w:lineRule="auto"/>
        <w:jc w:val="both"/>
      </w:pPr>
      <w:r>
        <w:rPr>
          <w:rFonts w:ascii="Averta Regular" w:hAnsi="Averta Regular"/>
          <w:sz w:val="22"/>
        </w:rPr>
        <w:t>Con el fin de promover y prevenir los distintos tipos de violencia que las mujeres sufren en sus centros de trabajo y la vida cotidiana, presentamos dos galerías en las instalaciones de la SPSC y en el malecón de la ciudad de San Francisco de Campeche, también, a través de 10 talleres de defensa personal impartidos por personal de la SPSC instruimos a un total de 116 personas.</w:t>
      </w:r>
    </w:p>
    <w:p>
      <w:pPr>
        <w:spacing w:line="360" w:lineRule="auto"/>
        <w:jc w:val="both"/>
      </w:pPr>
      <w:r>
        <w:rPr>
          <w:rFonts w:ascii="Averta Regular" w:hAnsi="Averta Regular"/>
          <w:sz w:val="22"/>
        </w:rPr>
        <w:t>Adicionalmente, este gobierno reconoció en abril 2025, el Día del Empleado Estatal, en donde reconocimos a las y los servidores públicos que sobresalen por su productividad y entrega en el desempeño de sus funciones, para ello otorgamos 99 estímulos económicos, tanto a empleados distinguidos de base como de confianza, por un monto de $ 870,113 pesos.</w:t>
      </w:r>
    </w:p>
    <w:p>
      <w:pPr>
        <w:spacing w:line="360" w:lineRule="auto"/>
        <w:jc w:val="both"/>
      </w:pPr>
      <w:r>
        <w:rPr>
          <w:rFonts w:ascii="Averta Regular" w:hAnsi="Averta Regular"/>
          <w:sz w:val="22"/>
        </w:rPr>
        <w:t>Para mejorar el desempeño y la calidad del servicio que presta la ARTEC, implementamos un sistema de citas electrónicas que ha permitido reducir los tiempos de espera. También, desarrollamos sistemas de captura e impresión que simplifican los procedimientos, con el objetivo de que estos puedan llevarse a cabo de forma digital, sin necesidad de acudir presencialmente a las oficinas. Como resultado, los usuarios realizaron 2 mil 247 trámites, entre los que se incluyen: 525 bajas de vehículos, 587 altas de unidades, 152 canjes de placas y 983 pagos de refrendo de placas.</w:t>
      </w:r>
    </w:p>
    <w:p>
      <w:r>
        <w:rPr>
          <w:rFonts w:ascii="Averta Regular" w:hAnsi="Averta Regular"/>
          <w:color w:val="4F46E5"/>
          <w:sz w:val="28"/>
        </w:rPr>
        <w:t>2.2.4. Actos Jurídicos</w:t>
      </w:r>
    </w:p>
    <w:p>
      <w:pPr>
        <w:spacing w:line="360" w:lineRule="auto"/>
        <w:jc w:val="both"/>
      </w:pPr>
      <w:r>
        <w:rPr>
          <w:rFonts w:ascii="Averta Regular" w:hAnsi="Averta Regular"/>
          <w:sz w:val="22"/>
        </w:rPr>
        <w:t>Adicionalmente, habilitamos dos oficinas regionales en los municipios de Carmen y Escárcega, estos módulos no sólo buscan mejorar la eficiencia y rapidez en la gestión de los trámites, sino también acercar los servicios a la ciudadanía, evitando desplazamientos innecesarios y largos tiempos de espera. Con estas medidas fortalecemos la relación entre los concesionarios y la administración pública, promoviendo una mayor transparencia y facilitando la comunicación directa, lo que se traduce en una mejora en la calidad del servicio.</w:t>
      </w:r>
    </w:p>
    <w:p>
      <w:pPr>
        <w:spacing w:line="360" w:lineRule="auto"/>
        <w:jc w:val="both"/>
      </w:pPr>
      <w:r>
        <w:rPr>
          <w:rFonts w:ascii="Averta Regular" w:hAnsi="Averta Regular"/>
          <w:sz w:val="22"/>
        </w:rPr>
        <w:t>De igual manera, se entregaron incentivos económicos a 399 empleadas y empleados que durante el presente ejercicio cumplen entre 10, 15, 20, 25, 30, 35 y 40 años de antigüedad en el servicio, por su desempeño honesto, eficiente, oportuno; por el esfuerzo personal que representa y la satisfacción del deber cumplido, con lo cual constituyen un ejemplo que contribuye a fomentar la vocación de servicio y la identificación con la Administración Pública, por un monto de $24,340,000 pesos. Por lo que, se reconoció a un total de 507 servidoras y servidores públicos del Poder Ejecutivo del Estado de Campeche, con la entrega de estímulos y reconocimientos por su perseverancia y productividad, lo que suma un monto de $25,150,000 pesos. Con estas acciones valoramos los ejemplos que contribuyen a fomentar la vocación de servicio</w:t>
      </w:r>
    </w:p>
    <w:p>
      <w:pPr>
        <w:spacing w:line="360" w:lineRule="auto"/>
        <w:jc w:val="both"/>
      </w:pPr>
      <w:r>
        <w:rPr>
          <w:rFonts w:ascii="Averta Regular" w:hAnsi="Averta Regular"/>
          <w:sz w:val="22"/>
        </w:rPr>
        <w:t>Finalmente, como parte de las labores de nuestras Mujeres Valientes, en este año realizamos inspecciones en los 13 municipios registrando un total de 39 personas y 20 vehículos. Estas acciones forman parte de nuestra estrategia integral para prevenir el delito y a través de ellas reiteramos nuestro compromiso con el combate a la violencia en atención a lo que establecen los protocolos, leyes y normas en nuestro país.</w:t>
      </w:r>
    </w:p>
    <w:p>
      <w:pPr>
        <w:spacing w:line="360" w:lineRule="auto"/>
        <w:jc w:val="both"/>
      </w:pPr>
      <w:r>
        <w:rPr>
          <w:rFonts w:ascii="Averta Regular" w:hAnsi="Averta Regular"/>
          <w:sz w:val="22"/>
        </w:rPr>
        <w:t>De igual manera, se entregaron incentivos económicos a 978 servidoras y servidores públicos que durante los meses de agosto y diciembre del ejercicio 2024 y el mes de abril del ejercicio 2025 cumplieron entre 10, 15, 20, 25, 30, 35 y 40 años de antigüedad en el servicio público, por un monto de $ 72,527,541 pesos; reconociendo a un total de 1 mil 077 trabajadoras y trabajadores del Poder Ejecutivo del Estado de Campeche; por lo que la entrega de estímulos y reconocimientos por perseverancia y lealtad así como por productividad, suman un monto de $ 73,397,654 pesos. Con estas acciones valoramos los ejemplos que contribuyen a fomentar la vocación de servicio y la identificación con la Administración Pública.</w:t>
      </w:r>
    </w:p>
    <w:p>
      <w:pPr>
        <w:spacing w:line="360" w:lineRule="auto"/>
        <w:jc w:val="both"/>
      </w:pPr>
      <w:r>
        <w:rPr>
          <w:rFonts w:ascii="Averta Regular" w:hAnsi="Averta Regular"/>
          <w:sz w:val="22"/>
        </w:rPr>
        <w:t>Con el propósito de modernizar el transporte público en la capital del Estado, impulsamos un proyecto integral de movilidad que incluye la sustitución de unidades de transporte público, la incorporación de un sistema de telemetría y recaudo, acciones de ordenamiento vial y mejoramiento de las rutas, así como la capacitación y certificación de operadores para ofrecer a los usuarios un trasporte seguro, confiable y de calidad.</w:t>
      </w:r>
    </w:p>
    <w:p>
      <w:r>
        <w:rPr>
          <w:rFonts w:ascii="Averta Regular" w:hAnsi="Averta Regular"/>
          <w:color w:val="4F46E5"/>
          <w:sz w:val="28"/>
        </w:rPr>
        <w:t>2.2.5. Comisión de Estudios Jurídicos</w:t>
      </w:r>
    </w:p>
    <w:p>
      <w:pPr>
        <w:spacing w:line="360" w:lineRule="auto"/>
        <w:jc w:val="both"/>
      </w:pPr>
      <w:r>
        <w:rPr>
          <w:rFonts w:ascii="Averta Regular" w:hAnsi="Averta Regular"/>
          <w:sz w:val="22"/>
        </w:rPr>
        <w:t>Promover el desarrollo integral de los servidores públicos, es una de las estrategias prioritarias en este gobierno, para ello hemos encaminado nuestros esfuerzos gubernamentales hacia la consolidación de un sistema de capacitación. Por esta razón, reconocemos que la principal fortaleza de la administración estatal se encuentra en su capital humano. Nuestro objetivo consiste en que los recursos humanos respondan a los retos actuales en términos de desarrollo de conocimientos, habilidades y aptitudes de los servidores públicos con el fin de ofrecer servicios públicos con calidad, eficiencia y honradez a la ciudadanía. Se impartieron 102 eventos y se capacitaron a 2 mil 859 servidores públicos, de los cuales 1 mil 833 son mujeres y 1 mil 026 son hombres, ejerciéndose $626,701 pesos. Dentro de los eventos realizados en el periodo se capacitó en materia de Presupuesto basado en Resultados y Sistema de Evaluación del Desempeño a 284 servidores públicos, de los cuales 191 son mujeres y 93 son hombres.</w:t>
      </w:r>
    </w:p>
    <w:p>
      <w:pPr>
        <w:spacing w:line="360" w:lineRule="auto"/>
        <w:jc w:val="both"/>
      </w:pPr>
      <w:r>
        <w:rPr>
          <w:rFonts w:ascii="Averta Regular" w:hAnsi="Averta Regular"/>
          <w:sz w:val="22"/>
        </w:rPr>
        <w:t>Promover el desarrollo integral de los servidores públicos, es una de las estrategias prioritarias en este gobierno, para ello hemos encaminado nuestros esfuerzos gubernamentales hacia la consolidación de un sistema de capacitación. Por esta razón, reconocemos que la principal fortaleza de la administración estatal se encuentra en su capital humano. Nuestro objetivo consiste en que los recursos humanos respondan a los retos actuales en términos de desarrollo de conocimientos, habilidades y aptitudes de los servidores públicos con el fin de ofrecer servicios públicos con calidad, eficiencia y honradez a la ciudadanía. Se impartieron 100 eventos y se capacitaron a 2 mil 891 servidores públicos, de los cuales 1,693 son mujeres y 1,198 son hombres, ejerciéndose $501,450 pesos. Dentro de los eventos realizados en el periodo se capacitó en materia de Presupuesto basado en Resultados y Sistema de Evaluación del Desempeño a 216 servidores públicos, de los cuales 144 son mujeres y 72 son hombres.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SE ELIMINÓ</w:t>
      </w:r>
    </w:p>
    <w:p>
      <w:r>
        <w:rPr>
          <w:rFonts w:ascii="Averta Regular" w:hAnsi="Averta Regular"/>
          <w:color w:val="4F46E5"/>
          <w:sz w:val="28"/>
        </w:rPr>
        <w:t>2.2.6. Registro Estatal de Regulaciones</w:t>
      </w:r>
    </w:p>
    <w:p>
      <w:pPr>
        <w:spacing w:line="360" w:lineRule="auto"/>
        <w:jc w:val="both"/>
      </w:pPr>
      <w:r>
        <w:rPr>
          <w:rFonts w:ascii="Averta Regular" w:hAnsi="Averta Regular"/>
          <w:sz w:val="22"/>
        </w:rPr>
        <w:t>Se obtuvieron 62 certificados en el EC0105 Atención al Ciudadano en el Sector Público, cinco en EC0301 Diseño de cursos de formación del capital humano de manera presencial grupal, sus instrumentos de evaluación y manuales del curso, y 19 en el EC0217 Impartición de cursos de formación del capital humano de manera presencial grupal.</w:t>
      </w:r>
    </w:p>
    <w:p>
      <w:pPr>
        <w:spacing w:line="360" w:lineRule="auto"/>
        <w:jc w:val="both"/>
      </w:pPr>
      <w:r>
        <w:rPr>
          <w:rFonts w:ascii="Averta Regular" w:hAnsi="Averta Regular"/>
          <w:sz w:val="22"/>
        </w:rPr>
        <w:t>Durante el periodo que se informa no se realizaron procesos de certificación a servidores públicos, por lo que se sugiere eliminar el texto de la narrativa del 4to. Informe de Gobierno.</w:t>
      </w:r>
    </w:p>
    <w:p>
      <w:pPr>
        <w:spacing w:line="360" w:lineRule="auto"/>
        <w:jc w:val="both"/>
      </w:pPr>
      <w:r>
        <w:rPr>
          <w:rFonts w:ascii="Averta Regular" w:hAnsi="Averta Regular"/>
          <w:sz w:val="22"/>
        </w:rPr>
        <w:t>El estado de derecho es el fundamento primordial que guía nuestra convivencia, asegurando que tanto ciudadanos como gobierno respeten las leyes para mantener la armonía. Promover el respeto a la ley es crucial para el progreso y la prosperidad de Campeche, generando un entorno de bienestar para todos sus habitantes. La adecuada implementación de la ley, así como la garantía de su observancia y su cumplimiento, son los cimientos de la confianza ciudadana en la transformación para el pueblo. Durante este tercer año de gobierno promulgamos 113 decretos del Honorable Congreso del Estado publicados por el poder ejecutivo del estado en el Periódico Oficial del Estado de Campeche (POE). De ellos, 13 derivaron de iniciativas de la gobernadora del estado para expedir y reformar leyes del marco jurídico estatal, entre ellas: ❱ Ley Orgánica de la Administración Pública del Estado de Campeche ❱ Ley de Justicia Cívica para el Estado de Campeche ❱ Ley de Ingresos del Estado de Campeche para el Ejercicio Fiscal de 2024, ❱ Ley de Presupuesto de Egresos del Estado de Campeche para el Ejercicio Fiscal de 2024 ❱ Ley de Hacienda del Estado de Campeche ❱ Código Fiscal del Estado de Campeche ❱ Ley de Obligaciones, Financiamiento y Deuda Pública del Estado de Campeche y sus Municipios ❱ Ley de Disciplina Financiera y Responsabilidad Hacendaria del Estado de Campeche y sus Municipios ❱ Ley del Servicio de Administración Fiscal del Estado de Campeche ❱ Ley de Asociaciones Público-Privadas del Estado de Campeche, y ❱ Ley para la Venta Ordenada y Consumo Responsable de Bebidas Alcohólicas del Estado de Campeche Durante el periodo informado, recibimos 3 mil 162 solicitudes de diversas entidades gubernamentales y particulares y publicamos 7 mil 470 de estas dentro del plazo legal, según la Ley del Periódico Oficial del Estado vigente.</w:t>
      </w:r>
    </w:p>
    <w:p>
      <w:pPr>
        <w:spacing w:line="360" w:lineRule="auto"/>
        <w:jc w:val="both"/>
      </w:pPr>
      <w:r>
        <w:rPr>
          <w:rFonts w:ascii="Averta Regular" w:hAnsi="Averta Regular"/>
          <w:sz w:val="22"/>
        </w:rPr>
        <w:t>En nuestro gobierno trabajamos para brindar a la población un transporte moderno y eficiente, así como para garantizar la seguridad vial y el desplazamiento. Con este objetivo, formulamos proyectos a fin de promover instrumentos jurídi cos que orienten la planeación y el derecho a la movilidad. Con este objetivo, aprobamos la Ley de Movilidad y Seguridad Vial en Campeche para mejorar el transporte público y ofrecer un servicio articulado y de calidad.</w:t>
      </w:r>
    </w:p>
    <w:p>
      <w:pPr>
        <w:spacing w:line="360" w:lineRule="auto"/>
        <w:jc w:val="both"/>
      </w:pPr>
      <w:r>
        <w:rPr>
          <w:rFonts w:ascii="Averta Regular" w:hAnsi="Averta Regular"/>
          <w:sz w:val="22"/>
        </w:rPr>
        <w:t>Con el objetivo de construir un Gobierno Honesto y Transparente, efectuamos verificaciones a los diferentes organismos centralizados y entidades paraestatales para supervisar el correcto ejercicio de los recursos públicos estatales. A través de los Órganos Internos de Control (OIC), efectuamos un total de 927 verificaciones financieras por un monto de $10,092,796,422 pesos, que corresponden a revisiones de gasto corriente, inversión pública, ingresos de gestión, programas estatales y federales; así como a la adquisición de bienes muebles, cuentas por pagar y por cobrar, entre otros conceptos. Como resultado, se emitieron 201 observaciones por $576,260,414 pesos; de las cuales se han solventado 136 observaciones por un monto de $196,812,985 pesos.</w:t>
      </w:r>
    </w:p>
    <w:p>
      <w:pPr>
        <w:spacing w:line="360" w:lineRule="auto"/>
        <w:jc w:val="both"/>
      </w:pPr>
      <w:r>
        <w:rPr>
          <w:rFonts w:ascii="Averta Regular" w:hAnsi="Averta Regular"/>
          <w:sz w:val="22"/>
        </w:rPr>
        <w:t>La SECONT cuenta con diversos medios para conocer las presuntas irregularidades de las y los servidores públicos del Poder Ejecutivo del Estado, ya sea mediante auditorías efectuadas por las autoridades fiscalizadoras o a través de denuncias ciudadanas. Esto nos permite iniciar procedimientos de investigación administrativa. En el período que informamos, iniciamos 925 procedimientos de investigación administrativa de los cuales: 169 se derivaron de diferentes auditorías, 92 proceden de la Auditoría Superior de la Federación, 12 de la SFP, 2 de ASECAM y 63 de la SECONT; 206 de denuncias y sugerencias y 550 de oficio. Concluimos 583 procedimientos de investigación, los cuales incluyen procedimientos de años anteriores.</w:t>
      </w:r>
    </w:p>
    <w:p>
      <w:pPr>
        <w:spacing w:line="360" w:lineRule="auto"/>
        <w:jc w:val="both"/>
      </w:pPr>
      <w:r>
        <w:rPr>
          <w:rFonts w:ascii="Averta Regular" w:hAnsi="Averta Regular"/>
          <w:sz w:val="22"/>
        </w:rPr>
        <w:t>En el marco de la estrategia de llevar a cabo acciones para prevenir, combatir y sancionar los actos de corrupción, la SECONT, en ejercicio de sus funciones y por motivo de las revisiones y auditorías realizadas por sus Órganos Internos de Control y su Dirección General de Auditoría Gubernamental, presentó 44 denuncias penales, 37 denuncias ante la Fiscalía Especializada en Combate a la Corrupción del Estado de Campeche y siete ante la Fiscalía General de la República, por hechos con apariencia de delitos. Todas estas denuncias se llevaron a cabo con la finalidad de que las y los servidores públicos que resulten responsables por la comisión de un delito que se les imponga, reciban en su momento, la pena correspondiente.</w:t>
      </w:r>
    </w:p>
    <w:p>
      <w:pPr>
        <w:spacing w:line="360" w:lineRule="auto"/>
        <w:jc w:val="both"/>
      </w:pPr>
      <w:r>
        <w:rPr>
          <w:rFonts w:ascii="Averta Regular" w:hAnsi="Averta Regular"/>
          <w:sz w:val="22"/>
        </w:rPr>
        <w:t>Con base en lo dispuesto en el artículo 2° de la Ley de Coordinación Fiscal y la Regla 14 de las Reglas de Validación de la Información para el Cálculo de los Coeficientes de Distribución de las Participaciones Federales, nuestro gobierno participó en febrero de 2024 en el taller “Capacitación para el llenado de los formatos del Impuesto Predial y de los Derechos por Suministro de Agua”. Además, con el objetivo de aumentar el alcance de esta actividad, transmitimos el taller a los 13 ayuntamientos en febrero de 2024. A su vez, en febrero de 2024, a través del Instituto para el Desarrollo Técnico de las Haciendas Públicas (INDETEC), impartimos vía zoom el curso \"Retos y perspectivas municipales 2024: Aspectos fiscales y presupuestales” con la finalidad de exponer los principales retos y oportunidades para las finanzas públicas municipales contenidos en el paquete fiscal y presupuestal 2024.</w:t>
      </w:r>
    </w:p>
    <w:p>
      <w:pPr>
        <w:spacing w:line="360" w:lineRule="auto"/>
        <w:jc w:val="both"/>
      </w:pPr>
      <w:r>
        <w:rPr>
          <w:rFonts w:ascii="Averta Regular" w:hAnsi="Averta Regular"/>
          <w:sz w:val="22"/>
        </w:rPr>
        <w:t>En cumplimiento con la Ley del Sistema de Coordinación Fiscal del Estado de Campeche, en materia de relaciones fiscales del estado con sus municipios y de éstos entre sí, nuestro gobierno trabaja para establecer las bases de coordinación y colaboración administrativa en materia fiscal. Por tanto, con apego al artículo 41 de la Ley del Sistema de Coordinación Fiscal del Estado de Campeche, celebramos doce reuniones presenciales con funcionarios de la materia de los municipios de Campeche. El propósito de estos ejercicios fue comunicar a estas autoridades el comportamiento y la asignación de las participaciones del estado y los municipios en los ingresos federales y estatales. De igual forma, dimos a conocer la situación económica que influye en las participaciones federales y en el comportamiento de los ingresos propios de la entidad. Esto permitió colaborar con los ayuntamientos para diseñar modelos y estrategias que hagan más eficiente la recaudación tanto del estado como de los municipios.</w:t>
      </w:r>
    </w:p>
    <w:p>
      <w:pPr>
        <w:spacing w:line="360" w:lineRule="auto"/>
        <w:jc w:val="both"/>
      </w:pPr>
      <w:r>
        <w:rPr>
          <w:rFonts w:ascii="Averta Regular" w:hAnsi="Averta Regular"/>
          <w:sz w:val="22"/>
        </w:rPr>
        <w:t>Con la finalidad de ofrecer un servicio de excelencia a la ciudadanía y mejorar la actuación gubernamental para asegurar un manejo eficiente, responsable, honesto y transparente de los recursos del Capítulo 1000 Servicios Personales, durante el tercer año de Gobierno fortalecimos las acciones para garantizar la gobernabilidad, la gobernanza y unas finanzas sanas en materia de Administración de Personal. Asimismo, nuestra administración continúa con la implementación de políticas de mejora y calidad en los servicios que se otorgan a los ciudadanos, tal como se establece en el Plan Estatal de Desarrollo 2021-2027. Para el periodo que se reporta, se autorizaron $2,446,886,211 pesos en el Presupuesto de Egresos por concepto de Servicios Personales para el Ejercicio Fiscal 2024. Por ello, nuestro gobierno autorizó 9 mil 126 plazas para fortalecer el funcionamiento de la Administración Pública Estatal.</w:t>
      </w:r>
    </w:p>
    <w:p>
      <w:pPr>
        <w:spacing w:line="360" w:lineRule="auto"/>
        <w:jc w:val="both"/>
      </w:pPr>
      <w:r>
        <w:rPr>
          <w:rFonts w:ascii="Averta Regular" w:hAnsi="Averta Regular"/>
          <w:sz w:val="22"/>
        </w:rPr>
        <w:t>Dando continuidad a la iniciativa Mujer Valiente, uno de nuestros emprendimientos emblemáticos que consiste en la atención prioritaria a mujeres víctimas de la violencia; en colaboración con el Sistema DIF Estatal, logramos fortalecer las acciones encaminadas a que la seguridad se construya de manera colectiva mediante la impartición de diferentes talleres y pláticas en un Centro de Desarrollo Comunitario. Dichas acciones permiten el aprendizaje de diversos oficios, como manualidades de pasta flexible, cultura de belleza y cosmética artesanal, y a través de ellas hemos mejorado la situación socioeconómica de más de 90 usuarias, ayudando a las mujeres que han sufrido algún tipo de violencia económica tengan las herramientas para poder emprender alternativas de sustento y con ello una mejor calidad de vida. También llevamos a cabo actividades deportivas, lúdicas, escolares y formativas, como el taller de artes marciales mixtas, apoyo de tareas y la impartición del taller “Formando Lazos”, formato que permite desarrollar las habilidades socioemocionales a través del juego y el deporte. Con estas iniciativas hemos apoyado a 18 menores de edad. Cabe mencionar que el personal que imparte los talleres y las actividades está capacitado por el DIF Nacional para el pleno desempeño de sus labores, con la finalidad de promover el autocuidado y bienestar emocional de las y los servidores públicos formándolos en la escucha activa e inteligencia emocional ya que son habilidades necesarias en su interacción con la ciudadanía para generar un vínculo efectivo para la prevención del delito.</w:t>
      </w:r>
    </w:p>
    <w:p>
      <w:pPr>
        <w:spacing w:line="360" w:lineRule="auto"/>
        <w:jc w:val="both"/>
      </w:pPr>
      <w:r>
        <w:rPr>
          <w:rFonts w:ascii="Averta Regular" w:hAnsi="Averta Regular"/>
          <w:sz w:val="22"/>
        </w:rPr>
        <w:t>El Modelo de Investigación Policial ha obtenido resultados positivos gracias al trabajo operativo y de gabinete que realiza. Para el cumplimiento de su labor, capacitamos y actualizamos al personal en el uso y manejo de herramientas tecnológicas que se utilizan para generar productos de inteligencia y frente a la toma de decisiones para la prevención del delito. De esta manera, beneficiamos a 19 elementos adscritos a la SPSC que cursaron el taller de actualización \"Análisis de la Información a través de Redes”. En este sentido, también participamos en siete cursos y talleres de capacitación brindados por el Instituto Nacional de Estadística y Geografía (INEGI) que contribuyeron al desarrollo de capacidades y habilidades técnicas para la producción, difusión, uso y conservación de información estadística y geográfica de la SPSC. Igualmente, un total de 18 elementos se especializaron en los cursos de capacitación sobre “Tortura y Derechos Humanos” y “Protocolo de Atención a Víctimas y Mediación en Materia de Genero”.</w:t>
      </w:r>
    </w:p>
    <w:p>
      <w:pPr>
        <w:spacing w:line="360" w:lineRule="auto"/>
        <w:jc w:val="both"/>
      </w:pPr>
      <w:r>
        <w:rPr>
          <w:rFonts w:ascii="Averta Regular" w:hAnsi="Averta Regular"/>
          <w:sz w:val="22"/>
        </w:rPr>
        <w:t>Respecto al equipamiento tecnológico y con el objetivo de fortalecer las labores de la SPSC, en este periodo destinamos 11 equipos de cómputo de escritorio, dos equipos de cómputo portátil, 16 monitores para computadora, 11 unidades de protección y respaldo de energía (UPS), cuatro pantallas y tres cámaras fotográficas especializadas. De igual forma, adquirimos diversas licencias para mejorar el proceso de investigación y protección ciudadana.</w:t>
      </w:r>
    </w:p>
    <w:p>
      <w:pPr>
        <w:spacing w:line="360" w:lineRule="auto"/>
        <w:jc w:val="both"/>
      </w:pPr>
      <w:r>
        <w:rPr>
          <w:rFonts w:ascii="Averta Regular" w:hAnsi="Averta Regular"/>
          <w:sz w:val="22"/>
        </w:rPr>
        <w:t>Con base en lo dispuesto en el artículo 2° de la Ley de Coordinación Fiscal y la Regla 14 de las Reglas de Validación de la Información para el Cálculo de los Coeficientes de Distribución de las Participaciones Federales, nuestro gobierno participó en febrero de 2025 en el taller “Capacitación para el llenado de los formatos del Impuesto Predial y de los Derechos por Suministro de Agua”. Además, con el objetivo de aumentar el alcance de esta actividad, transmitimos el taller a los 13 ayuntamientos en febrero de 2025. En el mismo mes, a través del Instituto para el Desarrollo Técnico de las Haciendas Públicas (INDETEC), impartimos vía zoom el curso \"Retos y perspectivas municipales 2025: Aspectos fiscales y presupuestales” con la finalidad de exponer los principales retos y oportunidades para las finanzas públicas municipales contenidos en el paquete fiscal y presupuestal 2025.</w:t>
      </w:r>
    </w:p>
    <w:p>
      <w:pPr>
        <w:spacing w:line="360" w:lineRule="auto"/>
        <w:jc w:val="both"/>
      </w:pPr>
      <w:r>
        <w:rPr>
          <w:rFonts w:ascii="Averta Regular" w:hAnsi="Averta Regular"/>
          <w:sz w:val="22"/>
        </w:rPr>
        <w:t>Con la finalidad de ofrecer un servicio de excelencia a la ciudadanía y mejorar la actuación gubernamental para asegurar un manejo eficiente, responsable, honesto y transparente de los recursos del Capítulo 1000 Servicios Personales, durante el cuarto año de Gobierno fortalecimos las acciones para garantizar la gobernabilidad, la gobernanza y unas finanzas sanas en materia de administración de personal. Asimismo, nuestra administración continúa con la implementación de políticas de mejora y calidad en los servicios que se otorgan a los ciudadanos, tal como se establece en el Plan Estatal de Desarrollo 2024-2027. Para el período que se reporta, se autorizaron $ 2,610,075,450 pesos en el Presupuesto de Egresos por concepto de servicios personales para el ejercicio fiscal 2025. Por ello, nuestro gobierno autorizó 9 mil 023 plazas para fortalecer el funcionamiento de la Administración Pública Estatal.</w:t>
      </w:r>
    </w:p>
    <w:p>
      <w:pPr>
        <w:spacing w:line="360" w:lineRule="auto"/>
        <w:jc w:val="both"/>
      </w:pPr>
      <w:r>
        <w:rPr>
          <w:rFonts w:ascii="Averta Regular" w:hAnsi="Averta Regular"/>
          <w:sz w:val="22"/>
        </w:rPr>
        <w:t>En cumplimiento con la Ley del Sistema de Coordinación Fiscal del Estado de Campeche, en materia de relaciones fiscales del estado con sus municipios y de éstos entre sí, nuestro gobierno trabaja para establecer las bases de coordinación y colaboración administrativa en materia fiscal. Por tanto, con apego al artículo 41 de la Ley del Sistema de Coordinación Fiscal del Estado de Campeche, celebramos 12 reuniones presenciales con funcionarios de la materia de los municipios de Campeche. El propósito de estos ejercicios fue comunicar a estas autoridades el comportamiento y la asignación de las participaciones del estado y los municipios en los ingresos federales y estatales. De igual forma, dimos a conocer la situación económica que influye en las participaciones federales y en el comportamiento de los ingresos propios de la entidad. Esto permitió colaborar con los ayuntamientos para diseñar modelos y estrategias que hagan más eficiente la recaudación tanto del estado como de los municipios.</w:t>
      </w:r>
    </w:p>
    <w:p>
      <w:pPr>
        <w:spacing w:line="360" w:lineRule="auto"/>
        <w:jc w:val="both"/>
      </w:pPr>
      <w:r>
        <w:rPr>
          <w:rFonts w:ascii="Averta Regular" w:hAnsi="Averta Regular"/>
          <w:sz w:val="22"/>
        </w:rPr>
        <w:t>Una política integral anticorrupción conlleva, entre otras cosas, el fortalecimiento del control interno el cual es de utilidad en el plano preventivo. Por ello, con el objetivo de construir un gobierno honesto y transparente, efectuamos verificaciones a los diferentes organismos centralizados y entidades paraestatales para supervisar el correcto ejercicio de los recursos públicos estatales. A través de los Órganos Internos de Control (OIC), efectuamos un total de 975 verificaciones financieras por un monto de $ 21,503,625,973 pesos que corresponden a revisiones de gasto corriente, inversión pública, ingresos de gestión, programas estatales y federales; así como a la adquisición de bienes muebles, cuentas por pagar y por cobrar, entre otros conceptos. Como resultado, emitimos 30 observaciones por $ 149,117,497 pesos  Por otro lado, hemos solventado 144 observaciones de períodos que incluyen años anteriores por un monto de $ 301,790,390 pesos.</w:t>
      </w:r>
    </w:p>
    <w:p>
      <w:pPr>
        <w:spacing w:line="360" w:lineRule="auto"/>
        <w:jc w:val="both"/>
      </w:pPr>
      <w:r>
        <w:rPr>
          <w:rFonts w:ascii="Averta Regular" w:hAnsi="Averta Regular"/>
          <w:sz w:val="22"/>
        </w:rPr>
        <w:t xml:space="preserve">Controlar y combatir el fenómeno de la corrupción de forma sistémica obliga al establecimiento de acciones concretas y proyectos específicos que inciden de forma positiva en la disminución e impunidad de actos de corrupción.  No es posible concebir un combate eficaz a la impunidad si no se combinan estrategias que fortalezcan las capacidades de las instancias de control interno y fiscalizadoras con herramientas que incrementen de manera significativa el involucramiento activo de la sociedad por medio de la denuncia. Por este motivo, la SECONT cuenta con diversos medios para conocer las presuntas irregularidades de las y los servidores públicos del Poder Ejecutivo, ya sea mediante auditorías efectuadas por las autoridades fiscalizadoras o a través de denuncias ciudadanas. Esto nos permite iniciar procedimientos de investigación administrativa.  </w:t>
        <w:br/>
      </w:r>
      <w:r>
        <w:rPr>
          <w:rFonts w:ascii="Averta Regular" w:hAnsi="Averta Regular"/>
          <w:sz w:val="22"/>
        </w:rPr>
        <w:br/>
      </w:r>
      <w:r>
        <w:rPr>
          <w:rFonts w:ascii="Averta Regular" w:hAnsi="Averta Regular"/>
          <w:sz w:val="22"/>
        </w:rPr>
        <w:t xml:space="preserve">En el período que informamos, iniciamos  555  procedimientos de investigación administrativa de los cuales, 372 son derivados de denuncias, 157 se derivaron de diferentes auditorías, de las cuales  88 proceden de la Auditoría Superior de la Federación, 9 de la SECONT y 60 de la ASECAM y 26 de oficio. En total, concluimos 1 mil 324 procedimientos de investigación, los cuales incluyen procedimientos de años anteriores.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Combatir la impunidad es una tarea de este gobierno transformador, cuyo objetivo es generar incentivos para el cumplimiento de la ley y disuasores de aquellas conductas contrarias a la norma. En el marco de esta estrategia, durante este período la SECONT, en ejercicio de sus funciones y por motivo de las revisiones y auditorías realizadas por sus Órganos Internos de Control y su Dirección General de Auditoría Gubernamental, presentó una denuncia penal ante la Fiscalía Especializada en Combate a la Corrupción del Estado de Campeche, por  hechos con apariencia de delito y realizó la coadyuvancia y revisión de 92 expedientes penales. Actualmente a través de la Autoridad responsable se desahogan los procesos judiciales.</w:t>
      </w:r>
    </w:p>
    <w:p>
      <w:pPr>
        <w:spacing w:line="360" w:lineRule="auto"/>
        <w:jc w:val="both"/>
      </w:pPr>
      <w:r>
        <w:rPr>
          <w:rFonts w:ascii="Averta Regular" w:hAnsi="Averta Regular"/>
          <w:sz w:val="22"/>
        </w:rPr>
        <w:t>Con la entrada en vigor de la Ley de Movilidad y Seguridad Vial del Estado de Campeche, creamos la Agencia Reguladora del Transporte del Estado de Campeche (ARTEC), a fin de garantizar un transporte moderno, incluyente y eficiente. Con esta institución, estaremos en condiciones de afrontar los retos que demanda la construcción de un sistema de movilidad integral, con infraestructura y procesos innovadores y de alta tecnología que mejoren el transporte público, para ofrecer un servicio con los más altos estándares de calidad y seguridad.</w:t>
      </w:r>
    </w:p>
    <w:p>
      <w:pPr>
        <w:spacing w:line="360" w:lineRule="auto"/>
        <w:jc w:val="both"/>
      </w:pPr>
      <w:r>
        <w:rPr>
          <w:rFonts w:ascii="Averta Regular" w:hAnsi="Averta Regular"/>
          <w:sz w:val="22"/>
        </w:rPr>
        <w:t>La iniciativa ¨Mujer Valiente¨ refleja el compromiso de esta administración estatal con el bienestar y la seguridad de las mujeres y grupos vulnerables en Campeche. En cumplimiento de sus líneas de acción, atendimos 8 mil 869 reportes, que generaron 3 mil 549 servicios de traslados. A su vez 3 mil 882 víctimas fueron atendidas bajo el Modelo Integral de Atención a Víctimas, el cual ofrece atención, protección y asistencia a quienes han sufrido violencia o violaciones a sus derechos humanos con el objetivo de empoderarlas y evitar su revictimización. Adicionalmente, fueron impartidas 87 pláticas para sensibilizar y orientar a mujeres y/o comunidades vulnerables en la prevención de la violencia. En el servicio de traslado, la policía de “Mujer Valiente” ofreció el servicio de acompañamiento para 409 mujeres, el cual incluye orientación, apoyo emocional, traslados a las instancias correspondientes para presentar denuncias y garantiza que la víctima encuentre un lugar seguro. De acuerdo a las necesidades de la población atendida, se canalizaron a 77 personas a diversas instituciones como el DIF Estatal, Centro de Justicia para la Mujer, Comisión Local de Búsqueda de Personas, Coordinación General de Seguimiento de Órdenes, IMSS Bienestar, Instituto de Acceso a la Justicia del Estado de Campeche, Centro de Atención Psicosocial a Niñas, Niños y Adolescentes, procesos que fueron monitoreados hasta su conclusión.</w:t>
      </w:r>
    </w:p>
    <w:p>
      <w:pPr>
        <w:spacing w:line="360" w:lineRule="auto"/>
        <w:jc w:val="both"/>
      </w:pPr>
      <w:r>
        <w:rPr>
          <w:rFonts w:ascii="Averta Regular" w:hAnsi="Averta Regular"/>
          <w:sz w:val="22"/>
        </w:rPr>
        <w:t xml:space="preserve">En la búsqueda de alcanzar los objetivos institucionales, la SPSC trabaja en la implementación del Ciclo de Inteligencia, la adquisición de nuevas herramientas tecnológicas y la profesionalización de sus policías. En el ámbito de inteligencia policial, hemos implementado un sistema que proporciona un panorama detallado de la incidencia delictiva en Campeche y la identificación de grupos criminales activos. </w:t>
        <w:br/>
      </w:r>
      <w:r>
        <w:rPr>
          <w:rFonts w:ascii="Averta Regular" w:hAnsi="Averta Regular"/>
          <w:sz w:val="22"/>
        </w:rPr>
        <w:t xml:space="preserve">Además, efectuamos balances operativos para destacar las acciones más relevantes que realiza el personal operativo. De igual manera, hemos identificado y elaborado fichas delictivas de los principales objetivos delincuenciales que operan en el territorio estatal, así como sus estructuras delictivas, integrantes, zonas de operación y los delitos con los que se les relaciona. Gracias a esta labor de inteligencia, hemos elaborado 409 fichas técnicas, 1 mil 252 fichas delictivas de detenciones y/o remisiones administrativas que, a su vez, permitieron identificar 31 redes de vínculos o estructuras delictivas y 8 mapeos de puntos de venta de droga.  </w:t>
        <w:br/>
      </w:r>
      <w:r>
        <w:rPr>
          <w:rFonts w:ascii="Averta Regular" w:hAnsi="Averta Regular"/>
          <w:sz w:val="22"/>
        </w:rPr>
        <w:t xml:space="preserve">Por otro lado, hemos priorizado las denuncias anónimas recibidas a través del número 089 del C5 Estatal. En el período que se informa, hemos dado curso a 216 denuncias, para generar y entregar 119 Requerimientos de Investigación y produjimos 28 informes de investigación. Derivado del análisis y procesamiento de la información, elaboramos 23 presentaciones de inteligencia, las cuales contienen los datos más relevantes de las investigaciones desarrolladas. Como parte de las actividades de intercambio de información de inteligencia, hemos llevado a cabo 174 reuniones en las áreas que conforman la SPSC, con autoridades de los tres niveles de gobierno, con diversos sectores de la iniciativa privada y con la sociedad campechana. </w:t>
        <w:br/>
      </w:r>
      <w:r>
        <w:rPr>
          <w:rFonts w:ascii="Averta Regular" w:hAnsi="Averta Regular"/>
          <w:sz w:val="22"/>
        </w:rPr>
      </w:r>
    </w:p>
    <w:p>
      <w:r>
        <w:rPr>
          <w:rFonts w:ascii="Averta Regular" w:hAnsi="Averta Regular"/>
          <w:color w:val="3730A3"/>
          <w:sz w:val="32"/>
        </w:rPr>
        <w:t>2.3. MEJORA DE LA GESTIÓN PÚBLICA</w:t>
      </w:r>
    </w:p>
    <w:p>
      <w:r>
        <w:rPr>
          <w:rFonts w:ascii="Averta Regular" w:hAnsi="Averta Regular"/>
          <w:color w:val="4F46E5"/>
          <w:sz w:val="28"/>
        </w:rPr>
        <w:t>2.3.1. Asistencia Técnica</w:t>
      </w:r>
    </w:p>
    <w:p>
      <w:pPr>
        <w:spacing w:line="360" w:lineRule="auto"/>
        <w:jc w:val="both"/>
      </w:pPr>
      <w:r>
        <w:rPr>
          <w:rFonts w:ascii="Averta Regular" w:hAnsi="Averta Regular"/>
          <w:sz w:val="22"/>
        </w:rPr>
        <w:t>Por su parte, el grupo de trabajo para la Prevención y Atención de la Violencia Sexual contra Niñas, Niños y Adolescentes, coordinó y dio seguimiento a la implementación de la Ruta para la Atención y Protección Integral de Niñas y Adolescentes Madres o Embarazadas Menores de 15 años, sus hijas e hijos (NAME) mediante la mesa de trabajo: “Ruta NAME”. Además, en lo que va de 2024, este grupo fortaleció las capacidades de los Grupos Municipales para la Prevención del Embarazo en Adolescentes (GUMPEA) y amplió las acciones de sensibilización de la Educación Integral en Sexualidad (EIS) y liderazgo adolescente en telesecundarias y bachilleratos en los municipios de Calakmul, Candelaria, Carmen, Champotón y Escárcega. Destacamos que en 2023 logramos llevar a cabo 38 líneas de acción, es decir el 76 por ciento del Plan de Trabajo 2022-2024, con una cobertura total en los 13 municipios, incluyendo a poblaciones urbanas, rurales e indígenas donde las lenguas predominantes son el maya, el chol y el tzeltal. De esta manera, alcanzamos a sensibilizar a 83 mil 956 niños y adolescentes de 10 a 19 años y a 175 cuidadores. Además, 930 funcionarios públicos recibieron capacitación en EIS, incluidos docentes y personal administrativo.</w:t>
      </w:r>
    </w:p>
    <w:p>
      <w:pPr>
        <w:spacing w:line="360" w:lineRule="auto"/>
        <w:jc w:val="both"/>
      </w:pPr>
      <w:r>
        <w:rPr>
          <w:rFonts w:ascii="Averta Regular" w:hAnsi="Averta Regular"/>
          <w:sz w:val="22"/>
        </w:rPr>
        <w:t>Además, realizamos el Primer Encuentro Nacional de Conciliación Laboral en Campeche con 200 participantes entre los que se encontraron expositores, estudiantes y público en general. Durante el evento, especialistas compartieron sus conocimientos y experiencias sobre la importancia de la conciliación en la justicia laboral. Cabe destacar que el CENCOLAB obtuvo a nivel nacional el noveno lugar en conciliación individual acumulada, con una tasa del 82.4 por ciento y un promedio de suscripción de convenios de conciliación de 22 días naturales y un día para las ratificaciones.</w:t>
      </w:r>
    </w:p>
    <w:p>
      <w:pPr>
        <w:spacing w:line="360" w:lineRule="auto"/>
        <w:jc w:val="both"/>
      </w:pPr>
      <w:r>
        <w:rPr>
          <w:rFonts w:ascii="Averta Regular" w:hAnsi="Averta Regular"/>
          <w:sz w:val="22"/>
        </w:rPr>
        <w:t>Con respecto a los procesos por licitación pública, participamos en 273 procesos en los que se adjudicaron $2,238,258,229 pesos, con la siguiente estructura: 112 con $920,030,356 pesos para obra pública; 113 con $1,052,188,035 pesos para adquisiciones y 48 con $266,039,838 pesos para servicios.</w:t>
      </w:r>
    </w:p>
    <w:p>
      <w:pPr>
        <w:spacing w:line="360" w:lineRule="auto"/>
        <w:jc w:val="both"/>
      </w:pPr>
      <w:r>
        <w:rPr>
          <w:rFonts w:ascii="Averta Regular" w:hAnsi="Averta Regular"/>
          <w:sz w:val="22"/>
        </w:rPr>
        <w:t>Asimismo, asistimos a 49 juicios de amparo indirecto en los que nuestro gobierno compareció en carácter de autoridad responsable. Esto implicó la atención de 140 controversias, en las que el estado en su carácter de fisco federal, estatal y municipal defendió el interés fiscal, para garantizar y salvaguardar la recaudación tributaria. A su vez, el monto de $210,631,258 pesos correspondiente a sentencias favorables recibidas en el periodo del 1 de julio de 2023 al 30 de junio de 2024, permitirá la recuperación de los créditos fiscales adeudados. Conforme a lo anterior, queda de manifiesto que una de las prioridades de esta administración es la justicia fiscal a fin de proveer un bien común para todos los ciudadanos y de esta manera contar con ingresos que permitan alcanzar el mayor número de satisfactores sociales para la población del estado a través de la implementación de políticas de racionalidad, austeridad y disciplina financiera en el ejercicio del gasto por parte de los ejecutores.</w:t>
      </w:r>
    </w:p>
    <w:p>
      <w:pPr>
        <w:spacing w:line="360" w:lineRule="auto"/>
        <w:jc w:val="both"/>
      </w:pPr>
      <w:r>
        <w:rPr>
          <w:rFonts w:ascii="Averta Regular" w:hAnsi="Averta Regular"/>
          <w:sz w:val="22"/>
        </w:rPr>
        <w:t>Destacó que en el periodo de julio de 2023 a marzo de 2024 hemos otorgado 355 nuevas pensiones, por un importe de $3,912,680 pesos. Actualmente, nuestra nómina de pensiones es de 4 mil 626 pensionados por un importe mensual de $51,503,000 pesos, teniendo un acumulado de $691,260,815 pesos a junio de 2024, y con una proyección al concluir el presente año por $831,067,000 pesos.</w:t>
      </w:r>
    </w:p>
    <w:p>
      <w:pPr>
        <w:spacing w:line="360" w:lineRule="auto"/>
        <w:jc w:val="both"/>
      </w:pPr>
      <w:r>
        <w:rPr>
          <w:rFonts w:ascii="Averta Regular" w:hAnsi="Averta Regular"/>
          <w:sz w:val="22"/>
        </w:rPr>
        <w:t>Además, es importante mencionar que los 143 elementos que actualmente conforman el área de Participación Ciudadana, así como el personal de otras áreas, refuerzan sus conocimientos con el Programa Rector de Profesionalización.</w:t>
      </w:r>
    </w:p>
    <w:p>
      <w:pPr>
        <w:spacing w:line="360" w:lineRule="auto"/>
        <w:jc w:val="both"/>
      </w:pPr>
      <w:r>
        <w:rPr>
          <w:rFonts w:ascii="Averta Regular" w:hAnsi="Averta Regular"/>
          <w:sz w:val="22"/>
        </w:rPr>
        <w:t>Ahora bien, con el Seguimiento Zazil, las Mujeres Valientes otorgaron atención continua a víctimas mediante el acercamiento a sus hogares o realizando traslados a sitios seguros para que las y los agraviados pudieran narrar con tranquilidad el avance de sus denuncias o para brindarles medidas de protección, así como para expresar sus necesidades. Este seguimiento nos permite generar entre la población cercanía y confianza con sus instancias de seguridad. De esta manera, en este periodo cubrimos 1 mil 842 seguimientos, de los cuales 1 mil 348 se han concluido con éxito y hemos continuado las labores de seguimiento para 494 expedientes de víctimas que siguen en un proceso.</w:t>
      </w:r>
    </w:p>
    <w:p>
      <w:pPr>
        <w:spacing w:line="360" w:lineRule="auto"/>
        <w:jc w:val="both"/>
      </w:pPr>
      <w:r>
        <w:rPr>
          <w:rFonts w:ascii="Averta Regular" w:hAnsi="Averta Regular"/>
          <w:sz w:val="22"/>
        </w:rPr>
        <w:t>Para efectos del municipio de Campeche y sus cinco sectores; Baluartes, San José, Santa Ana, Palmas, y Kalá; identificamos cuatro cuadrantes seguros de acuerdo a los índices delictivos, en cuatro colonias donde logramos beneficiar a un total de 19 mil 890 personas distribuidas de la siguiente manera: 3 mil 450 en la colonia 20 de Noviembre, 9 mil 988 en Samulá, 2 mil 532 en Fracciorama 2000 y 3 mil 920 en San Román. En las cuatro colonias documentamos un alto consumo de bebidas alcohólicas y estupefacientes en la vía pública y alteraciones al orden. Derivado de nuestra labor, fueron remitidas administrativamente 304 personas. Igualmente, detuvimos a 77 personas por la comisión de diversos delitos, destacando las detenciones de alto impacto con un total de 54 puestas a disposición por los delitos siguientes: cinco contra la salud, uno por abuso sexual, cinco por violación a la Ley Federal de Armas de Fuego y Explosivos y 43 por robo.</w:t>
      </w:r>
    </w:p>
    <w:p>
      <w:pPr>
        <w:spacing w:line="360" w:lineRule="auto"/>
        <w:jc w:val="both"/>
      </w:pPr>
      <w:r>
        <w:rPr>
          <w:rFonts w:ascii="Averta Regular" w:hAnsi="Averta Regular"/>
          <w:sz w:val="22"/>
        </w:rPr>
        <w:t>Asimismo, asistimos a 19 juicios de amparo indirecto en los que nuestro gobierno compareció en carácter de autoridad responsable. Esto implicó la atención de 66 controversias, en las que el estado en su carácter de fisco federal, estatal y municipal defendió el interés fiscal, para garantizar y salvaguardar la recaudación tributaria. A su vez, el monto de $ 47,740,732 pesos correspondiente a sentencias favorables recibidas en el período del 1 de julio 2024 al 30 de junio 2025, permitirá la recuperación de los créditos fiscales adeudados. Conforme a lo anterior, queda de manifiesto que una de las prioridades de esta administración es la justicia fiscal a fin de proveer un bien común para todos los ciudadanos y de esta manera contar con ingresos que permitan alcanzar el mayor número de satisfactores sociales para la población del estado a través de la implementación de políticas de racionalidad, austeridad y disciplina financiera en el ejercicio del gasto por parte de los ejecutores.</w:t>
      </w:r>
    </w:p>
    <w:p>
      <w:pPr>
        <w:spacing w:line="360" w:lineRule="auto"/>
        <w:jc w:val="both"/>
      </w:pPr>
      <w:r>
        <w:rPr>
          <w:rFonts w:ascii="Averta Regular" w:hAnsi="Averta Regular"/>
          <w:sz w:val="22"/>
        </w:rPr>
        <w:t>Destaco que de julio 2024 a junio 2025 hemos otorgado 319 nuevas pensiones, por un importe de $3,725,066 pesos. Actualmente, nuestra nómina de pensiones es de 4 mil 823 pensionados por un importe promedio mensual de $55,546,000 pesos, teniendo un acumulado de $741,882,748 pesos a junio 2025, y con una proyección al concluir el ejercicio 2025 por $846,119,625 pesos.</w:t>
      </w:r>
    </w:p>
    <w:p>
      <w:pPr>
        <w:spacing w:line="360" w:lineRule="auto"/>
        <w:jc w:val="both"/>
      </w:pPr>
      <w:r>
        <w:rPr>
          <w:rFonts w:ascii="Averta Regular" w:hAnsi="Averta Regular"/>
          <w:sz w:val="22"/>
        </w:rPr>
        <w:t xml:space="preserve">Con respecto a los procesos por licitación pública, participamos en 274 procesos en los que se adjudicaron $ 1,830,189,639 pesos, con la siguiente estructura: 92 con $ 734,510,070 pesos para obra pública; 118 con $ 806,308,221 pesos para adquisiciones y 64 con $ 289,371,348 pesos para servicios.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El Grupo Estatal para la Prevención del Embarazo en Adolescentes (GEPEA) tiene como objetivo establecer mecanismos de coordinación y cooperación para implementar en el Estado de Campeche, la Estrategia Nacional de Prevención del Embarazo en Adolescentes (ENAPEA), con la finalidad de reducir la tasa de embarazo de este grupo etario y la incidencia en el país. En 2024, el GEPEA dio continuidad a las acciones que realizamos en el marco de la ENAPEA conforme a los componentes: Educación inclusiva, integral, flexible y educación integral en sexualidad; Entorno habilitante; Servicios de salud amigables; Identificación temprana y atención oportuna integral de la violencia sexual contra niñas, niños y adolescentes. </w:t>
        <w:br/>
      </w:r>
      <w:r>
        <w:rPr>
          <w:rFonts w:ascii="Averta Regular" w:hAnsi="Averta Regular"/>
          <w:sz w:val="22"/>
        </w:rPr>
        <w:br/>
      </w:r>
      <w:r>
        <w:rPr>
          <w:rFonts w:ascii="Averta Regular" w:hAnsi="Averta Regular"/>
          <w:sz w:val="22"/>
        </w:rPr>
        <w:t>En el período que se informa, hemos realizado 8 reuniones del GEPEA, en seguimiento al plan de trabajo 2024, mismo que se encuentra integrado por 25 líneas de acción, distribuidas en 4 componentes alineados a la Segunda Fase de la ENAPEA y 1 componente transversal que corresponde a la Coordinación Institucional. Las líneas de acción contemplan 4 metas y 14 actividades del Fondo para el Bienestar y el Avance de las Mujeres (FOBAM) a cargo del Instituto de la Mujer del Estado de Campeche (IMEC), con el proyecto “Campeche con pasos firmes en la promoción de derechos sexuales y reproductivos de niñas, niños, adolescentes y entornos seguros y en paz para las mujeres”.</w:t>
        <w:br/>
      </w:r>
      <w:r>
        <w:rPr>
          <w:rFonts w:ascii="Averta Regular" w:hAnsi="Averta Regular"/>
          <w:sz w:val="22"/>
        </w:rPr>
        <w:br/>
      </w:r>
      <w:r>
        <w:rPr>
          <w:rFonts w:ascii="Averta Regular" w:hAnsi="Averta Regular"/>
          <w:sz w:val="22"/>
        </w:rPr>
        <w:t>Durante el segundo semestre del 2024 ejecutamos 25 líneas de acción, que representan el 100 por ciento de avance del plan de trabajo, con el que logramos cobertura en los 13 municipios. La población objetivo de estas actividades fue de 83 mil 956 niñas, niños y adolescentes entre 10 y 19 años; 175 cuidadores de niñas, niños y adolescentes, mismos que participaron en pláticas de sensibilización en Educación Integral en Sexualidad (EIS</w:t>
      </w:r>
    </w:p>
    <w:p>
      <w:pPr>
        <w:spacing w:line="360" w:lineRule="auto"/>
        <w:jc w:val="both"/>
      </w:pPr>
      <w:r>
        <w:rPr>
          <w:rFonts w:ascii="Averta Regular" w:hAnsi="Averta Regular"/>
          <w:sz w:val="22"/>
        </w:rPr>
        <w:t>Cabe destacar que el CENCOLAB reporta una tasa de conciliación individual acumulada del 81.4 por ciento además de un plazo promedio de suscripción de convenios de conciliación de 23 días naturales y de un día para las ratificaciones.</w:t>
      </w:r>
    </w:p>
    <w:p>
      <w:pPr>
        <w:spacing w:line="360" w:lineRule="auto"/>
        <w:jc w:val="both"/>
      </w:pPr>
      <w:r>
        <w:rPr>
          <w:rFonts w:ascii="Averta Regular" w:hAnsi="Averta Regular"/>
          <w:sz w:val="22"/>
        </w:rPr>
        <w:t>En seguimiento a la estrategia de mantener una policía cercana, accesible y con sentido social, se efectuaron 193 reuniones con la ciudadanía en entornos vecinales, institucionales y escolares. Donde 2 mil 454 personas expresaron sus inquietudes, quejas, sugerencias y propuestas encaminadas a fortalecer la seguridad.</w:t>
      </w:r>
    </w:p>
    <w:p>
      <w:r>
        <w:rPr>
          <w:rFonts w:ascii="Averta Regular" w:hAnsi="Averta Regular"/>
          <w:color w:val="4F46E5"/>
          <w:sz w:val="28"/>
        </w:rPr>
        <w:t>2.3.2. Instrumentos Jurídicos</w:t>
      </w:r>
    </w:p>
    <w:p>
      <w:pPr>
        <w:spacing w:line="360" w:lineRule="auto"/>
        <w:jc w:val="both"/>
      </w:pPr>
      <w:r>
        <w:rPr>
          <w:rFonts w:ascii="Averta Regular" w:hAnsi="Averta Regular"/>
          <w:sz w:val="22"/>
        </w:rPr>
        <w:t>Para promover una cultura demográfica entre la juventud emitimos 31 episodios del programa radiofónico “Zona Libre” en el 920 AM y en línea a través de varias plataformas. En estas entregas tratamos temas como población y desarrollo, salud sexual y reproductiva, derechos humanos e igualdad de género, entre otros y contamos con la participación de 27 instituciones gubernamentales, educativas y de la sociedad civil. La cobertura radial alcanzó a los municipios de Hecelchakán y Tenabo así como a una población joven de 3 mil 537 personas. Además, el programa cuenta con 7 mil 672 seguidores en redes sociales.</w:t>
      </w:r>
    </w:p>
    <w:p>
      <w:pPr>
        <w:spacing w:line="360" w:lineRule="auto"/>
        <w:jc w:val="both"/>
      </w:pPr>
      <w:r>
        <w:rPr>
          <w:rFonts w:ascii="Averta Regular" w:hAnsi="Averta Regular"/>
          <w:sz w:val="22"/>
        </w:rPr>
        <w:t>Asimismo, a través de la Subsecretaría de Trabajo y Previsión Social, supervisamos la justicia laboral e intensificamos los esfuerzos para reducir el rezago, agilizando los procedimientos y trabajando en coordinación con las instancias laborales, siempre respetando los derechos humanos y los principios de legalidad, transparencia, certeza, gratuidad, imparcialidad y democracia sindical. Para dar celeridad a los procesos, intensificamos la colaboración con las instancias laborales bajo un estricto apego a los derechos humanos y a los principios de seguridad y legalidad establecidos en nuestra Constitución. Así, realizamos 14 mil 612 audiencias en la Junta Local de Conciliación y Arbitraje (JLCA), las Juntas Especiales 1 y 2 en Campeche y Carmen, respectivamente, y el Tribunal Burocrático de Conciliación y Arbitraje (TBCA), donde realizamos 10mil 165 notificaciones.</w:t>
      </w:r>
    </w:p>
    <w:p>
      <w:pPr>
        <w:spacing w:line="360" w:lineRule="auto"/>
        <w:jc w:val="both"/>
      </w:pPr>
      <w:r>
        <w:rPr>
          <w:rFonts w:ascii="Averta Regular" w:hAnsi="Averta Regular"/>
          <w:sz w:val="22"/>
        </w:rPr>
        <w:t>En los procesos de invitación a cuando menos tres proveedores, se vigilaron 206 concursos, en los que se adjudicaron $395,219,453 pesos; 143 fueron para obras públicas con una inversión adjudicada de $302,726,855 pesos; 29 para adquisiciones por $32,957,063 pesos; y 34 para servicios, por $59,535,535 pesos</w:t>
      </w:r>
    </w:p>
    <w:p>
      <w:pPr>
        <w:spacing w:line="360" w:lineRule="auto"/>
        <w:jc w:val="both"/>
      </w:pPr>
      <w:r>
        <w:rPr>
          <w:rFonts w:ascii="Averta Regular" w:hAnsi="Averta Regular"/>
          <w:sz w:val="22"/>
        </w:rPr>
        <w:t>Asimismo, en el periodo que actualmente se informa se entregaron la cantidad de 428 seguros de retiro por un monto de $25,807,866 pesos.</w:t>
      </w:r>
    </w:p>
    <w:p>
      <w:pPr>
        <w:spacing w:line="360" w:lineRule="auto"/>
        <w:jc w:val="both"/>
      </w:pPr>
      <w:r>
        <w:rPr>
          <w:rFonts w:ascii="Averta Regular" w:hAnsi="Averta Regular"/>
          <w:sz w:val="22"/>
        </w:rPr>
        <w:t>Ahora bien, para el municipio de Carmen y sus cuatro sectores, detectamos siete cuadrantes seguros: Colonias Renovación, General Ortiz Ávila, Santa Rita, Potrero, Playón, Belisario Domínguez y Compositores, en ellas asistimos a 22 mil 931 personas. Aquí los delitos con mayor prevalencia fueron: el robo a casa habitación, daños a propiedad ajena y delitos contra la salud. Como consecuencia remitimos a 104 personas por faltas cívicas. Además, detuvimos a 101 personas por la comisión de diversos delitos, entre los que destacan los delitos contra la salud y violaciones a la Ley Federal de Armas de Fuego y Explosivos, y robos.</w:t>
      </w:r>
    </w:p>
    <w:p>
      <w:pPr>
        <w:spacing w:line="360" w:lineRule="auto"/>
        <w:jc w:val="both"/>
      </w:pPr>
      <w:r>
        <w:rPr>
          <w:rFonts w:ascii="Averta Regular" w:hAnsi="Averta Regular"/>
          <w:sz w:val="22"/>
        </w:rPr>
        <w:t>Asimismo, en el periodo que actualmente se informa de julio 2024 a junio de 2025, se entregaron la cantidad de 318 seguros de retiro por un monto de $23,996,316 pesos.</w:t>
      </w:r>
    </w:p>
    <w:p>
      <w:pPr>
        <w:spacing w:line="360" w:lineRule="auto"/>
        <w:jc w:val="both"/>
      </w:pPr>
      <w:r>
        <w:rPr>
          <w:rFonts w:ascii="Averta Regular" w:hAnsi="Averta Regular"/>
          <w:sz w:val="22"/>
        </w:rPr>
        <w:t>En los procesos de invitación a cuando menos 3 proveedores, vigilamos 237 concursos, en los que fueron adjudicados  $ 615,934,566 pesos. De estos procesos, 180 fueron destinados a obras públicas con una inversión adjudicada de $ 543,310,573 pesos; 36 a adquisiciones por un monto de $ 45,924,260 pesos; y 21 a la adquisición de servicios, por un monto de  $ 26,699,733 pesos.</w:t>
      </w:r>
    </w:p>
    <w:p>
      <w:pPr>
        <w:spacing w:line="360" w:lineRule="auto"/>
        <w:jc w:val="both"/>
      </w:pPr>
      <w:r>
        <w:rPr>
          <w:rFonts w:ascii="Averta Regular" w:hAnsi="Averta Regular"/>
          <w:sz w:val="22"/>
        </w:rPr>
        <w:t>A través de la Subsecretaría de Trabajo y Previsión Social, fortalecemos la justicia laboral con acciones concretas, orientadas a reducir el rezago, agilizar los procedimientos y mejorar la coordinación con las instancias laborales. Con estricto apego a los derechos humanos y bajo los principios de legalidad, transparencia, gratuidad, imparcialidad y democracia sindical, hemos intensificado la colaboración con las autoridades laborales, lo que nos ayuda a garantizar la seguridad jurídica y el cumplimiento del marco normativo constitucional en beneficio de los trabajadores.</w:t>
      </w:r>
    </w:p>
    <w:p>
      <w:pPr>
        <w:spacing w:line="360" w:lineRule="auto"/>
        <w:jc w:val="both"/>
      </w:pPr>
      <w:r>
        <w:rPr>
          <w:rFonts w:ascii="Averta Regular" w:hAnsi="Averta Regular"/>
          <w:sz w:val="22"/>
        </w:rPr>
        <w:t>Con el objetivo de reforzar y promover una cultura demográfica que contribuya a formar una juventud informada, responsable y con un proyecto de vida que favorezca su desarrollo integral, produjimos el programa radiofónico “Zona Libre”, que es transmitido a través de las frecuencias XHRTC 89.3 FM y XE-STRC 920 AM, así como en la página web www.trccampeche.gob.mx y en las fan pages de TRC Radio, COESPO Campeche y Zona Libre Campeche. La cobertura radial abarca los municipios de Campeche, Champotón, Hecelchakán y Tenabo; sin embargo, gracias al uso de redes sociales, el programa alcanza audiencias en todo el estado, incluso a nivel nacional. De julio de 2024 a junio del 2025 realizamos 42 emisiones con temáticas relacionadas con población y desarrollo, salud sexual y reproductiva, derechos humanos, juventudes, testamento, alfabetización, igualdad de género, medio ambiente, cultura, envejecimiento, salud mental y discapacidad. En estas emisiones participaron 24 instituciones públicas de los sectores educativo, judicial, de derechos humanos y de la sociedad civil.</w:t>
      </w:r>
    </w:p>
    <w:p>
      <w:pPr>
        <w:spacing w:line="360" w:lineRule="auto"/>
        <w:jc w:val="both"/>
      </w:pPr>
      <w:r>
        <w:rPr>
          <w:rFonts w:ascii="Averta Regular" w:hAnsi="Averta Regular"/>
          <w:sz w:val="22"/>
        </w:rPr>
        <w:t xml:space="preserve">Con el propósito de concientizar a los estudiantes sobre la importancia de la prevención social de la violencia y la delincuencia, además de proporcionarles herramientas clave para rechazar conductas ilícitas y evitar el consumo de sustancias nocivas.  Implementamos 461 talleres y pláticas de prevención, dirigidos a 24 mil 842 personas de la comunidad escolar, de las cuales 11 mil 562 pertenecen al nivel básico, 11 mil 493 al nivel medio superior y 1 mil 787 al nivel superior, reforzando de esta manera nuestro compromiso con la formación de una cultura de prevención y la promoción de entornos seguros para las nuevas generaciones.  </w:t>
        <w:br/>
      </w:r>
      <w:r>
        <w:rPr>
          <w:rFonts w:ascii="Averta Regular" w:hAnsi="Averta Regular"/>
          <w:sz w:val="22"/>
        </w:rPr>
        <w:t xml:space="preserve">El teatro guiñol, como un instrumento dirigido al público de todas las edades, buscó fortalecer los valores humanos y concientizar sobre la prevención de la violencia y la delincuencia. Las obras presentadas fueron \"El Respeto\", centrada en la prevención de la violencia infantil en las escuelas, y \"Violencia Familiar\", que aborda el ciclo de la violencia intrafamiliar y proporciona información sobre recursos legales de apoyo y protección, las cuales sumaron 129 funciones en los municipios de Campeche, Candelaria, Carmen, Champotón, Escárcega, Hopelchén y Tenabo, con una asistencia de 18 mil 365 personas. </w:t>
        <w:br/>
      </w:r>
      <w:r>
        <w:rPr>
          <w:rFonts w:ascii="Averta Regular" w:hAnsi="Averta Regular"/>
          <w:sz w:val="22"/>
        </w:rPr>
        <w:t>Para estrechar los lazos dentro de la comunidad y promover la convivencia familiar, realizamos un total de 23 caravanas navideñas en los municipios de Calakmul, Campeche, Candelaria, Carmen, Champotón, Escárcega, Hopelchén y Tenabo, con una asistencia de 5 mil 63 personas, y 28 caravanas de Reyes Magos en Campeche, Carmen, Champotón, Escárcega y Hopelchén, que contaron con la participación de 4 mil 842 asistentes, lo que demuestra el compromiso de fomentar los valores familiares y comunitarios.</w:t>
        <w:br/>
      </w:r>
      <w:r>
        <w:rPr>
          <w:rFonts w:ascii="Averta Regular" w:hAnsi="Averta Regular"/>
          <w:sz w:val="22"/>
        </w:rPr>
      </w:r>
    </w:p>
    <w:p>
      <w:r>
        <w:rPr>
          <w:rFonts w:ascii="Averta Regular" w:hAnsi="Averta Regular"/>
          <w:color w:val="4F46E5"/>
          <w:sz w:val="28"/>
        </w:rPr>
        <w:t>2.3.3. Litigios</w:t>
      </w:r>
    </w:p>
    <w:p>
      <w:pPr>
        <w:spacing w:line="360" w:lineRule="auto"/>
        <w:jc w:val="both"/>
      </w:pPr>
      <w:r>
        <w:rPr>
          <w:rFonts w:ascii="Averta Regular" w:hAnsi="Averta Regular"/>
          <w:sz w:val="22"/>
        </w:rPr>
        <w:t>Fomentando la creatividad y el análisis de temas actuales al mismo tiempo que desarrollamos una cultura demográfica, a través del COESPO, en coordinación con CONAPO y el Fondo de Población de las Naciones Unidas (UNFPA) en México, organizamos la trigésima edición del Concurso Nacional de Dibujo y Pintura Infantil y Juvenil con el tema: “¿Cómo te imaginas a México en el 2030?” en el que participaron 95 niños, adolescentes y jóvenes de seis a 24 años de nuestros municipios en cinco categorías.</w:t>
      </w:r>
    </w:p>
    <w:p>
      <w:pPr>
        <w:spacing w:line="360" w:lineRule="auto"/>
        <w:jc w:val="both"/>
      </w:pPr>
      <w:r>
        <w:rPr>
          <w:rFonts w:ascii="Averta Regular" w:hAnsi="Averta Regular"/>
          <w:sz w:val="22"/>
        </w:rPr>
        <w:t>Este año las autoridades laborales emitieron laudos que beneficiaron a 209 trabajadores, obteniendo un total de $89,522,668 pesos a su favor; además, lograron el archivo definitivo de 395 expedientes. Asimismo, la Procuraduría Estatal de la Defensa del Trabajo brindó asesoría y representación legal a 4 mil 511 trabajadores en los juzgados laborales del Tribunal Superior de Justicia del Estado (TSJ), el TBCA, la JLCA y las Juntas Especiales de Conciliación y Arbitraje en Campeche y Carmen; y ofreció acompañamiento en el CENCOLAB.</w:t>
      </w:r>
    </w:p>
    <w:p>
      <w:pPr>
        <w:spacing w:line="360" w:lineRule="auto"/>
        <w:jc w:val="both"/>
      </w:pPr>
      <w:r>
        <w:rPr>
          <w:rFonts w:ascii="Averta Regular" w:hAnsi="Averta Regular"/>
          <w:sz w:val="22"/>
        </w:rPr>
        <w:t>Respecto a los gastos de inhumación se han otorgado 103 servicios, por un importe de $1,217,100 pesos. En lo que corresponde al Seguro de Fallecimiento el número de servicios fue por el orden de 90 derechohabientes con un importe de $9,433,819 pesos.</w:t>
      </w:r>
    </w:p>
    <w:p>
      <w:pPr>
        <w:spacing w:line="360" w:lineRule="auto"/>
        <w:jc w:val="both"/>
      </w:pPr>
      <w:r>
        <w:rPr>
          <w:rFonts w:ascii="Averta Regular" w:hAnsi="Averta Regular"/>
          <w:sz w:val="22"/>
        </w:rPr>
        <w:t>Respecto a los gastos de inhumación, en el periodo que actualmente se informa de julio 2024 a junio de 2025, se han otorgado 98 servicios, por un importe de $1,210,750 pesos.  En lo que corresponde al Seguro de Fallecimiento el número de servicios fue por el orden de 179 derechohabientes con un importe de $11,256,727 pesos.</w:t>
      </w:r>
    </w:p>
    <w:p>
      <w:pPr>
        <w:spacing w:line="360" w:lineRule="auto"/>
        <w:jc w:val="both"/>
      </w:pPr>
      <w:r>
        <w:rPr>
          <w:rFonts w:ascii="Averta Regular" w:hAnsi="Averta Regular"/>
          <w:sz w:val="22"/>
        </w:rPr>
        <w:t>En el período que comprende este informe, realizamos 8 mil 147 audiencias en las Juntas Locales de Conciliación y Arbitraje (JLCA) de Campeche y Carmen, las Juntas Especiales 1 y 2, y el Tribunal Burocrático de Conciliación y Arbitraje (TBCA), donde además llevamos a cabo 6 mil 115 notificaciones. También, emitimos 297 laudos en beneficio de 173 trabajadores, lo que permitió la recuperación de $ 93,546,771 pesos a su favor. Asimismo, concretamos el archivo definitivo de 787 expedientes. A través de la Procuraduría Estatal de la Defensa del Trabajo brindamos asesoría y representación legal a 4 mil 899 trabajadores ante los juzgados laborales del Poder Judicial del Estado, el TBCA, las JLCA en Campeche y Carmen y las Juntas Especiales 1 y 2. Además, ofrecimos acompañamiento en el CENCOLAB para fortalecer la defensa de los derechos laborales.</w:t>
      </w:r>
    </w:p>
    <w:p>
      <w:pPr>
        <w:spacing w:line="360" w:lineRule="auto"/>
        <w:jc w:val="both"/>
      </w:pPr>
      <w:r>
        <w:rPr>
          <w:rFonts w:ascii="Averta Regular" w:hAnsi="Averta Regular"/>
          <w:sz w:val="22"/>
        </w:rPr>
        <w:t>Desde hace 31 años, el Consejo Nacional de Población (CONAPO), en conjunto con el Fondo de Población de las Naciones Unidas (UNFPA) en México y los Consejos Estatales de Población (COESPO) u organismos equivalentes, convocan a niñas, niños, adolescentes y jóvenes del país a participar en el Concurso Nacional de Dibujo y Pintura Infantil y Juvenil. Esta iniciativa es una estrategia de educación y comunicación en población, y un espacio creativo donde se expresan percepciones y análisis sobre temas que nos afectan a todos, y se fomenta el desarrollo de una cultura demográfica. En su trigésima primera edición, el concurso abordó el tema: “¿Cómo cambió la población de México en los últimos 50 años?” con el objetivo de conocer la manera en que se han transformado la sociedad y las condiciones de vida en nuestro país en las décadas recientes. En esta edición recibimos trabajos de 150 niñas, niños, adolescentes y jóvenes de entre 6 y 24 años, provenientes de 10 municipios del Estado: Calakmul, Calkiní, Campeche, Candelaria, Carmen, Champotón, Escárcega, Hopelchén, Palizada y Tenabo.</w:t>
      </w:r>
    </w:p>
    <w:p>
      <w:pPr>
        <w:spacing w:line="360" w:lineRule="auto"/>
        <w:jc w:val="both"/>
      </w:pPr>
      <w:r>
        <w:rPr>
          <w:rFonts w:ascii="Averta Regular" w:hAnsi="Averta Regular"/>
          <w:sz w:val="22"/>
        </w:rPr>
        <w:t xml:space="preserve">Cabe señalar que la Secretaría de Protección y Seguridad Ciudadana (SPSC), a través de la Unidad de Igualdad Sustantiva, mantiene el compromiso de respaldar la campaña \"ÚNETE\", una iniciativa global enfocada en la prevención y erradicación de la violencia contra mujeres y niñas en todo el mundo. Reconociendo la importancia de la capacitación continua, la Secretaría colabora con otras instituciones para ofrecer talleres, conferencias y actividades, como son el \"Taller de Defensa Personal\", la conferencia \"Autoidentificación de la Violencia a través del Violentómetro\", así como las charlas sobre \"Del duelo a la resiliencia\" y \"Prevención contra el cáncer de mama\", que buscan brindar apoyo y herramientas de prevención, a la vez que sensibilizan e integran la perspectiva de género en todas las acciones que realizan el personal operativo y administrativo. </w:t>
        <w:br/>
      </w:r>
      <w:r>
        <w:rPr>
          <w:rFonts w:ascii="Averta Regular" w:hAnsi="Averta Regular"/>
          <w:sz w:val="22"/>
        </w:rPr>
        <w:t>Por su parte, en el marco de la campaña \"16 Días de Activismo contra la Violencia de Género\", fue presentado el mural titulado \"No las marchites, déjalas florecer\", una creación de los artistas Sandro Said y Elvis Deyvis Luna Díaz, originarios de Palizada. Esta obra, plasmada en un muro de la Secundaria General No. 7, tiene como propósito hacer visible y crear conciencia sobre la importancia de construir una sociedad pacífica y segura para las mujeres y las niñas. Al cierre de esta campaña, la SPSC presentó la exposición fotográfica \"Es tiempo de unión y transformación” en la Plaza de la República de la ciudad de San Francisco de Campeche, la cual pretende reflejar el compromiso y proximidad de nuestra policía con la ciudadanía.</w:t>
      </w:r>
    </w:p>
    <w:p>
      <w:r>
        <w:rPr>
          <w:rFonts w:ascii="Averta Regular" w:hAnsi="Averta Regular"/>
          <w:color w:val="4F46E5"/>
          <w:sz w:val="28"/>
        </w:rPr>
        <w:t>2.3.4. Actos Jurídicos</w:t>
      </w:r>
    </w:p>
    <w:p>
      <w:pPr>
        <w:spacing w:line="360" w:lineRule="auto"/>
        <w:jc w:val="both"/>
      </w:pPr>
      <w:r>
        <w:rPr>
          <w:rFonts w:ascii="Averta Regular" w:hAnsi="Averta Regular"/>
          <w:sz w:val="22"/>
        </w:rPr>
        <w:t>Igualmente, realizamos 1 mil 837 acompañamientos y presentamos 197 demandas por conducto de la Procuraduría para la Defensoría Pública Laboral, logrando 741 conciliaciones entre trabajadores y empleadores, obteniendo 18 laudos y sentencias favorables para los representados. Como resultado, recuperamos $16,734,435 pesos en indemnizaciones.</w:t>
      </w:r>
    </w:p>
    <w:p>
      <w:pPr>
        <w:spacing w:line="360" w:lineRule="auto"/>
        <w:jc w:val="both"/>
      </w:pPr>
      <w:r>
        <w:rPr>
          <w:rFonts w:ascii="Averta Regular" w:hAnsi="Averta Regular"/>
          <w:sz w:val="22"/>
        </w:rPr>
        <w:t>En esta administración se incrementó el Seguro de Fallecimiento para los Pensionados, en el 2023 de $64,440 pesos pasó a $69,420 pesos, y para lo que va del 2024, sube a $72,660 pesos. De igual forma, se incrementó el recurso para los gastos por inhumación de $10,740 pesos a $11,570 pesos en el 2023, y en el 2024 incrementa a $12,110 pesos.</w:t>
      </w:r>
    </w:p>
    <w:p>
      <w:pPr>
        <w:spacing w:line="360" w:lineRule="auto"/>
        <w:jc w:val="both"/>
      </w:pPr>
      <w:r>
        <w:rPr>
          <w:rFonts w:ascii="Averta Regular" w:hAnsi="Averta Regular"/>
          <w:sz w:val="22"/>
        </w:rPr>
        <w:t>Asimismo, contribuimos al desarrollo y bienestar de las y los adolescentes y jóvenes poniendo en marcha el Programa de Joven a Joven que promueve estilos de vida sanos y previene riesgos psicosociales en estudiantes de nivel medio superior y superior. Durante todo el periodo de informe, beneficiamos a 14 mil 507 estudiantes en municipios de Campeche, Champotón, Seybaplaya y Tenabo con 130 acciones que consistieron en charlas, talleres y la distribución de materiales informativos sobre la prevención de violencia, derechos humanos, valores, prevención del suicidio, embarazo, violencia de género, entre otros.</w:t>
      </w:r>
    </w:p>
    <w:p>
      <w:pPr>
        <w:spacing w:line="360" w:lineRule="auto"/>
        <w:jc w:val="both"/>
      </w:pPr>
      <w:r>
        <w:rPr>
          <w:rFonts w:ascii="Averta Regular" w:hAnsi="Averta Regular"/>
          <w:sz w:val="22"/>
        </w:rPr>
        <w:t>Con base en lo establecido en el artículo 80 de la Ley de Seguridad y Servicios Sociales de los Trabajadores del Estado de Campeche, se actualizó conforme al Índice Nacional de Precios al Consumidor la suma asegurada del Seguro de Fallecimiento para los Pensionados, siendo la suma actual de $ 75,720 pesos. De igual forma con base en el artículo 82, se actualizó el recurso que se otorga a los beneficiarios de los pensionados como apoyo para los gastos por inhumación, siendo la suma actual de $12,620 pesos.</w:t>
      </w:r>
    </w:p>
    <w:p>
      <w:pPr>
        <w:spacing w:line="360" w:lineRule="auto"/>
        <w:jc w:val="both"/>
      </w:pPr>
      <w:r>
        <w:rPr>
          <w:rFonts w:ascii="Averta Regular" w:hAnsi="Averta Regular"/>
          <w:sz w:val="22"/>
        </w:rPr>
        <w:t>En defensa de los derechos de los trabajadores realizamos 2 mil 718 acompañamientos e interpusimos 352 demandas a través de la Procuraduría. Como resultado, obtuvimos 704 conciliaciones entre trabajadores y empleadores. Estas acciones resultaron en 26 laudos y sentencias favorables, con la recuperación de $ 26,657,440 pesos.</w:t>
      </w:r>
    </w:p>
    <w:p>
      <w:pPr>
        <w:spacing w:line="360" w:lineRule="auto"/>
        <w:jc w:val="both"/>
      </w:pPr>
      <w:r>
        <w:rPr>
          <w:rFonts w:ascii="Averta Regular" w:hAnsi="Averta Regular"/>
          <w:sz w:val="22"/>
        </w:rPr>
        <w:t>De igual forma, a través de la acción “De Joven a Joven”, promovemos estilos de vida sanos y prevenimos riesgos psicosociales en la comunidad estudiantil de nivel Secundaria, Medio Superior y Superior, mediante la realización de pláticas y talleres de sensibilización en los centros educativos. En el período que se informa beneficiamos a 2 mil 060 estudiantes en el municipio de Campeche con un total de 141 acciones, entre las cuales destacan charlas, conferencias, talleres, stands informativos, así como la distribución de materiales impresos. Algunos de los temas impartidos fueron: prevención de la violencia género y escolar; derechos humanos de niñas, niños y adolescentes; prevención del suicidio; el liderazgo y los jóvenes; proyecto de vida, derechos sexuales y reproductivos de los jóvenes, entre otros.</w:t>
      </w:r>
    </w:p>
    <w:p>
      <w:r>
        <w:rPr>
          <w:rFonts w:ascii="Averta Regular" w:hAnsi="Averta Regular"/>
          <w:color w:val="4F46E5"/>
          <w:sz w:val="28"/>
        </w:rPr>
        <w:t>2.3.5. Comisión de Estudios Jurídicos</w:t>
      </w:r>
    </w:p>
    <w:p>
      <w:pPr>
        <w:spacing w:line="360" w:lineRule="auto"/>
        <w:jc w:val="both"/>
      </w:pPr>
      <w:r>
        <w:rPr>
          <w:rFonts w:ascii="Averta Regular" w:hAnsi="Averta Regular"/>
          <w:sz w:val="22"/>
        </w:rPr>
        <w:t>Además, por conducto de la Dirección de Inspección y Procedimientos Administrativos, realizamos 301 visitas a empresas para asesorar a los patrones sobre normativas laborales y proteger los derechos de los trabajadores. Estas acciones beneficiaron a 1 mil 665 personas, asegurando la protección de los derechos humanos, especialmente de personas con discapacidad, y la eliminación del trabajo infantil. Se destaca la colaboración con la Red Nacional de Comisiones Locales para la Prevención y Erradicación del Trabajo Infantil y la Protección de Adolescentes Trabajadores en Edad Permitida.</w:t>
      </w:r>
    </w:p>
    <w:p>
      <w:pPr>
        <w:spacing w:line="360" w:lineRule="auto"/>
        <w:jc w:val="both"/>
      </w:pPr>
      <w:r>
        <w:rPr>
          <w:rFonts w:ascii="Averta Regular" w:hAnsi="Averta Regular"/>
          <w:sz w:val="22"/>
        </w:rPr>
        <w:t>Con relación al rubro de préstamos, período del 1 de julio de 2023 al 30 de junio de 2024, otorgamos 1 mil 289 préstamos por un importe de $20,902,888 pesos. El ISSSTECAM está en una etapa de transformación en la que se están haciendo esfuerzos adicionales para que se continúen prestando, de manera oportuna y con total transparencia los seguros de pensionados, fallecimiento de activos, retiros y gastos de inhumación, en un marco de austeridad, disciplina presupuestaria y control de los recursos administrativos, manteniendo en óptimas condiciones los servicios sociales a las madres trabajadoras en el Centro de Desarrollo Infantil (CENDI</w:t>
      </w:r>
    </w:p>
    <w:p>
      <w:pPr>
        <w:spacing w:line="360" w:lineRule="auto"/>
        <w:jc w:val="both"/>
      </w:pPr>
      <w:r>
        <w:rPr>
          <w:rFonts w:ascii="Averta Regular" w:hAnsi="Averta Regular"/>
          <w:sz w:val="22"/>
        </w:rPr>
        <w:t>Con relación al rubro de préstamos, período de julio de 2024 a junio de 2025, otorgamos 1,291 préstamos por un importe de $21,424,560 pesos. El ISSSTECAM está en una etapa de transformación en la que se están haciendo esfuerzos adicionales para que se continúen otorgando, de manera oportuna y con total transparencia las pensiones, seguros de fallecimiento de activos y pensionados, seguros de retiros y gastos de inhumación, en un marco de austeridad, disciplina presupuestaria y control de los recursos administrativos, manteniendo en óptimas condiciones los servicios sociales a las madres trabajadoras en el Centro de Desarrollo Infantil (CENDI</w:t>
      </w:r>
    </w:p>
    <w:p>
      <w:pPr>
        <w:spacing w:line="360" w:lineRule="auto"/>
        <w:jc w:val="both"/>
      </w:pPr>
      <w:r>
        <w:rPr>
          <w:rFonts w:ascii="Averta Regular" w:hAnsi="Averta Regular"/>
          <w:sz w:val="22"/>
        </w:rPr>
        <w:t>Por otro lado, la Dirección de Inspección y Procedimientos Administrativos efectuó 334 visitas a empresas para asesorar a los patrones sobre el cumplimiento de normativas laborales y proteger los derechos de los trabajadores. Estas acciones beneficiaron a 1 mil 460 personas, con énfasis en la protección de personas con discapacidad y en la erradicación del trabajo infantil, en coordinación con la Red Nacional de Comisiones Locales para la Prevención y Erradicación del Trabajo Infantil.</w:t>
      </w:r>
    </w:p>
    <w:p>
      <w:r>
        <w:rPr>
          <w:rFonts w:ascii="Averta Regular" w:hAnsi="Averta Regular"/>
          <w:color w:val="4F46E5"/>
          <w:sz w:val="28"/>
        </w:rPr>
        <w:t>2.3.6. Registro Estatal de Regulaciones</w:t>
      </w:r>
    </w:p>
    <w:p>
      <w:pPr>
        <w:spacing w:line="360" w:lineRule="auto"/>
        <w:jc w:val="both"/>
      </w:pPr>
      <w:r>
        <w:rPr>
          <w:rFonts w:ascii="Averta Regular" w:hAnsi="Averta Regular"/>
          <w:sz w:val="22"/>
        </w:rPr>
        <w:t>También brindamos 341 asesorías a trabajadores y patrones sobre temas laborales como condiciones generales de trabajo, participación de utilidades, salarios, aguinaldos y vacaciones para mejorar las condiciones laborales en Campeche. Como resultado, recuperamos $2,546,191 pesos en prestaciones laborales como aguinaldos, vacaciones y participación de utilidades, en beneficio de los trabajadores de la región.</w:t>
      </w:r>
    </w:p>
    <w:p>
      <w:pPr>
        <w:spacing w:line="360" w:lineRule="auto"/>
        <w:jc w:val="both"/>
      </w:pPr>
      <w:r>
        <w:rPr>
          <w:rFonts w:ascii="Averta Regular" w:hAnsi="Averta Regular"/>
          <w:sz w:val="22"/>
        </w:rPr>
        <w:t>Además, brindamos 366 asesorías dirigidas, tanto a trabajadores como a empleadores sobre diversos temas laborales, entre los que destacan: condiciones generales de trabajo, reparto de utilidades, salarios, aguinaldos y vacaciones. Todas estas acciones tuvieron como objetivo el mejorar el entorno laboral en el estado de Campeche. Como resultado de estas gestiones, logramos la recuperación de $ 1,260,551 pesos en prestaciones laborales, en beneficio de 323 trabajadores.</w:t>
      </w:r>
    </w:p>
    <w:p>
      <w:pPr>
        <w:spacing w:line="360" w:lineRule="auto"/>
        <w:jc w:val="both"/>
      </w:pPr>
      <w:r>
        <w:rPr>
          <w:rFonts w:ascii="Averta Regular" w:hAnsi="Averta Regular"/>
          <w:sz w:val="22"/>
        </w:rPr>
        <w:t>En el Gobierno de Todos seguimos enfocados en mejorar la forma en que se diseñan, operan y evalúan acciones para regular el crecimiento poblacional, los movimientos demográficos y la distribución de habitantes en Campeche. Esto garantiza que las dependencias federales, esta tales y municipales dispongan de datos actuali zados sobre las condiciones sociodemográficas en la región. Las proyecciones de población del Consejo Nacional de Población (conapo), los registros administrativos del Registro Civil del Estado de Campeche y las estimaciones del Consejo Estatal de Población (coespo) integran insumos de información para proveer a las de pendencias federales, estatales, municipales y organizaciones no gubernamentales, como los perfiles y diagnósticos sociodemográficos por grupos de enfoque, que ayuden en la imple mentación de programas, proyectos y acciones en beneficio de aquellos que más lo necesitan. En este sentido, el Grupo Estatal para la Prevención del Embarazo Adolescente (gepea) en Campeche coordina los trabajos para dar seguimiento a la Estrategia Nacional de Prevención del Embarazo en Adolescentes (enapea) con el objetivo de reducir la tasa de embarazo adolescente mediante una educación integral en sexualidad, entornos habilitantes, servicios de salud amigables y atención temprana a la violencia sexual. Para este fin, realizamos ocho reuniones, seis sesiones ordinarias y dos extraordinarias del gepea para coordinar a los cinco grupos que colaboran en la implementación del Plan de Trabajo 2023. Bajo este contexto, el Plan de Trabajo del Grupo Estatal para la Prevención del Embarazo en Adolescentes 2022-2024 se compone de 50 líneas de acción distribuidas en cuatro componentes y estrategias alineadas a la segunda fase de la ENAPEA, y a un componente transversal que corresponde a la Coordinación Institucional. En estas líneas de acción se contemplan las cuatro metas y 14 actividades del Fondo para el Bienestar y el Avance de las Mujeres (FOBAM) a cargo del Instituto de la Mujer del Estado de Campeche (IMEC), entre las que se encuentra el proyecto Campeche en Camino con el que se busca garantizar los Derechos Sexuales y Reproductivos de Niñas, Niños y Adolescentes y Entornos Seguros y en Paz.</w:t>
      </w:r>
    </w:p>
    <w:p>
      <w:pPr>
        <w:spacing w:line="360" w:lineRule="auto"/>
        <w:jc w:val="both"/>
      </w:pPr>
      <w:r>
        <w:rPr>
          <w:rFonts w:ascii="Averta Regular" w:hAnsi="Averta Regular"/>
          <w:sz w:val="22"/>
        </w:rPr>
        <w:t>Por conducto del Centro de Conciliación Laboral del Estado de Campeche (CENCOLAB) resolvemos conflictos laborales entre trabajadores y empleadores, basado en la legalidad, imparcialidad, honradez y eficiencia con el objetivo de mantener la paz y estabilidad social-laboral en nuestra entidad. En ese sentido, este año recibimos por esta instancia 6 mil 686 solicitudes de conciliación, de las cuales 3 mil 549 resultaron en convenios entre trabajadores y patrones, recuperándose a favor de los trabajadores un monto estimado de $75,898,714 pesos</w:t>
      </w:r>
    </w:p>
    <w:p>
      <w:pPr>
        <w:spacing w:line="360" w:lineRule="auto"/>
        <w:jc w:val="both"/>
      </w:pPr>
      <w:r>
        <w:rPr>
          <w:rFonts w:ascii="Averta Regular" w:hAnsi="Averta Regular"/>
          <w:sz w:val="22"/>
        </w:rPr>
        <w:t>En el marco de sus atribuciones, a través de la SECONT, vigilamos que el ejercicio del gasto público se apegue a criterios de racionalidad, transparencia, eficiencia y eficacia; lo cual nos permite conocer si estos gastos realizados por los diferentes entes gubernamentales están cumpliendo con una buena gestión del recurso público y el cumplimiento de la normativa. En el período que informamos, la SECONT participó en 479 procesos de licitación pública e invitación a cuando menos tres proveedores, en los que se adjudicaron $2,633,477,682 pesos; de los cuales 255 fueron en materia de obra pública con una inversión adjudicada de $1,222,757,211 pesos; 142 corresponden a adquisiciones por la cantidad de $1,085,145,098 pesos; y 82 por lo que se refiere a servicios por un monto de $325,575,373 pesos.</w:t>
      </w:r>
    </w:p>
    <w:p>
      <w:pPr>
        <w:spacing w:line="360" w:lineRule="auto"/>
        <w:jc w:val="both"/>
      </w:pPr>
      <w:r>
        <w:rPr>
          <w:rFonts w:ascii="Averta Regular" w:hAnsi="Averta Regular"/>
          <w:sz w:val="22"/>
        </w:rPr>
        <w:t>La atención de los medios de defensa interpuestos por los contribuyentes tiene un impacto importante en la recaudación tributaria. Atendimos, por parte de la autoridad competente: 29 juicios contencioso del ámbito administrativo federal; siete ampliaciones de juicio contencioso administrativo federal; 16 juicios contenciosos del ámbito administrativo estatal; una ampliación de juicio contencioso administrativo estatal, 16 recursos de revocación federal; 20 recursos de revocación estatal y dos recursos de revisión fiscal federal.</w:t>
      </w:r>
    </w:p>
    <w:p>
      <w:pPr>
        <w:spacing w:line="360" w:lineRule="auto"/>
        <w:jc w:val="both"/>
      </w:pPr>
      <w:r>
        <w:rPr>
          <w:rFonts w:ascii="Averta Regular" w:hAnsi="Averta Regular"/>
          <w:sz w:val="22"/>
        </w:rPr>
        <w:t>Este gobierno recibió el Instituto de Seguridad y Servicios Sociales de los Trabajadores del Estado de Campeche (ISSSTECAM) en condiciones financieras complicadas. El déficit de diciembre de 2021, para el pago de las pensiones fue de $149,295,803 pesos; pese a ello, se realizaron ajustes y ahorros administrativos y se usaron recursos mancomunados ISSSTECAM-Secretaría de Finanzas, para poder hacerle frente al pago de la nómina de pensiones.</w:t>
      </w:r>
    </w:p>
    <w:p>
      <w:pPr>
        <w:spacing w:line="360" w:lineRule="auto"/>
        <w:jc w:val="both"/>
      </w:pPr>
      <w:r>
        <w:rPr>
          <w:rFonts w:ascii="Averta Regular" w:hAnsi="Averta Regular"/>
          <w:sz w:val="22"/>
        </w:rPr>
        <w:t>El Modelo de Proximidad Social y Prevención del Delito implementado por nuestro gobierno, ha fomentado la colaboración y cooperación entre la sociedad campechana y las autoridades para prevenir la delincuencia e impulsar la cultura de la denuncia como un deber y responsabilidad de la ciudadanía. Con base en el modelo anterior, promovimos la celebración de acuerdos de cooperación entre nuestro gobierno y los municipios para implementar el sistema de justicia cívica en el estado, creando un parteaguas en la atención a faltas administrativas con la finalidad de prevenir su escala a posibles hechos delictivos. En este sentido, este tercer año de gobierno logramos hacer que el juzgado cívico sea una realidad, derivado de un convenio firmado el 10 de noviembre de 2023 con el Ayuntamiento de Campeche para su implementación y entrada en vigor el 15 de enero de 2024. Esta acción constituyó el primer paso para poner en funcionamiento este sistema de justicia en nuestra entidad. Derivado del Modelo Nacional de Policía y Justicia Cívica, la cual es una metodología útil para la resolución de conflictos sociales mediante exhortos, mediaciones, servicios a favor de la comunidad, amonestaciones y puestas a disposición ante la autoridad competente. La comunidad se capacita y coordina con otras áreas relacionadas a la protección y seguridad ciudadana para el adecuado funcionamiento del juzgado cívico.</w:t>
      </w:r>
    </w:p>
    <w:p>
      <w:pPr>
        <w:spacing w:line="360" w:lineRule="auto"/>
        <w:jc w:val="both"/>
      </w:pPr>
      <w:r>
        <w:rPr>
          <w:rFonts w:ascii="Averta Regular" w:hAnsi="Averta Regular"/>
          <w:sz w:val="22"/>
        </w:rPr>
        <w:t>Complementario a la iniciativa Mujer Valiente, obtuvimos resultados positivos en la atención de casos de violencia gracias a la intervención oportuna brindada por nuestros elementos a través del Código Zazil. En este año, atendimos a 2 mil 496 víctimas de diferentes edades y géneros que fueran víctimas de violencia física, psicológica, verbal y/o económica. En este sentido, y dentro de las acciones encaminadas a garantizar el bienestar de las y los campechanos, luego de la atención a los reportes y llamadas, llevamos a cabo 2 mil 292 traslados y 333 acompañamientos a ciudadanos que presentaron una denuncia ante la Fiscalía General del Estado de Campeche (FGECAM) o que requerían ayuda para ser canalizadas en alguna institución. Es importante remarcar que, con la aplicación conjunta de estas iniciativas, auxiliamos en 4 mil 735 reportes de emergencia por casos de violencia recibidos, así como en los recorridos de vigilancia.</w:t>
      </w:r>
    </w:p>
    <w:p>
      <w:pPr>
        <w:spacing w:line="360" w:lineRule="auto"/>
        <w:jc w:val="both"/>
      </w:pPr>
      <w:r>
        <w:rPr>
          <w:rFonts w:ascii="Averta Regular" w:hAnsi="Averta Regular"/>
          <w:sz w:val="22"/>
        </w:rPr>
        <w:t>En este tercer año de gobierno continuamos con los trabajos de sectorización municipal, una iniciativa que fracciona a los municipios de Campeche y Carmen en cinco y cuatro sectores, respectivamente, y donde se asigna un grupo de policías responsables por cada zona. Este esquema se aplica con la estrategia “Cuadrante Seguro”, que consiste en el despliegue de un mayor número de elementos operativos de vigilancia. Bajo estos esquemas, en el periodo a reportar, hemos logrado reforzar la seguridad en 10 colonias de los nueve sectores.</w:t>
      </w:r>
    </w:p>
    <w:p>
      <w:pPr>
        <w:spacing w:line="360" w:lineRule="auto"/>
        <w:jc w:val="both"/>
      </w:pPr>
      <w:r>
        <w:rPr>
          <w:rFonts w:ascii="Averta Regular" w:hAnsi="Averta Regular"/>
          <w:sz w:val="22"/>
        </w:rPr>
        <w:t>La atención de los medios de defensa interpuestos por los contribuyentes tiene un impacto importante en la recaudación tributaria. Atendimos, por parte de la autoridad competente: 15 juicios contencioso del ámbito administrativo federal; 6 ampliaciones de juicio contencioso administrativo federal; 22 recursos de revocación federal; 9 recursos de revocación estatal y 1 recurso de revisión fiscal federal.</w:t>
      </w:r>
    </w:p>
    <w:p>
      <w:pPr>
        <w:spacing w:line="360" w:lineRule="auto"/>
        <w:jc w:val="both"/>
      </w:pPr>
      <w:r>
        <w:rPr>
          <w:rFonts w:ascii="Averta Regular" w:hAnsi="Averta Regular"/>
          <w:sz w:val="22"/>
        </w:rPr>
        <w:t>Este gobierno recibió el Instituto de Seguridad y Servicios Sociales de los Trabajadores del Estado de Campeche (ISSSTECAM) en condiciones financieras complicadas. El déficit de diciembre de 2024, para el pago de prestaciones obligatorias fue de $284,012,932 pesos; al 31 de diciembre 2024, pese a ello, se realizaron ajustes y ahorros administrativos, se aplicaron recursos   provenientes de remanentes y finalmente y gracias al apoyo de Gobierno del Estado, recursos provenientes de Participaciones Estatales y Recursos Federales Etiquetados para poder hacerle frente al pago de la nómina de pensiones.</w:t>
      </w:r>
    </w:p>
    <w:p>
      <w:pPr>
        <w:spacing w:line="360" w:lineRule="auto"/>
        <w:jc w:val="both"/>
      </w:pPr>
      <w:r>
        <w:rPr>
          <w:rFonts w:ascii="Averta Regular" w:hAnsi="Averta Regular"/>
          <w:sz w:val="22"/>
        </w:rPr>
        <w:t>Luchar contra la corrupción y en favor de la transparencia es un desafío de todos. Por esta razón, las contrataciones incluyen controles que dejan el menor margen posible para el ejercicio de discrecionalidad por parte de los servidores públicos. Estos deben ser aplicados en forma equitativa entre todos los oferentes que participen en cada licitación.  La vigilancia en los procesos de compras públicas tiene un rol central para prevenir y detener el despilfarro de recursos públicos y bloquear las oportunidades de corrupción que se puede lograr a través de un ambiente competitivo.</w:t>
        <w:br/>
      </w:r>
      <w:r>
        <w:rPr>
          <w:rFonts w:ascii="Averta Regular" w:hAnsi="Averta Regular"/>
          <w:sz w:val="22"/>
        </w:rPr>
        <w:br/>
      </w:r>
      <w:r>
        <w:rPr>
          <w:rFonts w:ascii="Averta Regular" w:hAnsi="Averta Regular"/>
          <w:sz w:val="22"/>
        </w:rPr>
        <w:t>En el marco de sus atribuciones, durante el período que se informa, la SECONT participó en 511 procesos de licitación pública e invitación a cuando menos 3 proveedores, en los que fueron ejercidos $ 2,446,124,205 pesos; de los cuales 272 fueron en materia de obra pública con una inversión adjudicada de $ 1,277,820,643 pesos; 154 corresponden a adquisiciones por la cantidad de $ 852,232,481  pesos; y 85 por lo que se refiere a servicios por un monto de $ 316,071,081 pesos.</w:t>
      </w:r>
    </w:p>
    <w:p>
      <w:pPr>
        <w:spacing w:line="360" w:lineRule="auto"/>
        <w:jc w:val="both"/>
      </w:pPr>
      <w:r>
        <w:rPr>
          <w:rFonts w:ascii="Averta Regular" w:hAnsi="Averta Regular"/>
          <w:sz w:val="22"/>
        </w:rPr>
        <w:t>El Consejo Estatal de Población (COESPO) tiene como prioridad implementar una política de población responsable, orientada al mejoramiento de las condiciones de vida de la sociedad. Para ello, integramos insumos de información con el objetivo de aportar a las dependencias federales, estatales y municipales, datos estadísticos actualizados que contribuyan al diseño, planeación y programación de proyectos, programas y acciones en beneficio de los sectores de población con mayores carencias. Entre estos insumos destacan los Perfiles y Diagnósticos Sociodemográficos por grupos de enfoque, que aumentan la eficacia e impacto social de las decisiones de la autoridad responsable.</w:t>
        <w:br/>
      </w:r>
      <w:r>
        <w:rPr>
          <w:rFonts w:ascii="Averta Regular" w:hAnsi="Averta Regular"/>
          <w:sz w:val="22"/>
        </w:rPr>
        <w:br/>
      </w:r>
      <w:r>
        <w:rPr>
          <w:rFonts w:ascii="Averta Regular" w:hAnsi="Averta Regular"/>
          <w:sz w:val="22"/>
        </w:rPr>
        <w:t xml:space="preserve">Durante este período, integramos el Diagnóstico de Vivienda del Estado de Campeche 2024; el Perfil Demográfico del Estado de Campeche 2024; el Informe Estadístico del Grupo Estatal para la Prevención del Embarazo en Niñas y Adolescentes del Estado de Campeche (GEPEA) 2023; los Diagnósticos Sociodemográficos de los municipios de Calakmul, Candelaria, Campeche, Carmen y Champotón y los boletines demográficos del Día Mundial de la Población y del Día Nacional de las Personas Mayores, con datos del estado de Campeche 2024. </w:t>
        <w:br/>
      </w:r>
      <w:r>
        <w:rPr>
          <w:rFonts w:ascii="Averta Regular" w:hAnsi="Averta Regular"/>
          <w:sz w:val="22"/>
        </w:rPr>
        <w:br/>
      </w:r>
      <w:r>
        <w:rPr>
          <w:rFonts w:ascii="Averta Regular" w:hAnsi="Averta Regular"/>
          <w:sz w:val="22"/>
        </w:rPr>
        <w:t xml:space="preserve">De igual forma, integramos las estimaciones de la población total, sexo y grupo de edad de 15 a 17 años de los municipios de Calkiní, Campeche, Champotón, Dzitbalché, Escárcega, Hecelchakán, Hopelchén y Palizada, para los años 2024 y 2025 y generamos información con relación a la población de 3 a 19 años del Estado de Campeche, así como por municipio, sexo y grupos quinquenales de edad que habla lengua indígena 2020; el Diagnóstico Sociodemográfico del Envejecimiento en el Estado de Campeche 2022; las estimaciones de la población con discapacidad, limitación o con algún problema o condición mental del Estado de Campeche 2023; y el documento Estrategia Nacional para la Prevención del Embarazo Adolescente (ENAPEA) 2015-2030: Campeche, Logros y Retos 2024-2027.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El Centro de Conciliación Laboral del Estado de Campeche (CENCOLAB) tiene como mandato atender y resolver conflictos laborales entre trabajadores y empleadores, con base en los principios de legalidad, imparcialidad, honradez y eficiencia, con el objetivo de mantener la paz y estabilidad laboral en el estado. En ese sentido, en el período que se informa admitimos 4 mil 980 solicitudes de conciliación, de las cuales 3 mil 439 resultaron en convenios entre trabajadores y patrones, y en una recuperación de $ 113,126,617.80 pesos a favor de los trabajadores.</w:t>
      </w:r>
    </w:p>
    <w:p>
      <w:pPr>
        <w:spacing w:line="360" w:lineRule="auto"/>
        <w:jc w:val="both"/>
      </w:pPr>
      <w:r>
        <w:rPr>
          <w:rFonts w:ascii="Averta Regular" w:hAnsi="Averta Regular"/>
          <w:sz w:val="22"/>
        </w:rPr>
        <w:t>El Modelo de Prevención Social de la Violencia y la Delincuencia ha fomentado la cohesión social y la unidad vecinal con la creación de 45 redes vecinales en las localidades, colonias, barrios y fraccionamientos de los municipios de Campeche, Carmen, Champotón, Escárcega y Palizada; donde participaron activamente mil 324 ciudadanos. En la conformación de estas redes vecinales, fue implementado un chat vecinal en la red social WhatsApp que facilita la comunicación entre todos los actores responsables de la seguridad y los vecinos participantes, lo que permite fortalecer la confianza en la policía local, la organización comunitaria y promover el bienestar colectivo en materia de seguridad.</w:t>
      </w:r>
    </w:p>
    <w:p>
      <w:r>
        <w:rPr>
          <w:rFonts w:ascii="Averta Regular" w:hAnsi="Averta Regular"/>
          <w:color w:val="3730A3"/>
          <w:sz w:val="32"/>
        </w:rPr>
        <w:t>2.4. ADMINISTRACIÓN DE RECURSOS HUMANOS, MATERIALES, PATRIMONIALES Y DE SERVICIOS</w:t>
      </w:r>
    </w:p>
    <w:p>
      <w:r>
        <w:rPr>
          <w:rFonts w:ascii="Averta Regular" w:hAnsi="Averta Regular"/>
          <w:color w:val="4F46E5"/>
          <w:sz w:val="28"/>
        </w:rPr>
        <w:t>2.4.1. Asistencia Técnica</w:t>
      </w:r>
    </w:p>
    <w:p>
      <w:pPr>
        <w:spacing w:line="360" w:lineRule="auto"/>
        <w:jc w:val="both"/>
      </w:pPr>
      <w:r>
        <w:rPr>
          <w:rFonts w:ascii="Averta Regular" w:hAnsi="Averta Regular"/>
          <w:sz w:val="22"/>
        </w:rPr>
        <w:t>De igual forma, para asegurar la certeza jurídica, coordinamos acciones de gobierno entre la Comisión Estatal de Desarrollo de Suelo y Vivienda (CODESVI), el Registro Agrario Nacional (RAN), la Procuraduría Agraria (PA), el Instituto Nacional del Suelo Sustentable (INSUS), el Instituto del Fondo Nacional de la Vivienda para los Trabajadores (INFONAVIT), el Registro Público de la Propiedad y de Comercio (RPPYC), así como con el Colegio de Notarios del Estado de Campeche A. C., y entregamos 9 mil 058 títulos de propiedad.</w:t>
      </w:r>
    </w:p>
    <w:p>
      <w:pPr>
        <w:spacing w:line="360" w:lineRule="auto"/>
        <w:jc w:val="both"/>
      </w:pPr>
      <w:r>
        <w:rPr>
          <w:rFonts w:ascii="Averta Regular" w:hAnsi="Averta Regular"/>
          <w:sz w:val="22"/>
        </w:rPr>
        <w:t>Finalmente, activamos 261 operativos en los diferentes puntos con la inspección de 2 mil 934 vehículos y 7 mil 798 personas. Sumamos un total de 237 recorridos a “pie tierra” en la calle 59, zona de bares y comercios, así como 200 patrullajes en colonias consideradas conflictivas, en las cuales 22 personas fueron registradas y 14 detenidas. Adicionalmente, llevamos a cabo 45 operativos conjuntos con la Guardia Nacional con la inspección de 29 vehículos y 65 personas.</w:t>
      </w:r>
    </w:p>
    <w:p>
      <w:pPr>
        <w:spacing w:line="360" w:lineRule="auto"/>
        <w:jc w:val="both"/>
      </w:pPr>
      <w:r>
        <w:rPr>
          <w:rFonts w:ascii="Averta Regular" w:hAnsi="Averta Regular"/>
          <w:sz w:val="22"/>
        </w:rPr>
        <w:t>Igualmente, para sancionar a aquellos elementos que abusan del poder o tienen prácticas indebidas, la Dirección General de Asuntos Internos inició 375 carpetas de investigación, 136 de ellas para determinar la sanción correspondiente. En el mismo periodo, determinamos improcedentes 36 carpetas de investigación y 203 carpetas corresponden a investigaciones en trámite.</w:t>
      </w:r>
    </w:p>
    <w:p>
      <w:pPr>
        <w:spacing w:line="360" w:lineRule="auto"/>
        <w:jc w:val="both"/>
      </w:pPr>
      <w:r>
        <w:rPr>
          <w:rFonts w:ascii="Averta Regular" w:hAnsi="Averta Regular"/>
          <w:sz w:val="22"/>
        </w:rPr>
        <w:t>En el proceso de garantizar la certeza jurídica se realiza un trabajo interinstitucional con la participación de la Comisión Estatal de Desarrollo de Suelo y Vivienda (CODESVI), Registro Agrario Nacional (RAN), Procuraduría Agraria (PA), Instituto Nacional del Suelo Sustentable (INSUS), Instituto del Fondo Nacional de la Vivienda para los Trabajadores (INFONAVIT), el Registro Público de la Propiedad y el Comercio del Estado de Campeche (RPPyC) y el Colegio de Notarios del Estado de Campeche A.C. En la presente administración hemos entregado 10 mil 445 títulos de propiedad para brindar seguridad y certeza a las familias campechanas de los 13 municipios del Estado.</w:t>
      </w:r>
    </w:p>
    <w:p>
      <w:pPr>
        <w:spacing w:line="360" w:lineRule="auto"/>
        <w:jc w:val="both"/>
      </w:pPr>
      <w:r>
        <w:rPr>
          <w:rFonts w:ascii="Averta Regular" w:hAnsi="Averta Regular"/>
          <w:sz w:val="22"/>
        </w:rPr>
        <w:t>Actualmente, el área de bodycams de la SPSC cuenta con un total de 840 equipos. En lo que corresponde al período a informar, esta área ha realizado 5 mil 748 supervisiones a los elementos policiales, de las cuales 3 mil 360 corresponden a revisiones de rutina y 2 mil 388 tuvieron su origen por petición ciudadana.</w:t>
      </w:r>
    </w:p>
    <w:p>
      <w:r>
        <w:rPr>
          <w:rFonts w:ascii="Averta Regular" w:hAnsi="Averta Regular"/>
          <w:color w:val="4F46E5"/>
          <w:sz w:val="28"/>
        </w:rPr>
        <w:t>2.4.2. Instrumentos Jurídicos</w:t>
      </w:r>
    </w:p>
    <w:p>
      <w:pPr>
        <w:spacing w:line="360" w:lineRule="auto"/>
        <w:jc w:val="both"/>
      </w:pPr>
      <w:r>
        <w:rPr>
          <w:rFonts w:ascii="Averta Regular" w:hAnsi="Averta Regular"/>
          <w:sz w:val="22"/>
        </w:rPr>
        <w:t>Finalmente, para profesionalizar y proveer de nuevos conocimientos en transparencia policial y otros ayuden a la vigilancia entre los elementos policiacos, en este tercer año de gestión impartimos cursos de capacitación relacionados con la atención ciudadana en temas de “Competencias Básicas de la Función Policial” y “Medicación”, a los que asistieron 42 y 24 elementos, respectivamente.</w:t>
      </w:r>
    </w:p>
    <w:p>
      <w:pPr>
        <w:spacing w:line="360" w:lineRule="auto"/>
        <w:jc w:val="both"/>
      </w:pPr>
      <w:r>
        <w:rPr>
          <w:rFonts w:ascii="Averta Regular" w:hAnsi="Averta Regular"/>
          <w:sz w:val="22"/>
        </w:rPr>
        <w:t>De las carpetas turnadas por la Dirección General de Asuntos Internos, la Comisión de Honor y Justicia resolvió 165 expedientes, implicando que 65 elementos fueran dados de baja, 69 suspendidos, 15 absueltos, 5 amonestados y 11 tuvieran un acuerdo de no procedencia de la carpeta. Además, se mantienen 13 expedientes en espera de programación de audiencias iniciales, 55 expedientes en espera de dictado de resolución y 13 están suspendidos por amparos.</w:t>
      </w:r>
    </w:p>
    <w:p>
      <w:pPr>
        <w:spacing w:line="360" w:lineRule="auto"/>
        <w:jc w:val="both"/>
      </w:pPr>
      <w:r>
        <w:rPr>
          <w:rFonts w:ascii="Averta Regular" w:hAnsi="Averta Regular"/>
          <w:sz w:val="22"/>
        </w:rPr>
        <w:t>Para nuestro gobierno es de gran importancia brindar certeza jurídica y promover la paz social en la entidad, tanto para particulares como para comunidades, ejidos y organiza ciones civiles. Por ello, a través de la SEGOB, asesoramos a pobladores de diversas localidades en 221 audiencias públicas de expropiaciones y conflictos territoriales, brindándoles certeza respecto a asuntos urbanos y agrarios. También realizamos reuniones con 57 organizaciones sociales y ejidos para resolver controversias sobre la tenencia de la tierra y apoyar proyectos productivos.</w:t>
      </w:r>
    </w:p>
    <w:p>
      <w:pPr>
        <w:spacing w:line="360" w:lineRule="auto"/>
        <w:jc w:val="both"/>
      </w:pPr>
      <w:r>
        <w:rPr>
          <w:rFonts w:ascii="Averta Regular" w:hAnsi="Averta Regular"/>
          <w:sz w:val="22"/>
        </w:rPr>
        <w:t>En seguimiento a las labores del Código Jaguar, nuestros policías realizan visitas a domicilios, comercios, centros educativos y otros sitios, con el fin de proporcionar a la ciudadanía información acerca de las acciones de seguridad; así como para escucharlos e informarles sobre los servicios que ofrecen a las y los campechanos. Así, en el periodo que reportamos, ejecutamos 137 mil 616 Códigos Jaguar y llevamos a cabo 2 mil 322 operativos pie tierra en los 13 municipios como acción de prevención, generando vínculos con la sociedad y reconocimiento de los entornos.</w:t>
      </w:r>
    </w:p>
    <w:p>
      <w:pPr>
        <w:spacing w:line="360" w:lineRule="auto"/>
        <w:jc w:val="both"/>
      </w:pPr>
      <w:r>
        <w:rPr>
          <w:rFonts w:ascii="Averta Regular" w:hAnsi="Averta Regular"/>
          <w:sz w:val="22"/>
        </w:rPr>
        <w:t>A través de las labores de nuestra unidad canina certificada en la detección de sustancias ilícitas y armas de fuego visitamos 2 mil 634 paqueterías del estado, 202 en el municipio Carmen y 19 en el municipio de Champotón. En estas ubicaciones inspeccionamos 1 millón 509 mil 739 paquetes, de los cuales 76 mil 693 fueron contabilizados en Carmen y 488 en Champotón. Así, logramos 47 decomisos por 27.69 kilogramos de marihuana, 2.33 kilogramos de metanfetamina (cristal), un arma de fuego, 206 vaporizadores con tetrahidrocannabinol (THC), 15 gramos de cocaína, cinco gramos de crema de THC y cinco dosis de dietilamida de ácido lisérgico o LSD. También, estuvimos en las terminales de autobuses visitando en 27 ocasiones la terminal en Campeche y tres en Champotón, contabilizando un total de 89 visitas, 708 autobuses y 18 mil 501 pasajeros inspeccionados.</w:t>
      </w:r>
    </w:p>
    <w:p>
      <w:pPr>
        <w:spacing w:line="360" w:lineRule="auto"/>
        <w:jc w:val="both"/>
      </w:pPr>
      <w:r>
        <w:rPr>
          <w:rFonts w:ascii="Averta Regular" w:hAnsi="Averta Regular"/>
          <w:sz w:val="22"/>
        </w:rPr>
        <w:t>Nuestras funciones de protección y seguridad ciudadana también consisten en supervisar e investigar el actuar policial con la ciudadanía, para transparentar su actuar y generar cercanía con la población campechana. Consideramos, que es fundamental que nuestros elementos de seguridad cuenten con cámaras corporales (bodycam), teniéndose actualmente 840 de estos dispositivos portátiles que videograban en tiempo real el actuar policial durante sus interacciones en su área de trabajo. Estas herramientas están en funcionamiento los 365 días del año, las 24 horas del día evitando actos de corrupción y como medida de protección para los ciudadanos y los policías. Además, fomentan la rendición de cuentas y garantizan la imparcialidad del policía.</w:t>
      </w:r>
    </w:p>
    <w:p>
      <w:pPr>
        <w:spacing w:line="360" w:lineRule="auto"/>
        <w:jc w:val="both"/>
      </w:pPr>
      <w:r>
        <w:rPr>
          <w:rFonts w:ascii="Averta Regular" w:hAnsi="Averta Regular"/>
          <w:sz w:val="22"/>
        </w:rPr>
        <w:t>La certeza jurídica del suelo es fundamental para evitar conflictos relacionados con la posesión del territorio, ya que garantiza un marco legal claro y transparente de derechos y responsabilidades sobre la tierra. Este principio permite que las personas, ejidos y propietarios urbanos y rurales cuenten con la seguridad de que su patrimonio está legalmente reconocido, lo que favorece la paz social, el desarrollo económico y la estabilidad política. En materia de certeza jurídica hemos llevado a cabo 197 audiencias públicas para el asesoramiento en expropiaciones, conflictos agrarios, afectaciones y ordenamiento territorial. De igual forma, hemos atendido a 191 organizaciones sociales y ejidos, y a 2 mil 796 ciudadanos en temas diversos de concertación agraria, con el objetivo de que los legítimos propietarios puedan realizar actos de enajenación, legado, disposición y usufructo de sus bienes.</w:t>
      </w:r>
    </w:p>
    <w:p>
      <w:pPr>
        <w:spacing w:line="360" w:lineRule="auto"/>
        <w:jc w:val="both"/>
      </w:pPr>
      <w:r>
        <w:rPr>
          <w:rFonts w:ascii="Averta Regular" w:hAnsi="Averta Regular"/>
          <w:sz w:val="22"/>
        </w:rPr>
        <w:t>El Código Jaguar, como parte de las acciones de proximidad que implementa la policía estatal, alcanzó 51 mil 302 visitas a comercios, viviendas, centros educativos y otros lugares públicos. Esta estrategia facilita el contacto directo con los ciudadanos, porque permite conocer sus preocupaciones y ofrecer información sobre los servicios gubernamentales, lo que a su vez fortalece la confianza en las autoridades y contribuye a la disminución de la delincuencia. Cabe señalar que los Códigos Jaguar fueron complementados con las redes vecinales, ya que permiten el diálogo constante con los vecinos, lo cual favorece que presenten alternativas de solución a conflictos o canalicen sus inquietudes a las autoridades correspondientes; además de generar las condiciones adecuadas para la realización de reuniones que incrementan la comunicación entre la policía y la ciudadanía.</w:t>
      </w:r>
    </w:p>
    <w:p>
      <w:pPr>
        <w:spacing w:line="360" w:lineRule="auto"/>
        <w:jc w:val="both"/>
      </w:pPr>
      <w:r>
        <w:rPr>
          <w:rFonts w:ascii="Averta Regular" w:hAnsi="Averta Regular"/>
          <w:sz w:val="22"/>
        </w:rPr>
        <w:t>A fin de mantener los principios de legalidad, mantenemos un trabajo continuo de investigar el comportamiento y la conducta policial con la ciudadanía. En el período que se reporta, registramos 476 carpetas de investigación, de las cuales 369 iniciaron por oficio, 76 por quejas ciudadanas y 31 por tarjetas informativas. Una vez concluido el período de investigación, determinamos turnar 352 carpetas de investigación a la Comisión de Honor y Justicia, 48 fueron consideradas como improcedentes y 76 se encuentran en trámite, todo ello encaminado a favorecer la transparencia y el buen actuar de los elementos policiales.</w:t>
      </w:r>
    </w:p>
    <w:p>
      <w:r>
        <w:rPr>
          <w:rFonts w:ascii="Averta Regular" w:hAnsi="Averta Regular"/>
          <w:color w:val="3730A3"/>
          <w:sz w:val="32"/>
        </w:rPr>
        <w:t>2.5. CERTÁMENES LITERARIOS Y RED DE BIBLIOTECAS, ACTIVIDADES DE LITERATURA Y FOMENTO A LA LECTURA</w:t>
      </w:r>
    </w:p>
    <w:p>
      <w:r>
        <w:rPr>
          <w:rFonts w:ascii="Averta Regular" w:hAnsi="Averta Regular"/>
          <w:color w:val="4F46E5"/>
          <w:sz w:val="28"/>
        </w:rPr>
        <w:t>2.5.1. Asistencia Técnica</w:t>
      </w:r>
    </w:p>
    <w:p>
      <w:pPr>
        <w:spacing w:line="360" w:lineRule="auto"/>
        <w:jc w:val="both"/>
      </w:pPr>
      <w:r>
        <w:rPr>
          <w:rFonts w:ascii="Averta Regular" w:hAnsi="Averta Regular"/>
          <w:sz w:val="22"/>
        </w:rPr>
        <w:t>Cabe recalcar que los trámites para la regularización vial que brindamos han mostrado mejoras significativas bajo los criterios legales de la mejora regulatoria y en materia de digitalización del gobierno. Ahora, a través del portal web de consulta de infracciones los ciudadanos pueden conocer el estatus de su infracción previo a visitar las instalaciones correspondientes para su atención. Asimismo, el curso de manejo con registro en línea, permite al ciudadano elegir la fecha de su conveniencia y agendar una cita, sin presentarse en las instalaciones gubernamentales sino hasta el día del curso. De esta manera, en el periodo a informar, hemos impartido 262 cursos de educación vial y expedido 96 mil 466 licencias de conducir en todo el estado.</w:t>
      </w:r>
    </w:p>
    <w:p>
      <w:r>
        <w:rPr>
          <w:rFonts w:ascii="Averta Regular" w:hAnsi="Averta Regular"/>
          <w:color w:val="4F46E5"/>
          <w:sz w:val="28"/>
        </w:rPr>
        <w:t>2.5.2. Instrumentos Jurídicos</w:t>
      </w:r>
    </w:p>
    <w:p>
      <w:pPr>
        <w:spacing w:line="360" w:lineRule="auto"/>
        <w:jc w:val="both"/>
      </w:pPr>
      <w:r>
        <w:rPr>
          <w:rFonts w:ascii="Averta Regular" w:hAnsi="Averta Regular"/>
          <w:sz w:val="22"/>
        </w:rPr>
        <w:t>Para el fomento a la cultura vial, iniciamos una estrategia titulada “1x1” consistente en la reordenación del flujo del tránsito en la capital para mejorar la movilidad y fomentar la cultura vial. Al periodo que informamos, hemos comenzado su implementación en el sector Santa Ana.</w:t>
      </w:r>
    </w:p>
    <w:p>
      <w:r>
        <w:rPr>
          <w:rFonts w:ascii="Averta Regular" w:hAnsi="Averta Regular"/>
          <w:color w:val="4F46E5"/>
          <w:sz w:val="28"/>
        </w:rPr>
        <w:t>2.5.3. Litigios</w:t>
      </w:r>
    </w:p>
    <w:p>
      <w:pPr>
        <w:spacing w:line="360" w:lineRule="auto"/>
        <w:jc w:val="both"/>
      </w:pPr>
      <w:r>
        <w:rPr>
          <w:rFonts w:ascii="Averta Regular" w:hAnsi="Averta Regular"/>
          <w:sz w:val="22"/>
        </w:rPr>
        <w:t>En cuanto a los corralones particulares, iniciamos una campaña de concientización para la prevención de accidentes causados por conductores bajo el influjo del alcohol o estupefacientes, exceso de velocidad y uso de medios electrónicos mientras se conduce. La ejecución consistió en exhibir vehículos siniestrados en diferentes puntos de la ciudad y carreteras con la intención de sensibilizar a la población sobre los riesgos y peligros de tomar estas acciones frente al volante.</w:t>
      </w:r>
    </w:p>
    <w:p>
      <w:pPr>
        <w:spacing w:line="360" w:lineRule="auto"/>
        <w:jc w:val="both"/>
      </w:pPr>
      <w:r>
        <w:rPr>
          <w:rFonts w:ascii="Averta Regular" w:hAnsi="Averta Regular"/>
          <w:sz w:val="22"/>
        </w:rPr>
        <w:t>La iniciativa Refugio Seguro consiste en brindar atención a víctimas a través de los establecimientos de tres cadenas comerciales que tienen cobertura en toda la geografía estatal y con las cuales tenemos convenios para el trabajo en conjunto. Con esta estrategia auxiliamos en 4 mil 735 casos o situaciones de riesgo. Además, en colaboración con el Ministerio Público, el Juzgado y la SEGOB cumplimos 82 medidas de protección emitidas por la autoridad jurisdiccional para salvaguardar la vida e integridad de las y los afectados. Cabe mencionar que estas medidas son aplicadas en el sitio donde la víctima se sienta más segura, dependiendo el lugar donde haya ocurrido el hecho.</w:t>
      </w:r>
    </w:p>
    <w:p>
      <w:pPr>
        <w:spacing w:line="360" w:lineRule="auto"/>
        <w:jc w:val="both"/>
      </w:pPr>
      <w:r>
        <w:rPr>
          <w:rFonts w:ascii="Averta Regular" w:hAnsi="Averta Regular"/>
          <w:sz w:val="22"/>
        </w:rPr>
        <w:t>En el periodo de julio de 2023 a junio de 2024, desplegamos 116 operativos “Tu vida en regla”, que consiste en la verificación del correcto uso de los aditamentos al momento de conducir un vehículo, tales como: el cinturón de seguridad, casco y calzado, reglamentado en la Ley de Vialidad, Tránsito y Control Vehicular del Estado de Campeche y la Ley de Movilidad y Seguridad de nuestro estado. Al mismo tiempo, mantuvimos activa la estrategia operativa “Conduce sin alcohol” que desplegó 108 operativos, teniendo como objetivo prevenir accidentes relacionados con el consumo del alcohol, así como crear consciencia para la prevención de accidentes y la cultura vial.</w:t>
      </w:r>
    </w:p>
    <w:p>
      <w:r>
        <w:rPr>
          <w:rFonts w:ascii="Averta Regular" w:hAnsi="Averta Regular"/>
          <w:color w:val="3730A3"/>
          <w:sz w:val="32"/>
        </w:rPr>
        <w:t>2.6. FORMACIÓN ESTATAL CULTURAL Y ARTÍSTICA</w:t>
      </w:r>
    </w:p>
    <w:p>
      <w:r>
        <w:rPr>
          <w:rFonts w:ascii="Averta Regular" w:hAnsi="Averta Regular"/>
          <w:color w:val="4F46E5"/>
          <w:sz w:val="28"/>
        </w:rPr>
        <w:t>2.6.1. Asistencia Técnica</w:t>
      </w:r>
    </w:p>
    <w:p>
      <w:pPr>
        <w:spacing w:line="360" w:lineRule="auto"/>
        <w:jc w:val="both"/>
      </w:pPr>
      <w:r>
        <w:rPr>
          <w:rFonts w:ascii="Averta Regular" w:hAnsi="Averta Regular"/>
          <w:sz w:val="22"/>
        </w:rPr>
        <w:t>Ahora bien, respecto a las actividades realizadas, en el periodo que abarca este informe llevamos a cabo 1 mil 389 acciones en el ámbito del fuero común y 55 acciones del fuero federal. Ambas labores están relacionadas con la evaluación de riesgo, mismas que fueron atendidas en tiempo y forma a través de la emisión de las opiniones técnicas correspondientes. Como resultado de las medidas aplicadas, realizamos 264 acciones de vigilancia a personas que se encontraban bajo supervisión de medidas cautelares y 223 personas sujetas a la suspensión condicional del proceso.</w:t>
      </w:r>
    </w:p>
    <w:p>
      <w:pPr>
        <w:spacing w:line="360" w:lineRule="auto"/>
        <w:jc w:val="both"/>
      </w:pPr>
      <w:r>
        <w:rPr>
          <w:rFonts w:ascii="Averta Regular" w:hAnsi="Averta Regular"/>
          <w:sz w:val="22"/>
        </w:rPr>
        <w:t>El actual Gobierno del Estado, a través de la Secretaría de Protección y Seguridad Ciudadana (SPSC), tiene como una de sus principales misiones evitar la sobrepoblación en los Centros de Reinserción Social. Por lo que apoyados por la Unidad de Medidas Cautelares y la Suspensión Condicional del Proceso (UMECA) garantizamos la reparación del daño causado e incidimos en la disminución de las cifras delictivas a través de evaluaciones de riesgo, vigilancia a las personas que se encuentran bajo supervisión y sujetas a la suspensión condicional del proceso. El desarrollo de estas acciones en todo el territorio estatal se lleva a cabo por medio de dos distritos judiciales. El primero está localizado en la capital del estado, las funciones que realizamos desde este distrito abarcan el territorio de 12 municipios que integran nuestra entidad. En cuanto al segundo distrito, ubicado en el municipio de Carmen, cuenta con una sede subalterna para llevar el desarrollo de las funciones de evaluación y supervisión.</w:t>
      </w:r>
    </w:p>
    <w:p>
      <w:r>
        <w:rPr>
          <w:rFonts w:ascii="Averta Regular" w:hAnsi="Averta Regular"/>
          <w:color w:val="3730A3"/>
          <w:sz w:val="32"/>
        </w:rPr>
        <w:t>2.7. ARTES VISUALES</w:t>
      </w:r>
    </w:p>
    <w:p>
      <w:pPr>
        <w:spacing w:line="360" w:lineRule="auto"/>
        <w:jc w:val="both"/>
      </w:pPr>
      <w:r>
        <w:rPr>
          <w:rFonts w:ascii="Averta Regular" w:hAnsi="Averta Regular"/>
          <w:sz w:val="22"/>
        </w:rPr>
        <w:t>Además, como parte de las acciones destinadas a garantizar el cumplimiento a la normatividad, llevamos a cabo 73 visitas de verificación ordinarias y tres extraordinarias, con el propósito de integrar un esquema que nos permita tener información y datos de los prestadores de servicios de seguridad privada. Aunado a lo anterior, generamos 10 bajas en el padrón estatal a empresas, tres de manera voluntaria y siete de prestadores que no presentaron su solicitud de revalidación ante la unidad de registro. Lo anterior fue notificado al Consejo Coordinador Empresarial con sedes en San Francisco de Campeche y en Ciudad del Carmen, a efecto de inhabilitar dichas compañías en el servicio de seguridad privada. En términos de sanciones, aplicamos cinco exhortos y una amonestación a distintas empresas por incumplimiento a las obligaciones contraídas como prestadores de servicios de seguridad privada.</w:t>
      </w:r>
    </w:p>
    <w:p>
      <w:pPr>
        <w:spacing w:line="360" w:lineRule="auto"/>
        <w:jc w:val="both"/>
      </w:pPr>
      <w:r>
        <w:rPr>
          <w:rFonts w:ascii="Averta Regular" w:hAnsi="Averta Regular"/>
          <w:sz w:val="22"/>
        </w:rPr>
        <w:t xml:space="preserve">En cumplimiento a la normatividad, fueron realizadas visitas de verificación con el objeto de validar la información, documentos, bienes muebles e inmuebles sujetos a autorización. Estas acciones coadyuvan en la prevención de robos, hurtos, vandalismo y otros delitos, así como en la protección de la integridad de las personas y su patrimonio. </w:t>
        <w:br/>
      </w:r>
      <w:r>
        <w:rPr>
          <w:rFonts w:ascii="Averta Regular" w:hAnsi="Averta Regular"/>
          <w:sz w:val="22"/>
        </w:rPr>
        <w:t xml:space="preserve">Derivado de lo anterior, efectuamos 69 visitas de verificación. En el período que se informa, fueron registradas 15 bajas del Padrón Estatal de Empresas de Seguridad Privada: 6 voluntarias y 9 por no presentar su solicitud de revalidación ante la Unidad de Registro, mismas que fueron notificadas al Consejo Coordinador Empresarial en Campeche y Ciudad del Carmen. Asimismo, aplicamos 3 exhortos y 3 amonestaciones a empresas por incumplimiento de obligaciones.  </w:t>
        <w:br/>
      </w:r>
      <w:r>
        <w:rPr>
          <w:rFonts w:ascii="Averta Regular" w:hAnsi="Averta Regular"/>
          <w:sz w:val="22"/>
        </w:rPr>
      </w:r>
    </w:p>
    <w:p>
      <w:r>
        <w:rPr>
          <w:rFonts w:ascii="Averta Regular" w:hAnsi="Averta Regular"/>
          <w:color w:val="4F46E5"/>
          <w:sz w:val="28"/>
        </w:rPr>
        <w:t>2.7.2. Instrumentos Jurídicos</w:t>
      </w:r>
    </w:p>
    <w:p>
      <w:pPr>
        <w:spacing w:line="360" w:lineRule="auto"/>
        <w:jc w:val="both"/>
      </w:pPr>
      <w:r>
        <w:rPr>
          <w:rFonts w:ascii="Averta Regular" w:hAnsi="Averta Regular"/>
          <w:sz w:val="22"/>
        </w:rPr>
        <w:t>Es relevante mencionar que el 26 de diciembre de 2023 se publicó en el Periódico Oficial del Estado de Campeche el Decreto 319, que notifica las reformas realizadas a la Ley de Hacienda del Estado de Campeche, referentes al pago de derechos por los servicios proporcionados por los funcionarios de seguridad, conforme al artículo 72-C. Las modificaciones a este marco normativo entraron en vigor el 1 de enero de 2024 e incluyen aspectos como la inscripción y autorización, la revalidación de la autorización, la consulta de antecedentes policiales, la inscripción en el RNPSP mediante la expedición de la Clave Única de Identificación Permanente y la autorización para el uso de torretas por parte de empresas de seguridad privada.</w:t>
      </w:r>
    </w:p>
    <w:p>
      <w:pPr>
        <w:spacing w:line="360" w:lineRule="auto"/>
        <w:jc w:val="both"/>
      </w:pPr>
      <w:r>
        <w:rPr>
          <w:rFonts w:ascii="Averta Regular" w:hAnsi="Averta Regular"/>
          <w:sz w:val="22"/>
        </w:rPr>
        <w:t>En el periodo comprendido del 1 de julio al 30 de junio de 2024, el Gobierno del Estado de Campeche, a través de la Secretaría de Administración y Finanzas (SAFIN), obtuvo ingresos por $29,358,801,208 pesos. El ingreso total de la Hacienda Pública se integró de la manera siguiente: $4,107,733,582 pesos proveniente de ingresos propios, lo que representa el 13.99 por ciento del total. Este concepto se compone de Impuestos, cuya suma ascendió a $2,591,277,952 pesos; Derechos, que generaron $703,556,413 pesos; Productos con $632,497,110 pesos; y Aprovechamientos por $180,402,107 pesos. El resto del ingreso del estado se compone de los conceptos de Participaciones, por $10,498,950,529 pesos, lo que representa un 35.76 por ciento; Fondos de Aportaciones Federales, donde se recibieron $11,068,753,079 pesos, equivalentes al 37.70 por ciento; Convenios, con $2,855,772,230 pesos, significando un 9.73 por ciento; Incentivos Derivados de la Colaboración Fiscal, por los que recibimos $259,322,357 pesos, lo que representa un 0.88 por ciento; y Fondos Distintos de Aportaciones, por $568,269,431 pesos, es decir el 1.94 por ciento del total de los ingresos.</w:t>
      </w:r>
    </w:p>
    <w:p>
      <w:pPr>
        <w:spacing w:line="360" w:lineRule="auto"/>
        <w:jc w:val="both"/>
      </w:pPr>
      <w:r>
        <w:rPr>
          <w:rFonts w:ascii="Averta Regular" w:hAnsi="Averta Regular"/>
          <w:sz w:val="22"/>
        </w:rPr>
        <w:t>El Gobierno de Todos, a través de la Unidad de Registro Estatal de Empresas, Personal y Equipo de Seguridad Privada adscrita a la SPSC, regula las disposiciones para la prestación del servicio de seguridad privada en el estado y garantiza la correcta prestación de los mismos, así como la aplicación de sanciones que correspondan por incumplimiento. Además, verifica, recopila, opera y mantiene actualizada la información del Registro Estatal de Empresas, Personal y Equipo de Seguridad Privada, y realiza las consultas de antecedentes policiales del personal operativo que labora con los diversos prestadores de servicios de seguridad, al tiempo que emite la Clave Única de Identificación Personal (CUIP) para el Registro Nacional del Personal de Seguridad Pública y el Registro Estatal del Personal de Seguridad Pública, en coordinación con la Unidad de Registro de Información. Bajo estas atribuciones, inspeccionamos en el periodo que se reporta a 73 empresas registradas: 42 ubicadas en San Francisco de Campeche, 29 en Ciudad del Carmen, una en Escárcega y una en Champotón y a 302 elementos inscritos en el padrón del Registro Nacional de Personal de Seguridad Pública (RNPSP).</w:t>
      </w:r>
    </w:p>
    <w:p>
      <w:pPr>
        <w:spacing w:line="360" w:lineRule="auto"/>
        <w:jc w:val="both"/>
      </w:pPr>
      <w:r>
        <w:rPr>
          <w:rFonts w:ascii="Averta Regular" w:hAnsi="Averta Regular"/>
          <w:sz w:val="22"/>
        </w:rPr>
        <w:t>En el periodo comprendido del 1 de julio de 2024 al 30 de junio de 2025, el Gobierno del Estado de Campeche, a través de la Secretaría de Administración y Finanzas, obtuvo ingresos por $ 29,381,997,207 pesos. El ingreso total de la Hacienda Pública se integró de la manera siguiente: $ 3,935,820,383 pesos proveniente de Recursos Fiscales, lo que representa el 13.40 por ciento del total. Este concepto se compone de Impuestos, cuya suma ascendió a $ 2,462,242,325 pesos; Derechos, que generaron $ 659,851,652 pesos; Productos con $ 661,583,107 pesos; y Aprovechamientos por $ 152,143,299 pesos. Los ingresos federales transferidos se integran por los conceptos de Participaciones, por $ 11,194,186,939 pesos, lo que representa un 38.10 por ciento; Fondos de Aportaciones Federales, donde se recibieron $ 10,750,942,466 pesos, equivalentes al 36.59 por ciento; Convenios, con $ 2,633,197,751 pesos, significando un 8.96 por ciento; Incentivos Derivados de la Colaboración Fiscal, por los que recibimos $ 254,038,980 pesos, lo que representa un 0.86 por ciento; y Fondos Distintos de Aportaciones, por $ 613,810,688 pesos, es decir el 2.09 por ciento del total de los ingresos.</w:t>
      </w:r>
    </w:p>
    <w:p>
      <w:pPr>
        <w:spacing w:line="360" w:lineRule="auto"/>
        <w:jc w:val="both"/>
      </w:pPr>
      <w:r>
        <w:rPr>
          <w:rFonts w:ascii="Averta Regular" w:hAnsi="Averta Regular"/>
          <w:sz w:val="22"/>
        </w:rPr>
        <w:t>La Unidad de Registro Estatal de Empresas, Personal y Equipo de Seguridad Privada tiene por objeto reglamentar las disposiciones para la prestación de servicios de seguridad privada en la jurisdicción territorial de la entidad, garantizar el correcto ejercicio de estos servicios y aplicar las sanciones que correspondan por incumplimiento. En el período a informar, de 67 empresas registradas, 40 corresponden al municipio de Campeche, 26 a Ciudad del Carmen y 1 a Champotón; así como 236 elementos inscritos en el Padrón del Registro Nacional de Seguridad Pública.</w:t>
      </w:r>
    </w:p>
    <w:p>
      <w:r>
        <w:rPr>
          <w:rFonts w:ascii="Averta Regular" w:hAnsi="Averta Regular"/>
          <w:color w:val="3730A3"/>
          <w:sz w:val="32"/>
        </w:rPr>
        <w:t>2.8. PARTICIPACIÓN SOCIAL EN LA EDUCACIÓN</w:t>
      </w:r>
    </w:p>
    <w:p>
      <w:pPr>
        <w:spacing w:line="360" w:lineRule="auto"/>
        <w:jc w:val="both"/>
      </w:pPr>
      <w:r>
        <w:rPr>
          <w:rFonts w:ascii="Averta Regular" w:hAnsi="Averta Regular"/>
          <w:sz w:val="22"/>
        </w:rPr>
        <w:t>En este periodo, actualizamos la legislación fiscal del estado con la finalidad de garantizar la seguridad jurídica de los contribuyentes, armonizando nuestras normas tributarias locales con el marco jurídico nacional. Para ello impulsamos reformas y adiciones al Código Fiscal del Estado de Campeche, a la Ley de Ingresos del Estado de Campeche, la Ley de Hacienda del Estado de Campeche, y la Ley del Servicio de Administración Fiscal del Estado, a la Ley Orgánica de la Administración Pública del Estado de Campeche y la Ley para la Venta y Consumo Responsable de Bebidas Alcohólicas del Estado de Campeche. El fin de este conjunto de reformas legales fue otorgar seguridad jurídica a los contribuyentes, así como construir un sistema tributario eficaz, eficiente, equitativo y justo, que facilite y garantice el debido cumplimiento de las obligaciones fiscales, para dotar a la Administración Pública Estatal de los recursos necesarios para el cumplimiento de sus funciones.</w:t>
      </w:r>
    </w:p>
    <w:p>
      <w:pPr>
        <w:spacing w:line="360" w:lineRule="auto"/>
        <w:jc w:val="both"/>
      </w:pPr>
      <w:r>
        <w:rPr>
          <w:rFonts w:ascii="Averta Regular" w:hAnsi="Averta Regular"/>
          <w:sz w:val="22"/>
        </w:rPr>
        <w:t>Durante este período se actualizó la legislación fiscal del estado para fortalecer la seguridad jurídica de los contribuyentes y armonizar las normas locales con el marco jurídico nacional. Se impulsaron reformas al Reglamento Interior del SEAFI, al Código Fiscal, a la Ley de Hacienda, la Ley de Ingresos, la Ley del Sistema de Coordinación Fiscal y la Ley para la Venta Ordenada de Bebidas Alcohólicas, así como la emisión de la Resolución SEAFI 1/2025, que establece disposiciones administrativas aplicables al ejercicio fiscal 2025.</w:t>
        <w:br/>
      </w:r>
      <w:r>
        <w:rPr>
          <w:rFonts w:ascii="Averta Regular" w:hAnsi="Averta Regular"/>
          <w:sz w:val="22"/>
        </w:rPr>
        <w:br/>
      </w:r>
      <w:r>
        <w:rPr>
          <w:rFonts w:ascii="Averta Regular" w:hAnsi="Averta Regular"/>
          <w:sz w:val="22"/>
        </w:rPr>
        <w:t>Entre los avances más relevantes, destaca la incorporación de la presentación obligatoria del dictamen del Impuesto sobre Nóminas, conforme al Plan Maestro de Fiscalización. Asimismo, se creó el Sistema Integral de Administración Fiscal (SIAF), herramienta tecnológica que moderniza la gestión del SEAFI, mejora los procesos administrativos y fortalece el control de las obligaciones fiscales.</w:t>
        <w:br/>
      </w:r>
      <w:r>
        <w:rPr>
          <w:rFonts w:ascii="Averta Regular" w:hAnsi="Averta Regular"/>
          <w:sz w:val="22"/>
        </w:rPr>
      </w:r>
    </w:p>
    <w:p>
      <w:r>
        <w:rPr>
          <w:rFonts w:ascii="Averta Regular" w:hAnsi="Averta Regular"/>
          <w:color w:val="4F46E5"/>
          <w:sz w:val="28"/>
        </w:rPr>
        <w:t>2.70.1. Asistencia Técnica</w:t>
      </w:r>
    </w:p>
    <w:p>
      <w:pPr>
        <w:spacing w:line="360" w:lineRule="auto"/>
        <w:jc w:val="both"/>
      </w:pPr>
      <w:r>
        <w:rPr>
          <w:rFonts w:ascii="Averta Regular" w:hAnsi="Averta Regular"/>
          <w:sz w:val="22"/>
        </w:rPr>
        <w:t>Del Anexo 1, referente a los artículos 211- B y 232-C de la Ley Federal de Derechos, por conducto de los municipios de Calkiní, Campeche, Champotón, Carmen y Seybaplaya, el Gobierno Estatal obtuvo ingresos por $784,703 pesos. Estos recursos nos permitieron implementar proyectos dedicados a la protección, conservación y restauración del ambiente y sus recursos. Mientras que del Anexo 5, en el cual se delega a la entidad federativa las funciones operativas de recaudación, ejercicio, comprobación, determinación y cobro de los recursos que se obtengan por el derecho establecido en el artículo 191 de la Ley Federal de Derechos (Cinco al Millar), que paguen los contratistas con quienes se celebren contratos de obra pública y de servicios relacionados con la misma, se obtuvo una recaudación de $2,339,278 pesos.</w:t>
      </w:r>
    </w:p>
    <w:p>
      <w:pPr>
        <w:spacing w:line="360" w:lineRule="auto"/>
        <w:jc w:val="both"/>
      </w:pPr>
      <w:r>
        <w:rPr>
          <w:rFonts w:ascii="Averta Regular" w:hAnsi="Averta Regular"/>
          <w:sz w:val="22"/>
        </w:rPr>
        <w:t>Derivado del Anexo 1 del Convenio de Colaboración Administrativa en Materia Fiscal Federal, con fundamento en los artículos 211- B y 232-C de la Ley Federal de Derechos, relativo a la Zona Federal Marítima Terrestre, por conducto de los municipios de Calkiní, Campeche, Carmen, Champotón y Seybaplaya, el Gobierno Estatal obtuvo ingresos por $ 791,222 pesos. Estos recursos nos permitieron implementar proyectos dedicados a la protección, conservación y restauración del ambiente y sus recursos. Mientras que del Anexo 5, en el cual se delega a la entidad federativa las funciones operativas de recaudación, ejercicio, comprobación, determinación y cobro de los recursos que se obtengan por el derecho establecido en el artículo 191 de la Ley Federal de Derechos (Cinco al Millar), que paguen los contratistas con quienes se celebren contratos de obra pública y de servicios relacionados con la misma, se obtuvo una recaudación de $ 2,812,957 pesos.</w:t>
      </w:r>
    </w:p>
    <w:p>
      <w:r>
        <w:rPr>
          <w:rFonts w:ascii="Averta Regular" w:hAnsi="Averta Regular"/>
          <w:color w:val="4F46E5"/>
          <w:sz w:val="28"/>
        </w:rPr>
        <w:t>2.70.2. Instrumentos Jurídicos</w:t>
      </w:r>
    </w:p>
    <w:p>
      <w:pPr>
        <w:spacing w:line="360" w:lineRule="auto"/>
        <w:jc w:val="both"/>
      </w:pPr>
      <w:r>
        <w:rPr>
          <w:rFonts w:ascii="Averta Regular" w:hAnsi="Averta Regular"/>
          <w:sz w:val="22"/>
        </w:rPr>
        <w:t>Por su parte, el Gobierno del Estado condujo 134 actos de fiscalización por $29,984,910 pesos por concepto de impuestos federales, mediante el Programa de Fiscalización con el Servicio de Administración Tributaria (SAT). En este sentido, emitimos 8 mil 740 requerimientos a contribuyentes por la no presentación de sus obligaciones fiscales federales mensuales. En consecuencia, notificamos a 5 mil 479 contribuyentes, 2 mil 661 no fueron localizados en el domicilio proporcionado y 600 requerimientos no se ejecutaron. Como resultado generamos incentivos económicos por $6,816,280 pesos.</w:t>
      </w:r>
    </w:p>
    <w:p>
      <w:pPr>
        <w:spacing w:line="360" w:lineRule="auto"/>
        <w:jc w:val="both"/>
      </w:pPr>
      <w:r>
        <w:rPr>
          <w:rFonts w:ascii="Averta Regular" w:hAnsi="Averta Regular"/>
          <w:sz w:val="22"/>
        </w:rPr>
        <w:t>Por su parte, el gobierno del estado llevó a cabo 156 actos de fiscalización por $ 35,572,489 pesos por concepto de impuestos federales, mediante el Programa de Fiscalización con el Servicio de Administración Tributaria (SAT). Derivado de vigilancia emitimos 9 mil 426 requerimientos a contribuyentes por la no presentación de sus obligaciones fiscales federales mensuales, de los cuales se notificaron a 6 mil 116 contribuyentes, 3 mil 146 no fueron localizados en el domicilio proporcionado y 164 requerimientos no se ejecutaron. Como resultado generamos incentivos por $ 29,734,078 pesos.</w:t>
      </w:r>
    </w:p>
    <w:p>
      <w:r>
        <w:rPr>
          <w:rFonts w:ascii="Averta Regular" w:hAnsi="Averta Regular"/>
          <w:color w:val="4F46E5"/>
          <w:sz w:val="28"/>
        </w:rPr>
        <w:t>2.70.3. Litigios</w:t>
      </w:r>
    </w:p>
    <w:p>
      <w:pPr>
        <w:spacing w:line="360" w:lineRule="auto"/>
        <w:jc w:val="both"/>
      </w:pPr>
      <w:r>
        <w:rPr>
          <w:rFonts w:ascii="Averta Regular" w:hAnsi="Averta Regular"/>
          <w:sz w:val="22"/>
        </w:rPr>
        <w:t>Derivado del Convenio de Colaboración Administrativa en Materia de Impuesto Predial celebrado entre nuestro gobierno y los 13 municipios de Campeche, generamos 2 mil 275 requerimientos de obligaciones. De igual forma, emitimos 60 mil cartas invitación a contribuyentes en los municipios de Calakmul, Calkiní, Champotón, Campeche, Carmen, Escárcega, Hopelchén y Tenabo, lo que nos permitió recaudar $241,697,819 pesos.</w:t>
      </w:r>
    </w:p>
    <w:p>
      <w:pPr>
        <w:spacing w:line="360" w:lineRule="auto"/>
        <w:jc w:val="both"/>
      </w:pPr>
      <w:r>
        <w:rPr>
          <w:rFonts w:ascii="Averta Regular" w:hAnsi="Averta Regular"/>
          <w:sz w:val="22"/>
        </w:rPr>
        <w:t>En seguimiento al Convenio de Colaboración Administrativa en Materia de Impuesto Predial celebrado entre nuestro gobierno y los 13 municipios de Campeche, se realizaron acciones consistentes en la emisión de 1 mil 833 requerimientos de obligaciones y la entrega de 20 mil cartas invitación a contribuyentes morosos de este impuesto municipal en los municipios de Calakmul, Calkiní, Campeche, Carmen, Champotón, Escárcega, Hopelchén y Tenabo, acciones que contribuyeron a que en este período se recaudara la cantidad de $ 245,550,698 pesos.</w:t>
      </w:r>
    </w:p>
    <w:p>
      <w:pPr>
        <w:spacing w:line="360" w:lineRule="auto"/>
        <w:jc w:val="both"/>
      </w:pPr>
      <w:r>
        <w:rPr>
          <w:rFonts w:ascii="Averta Regular" w:hAnsi="Averta Regular"/>
          <w:sz w:val="22"/>
        </w:rPr>
        <w:t>Respecto al Convenio de Colaboración Administrativa en Materia Fiscal Federal, obtuvimos $107,380,439 pesos por concepto del Impuesto sobre Automóviles Nuevos. Por su parte, la cláusula decimocuarta permitió recaudar $1,298,450 pesos, así como obtener incentivos económicos por $109,256 pesos. Todo esto por concepto de multas impuestas por las autoridades administrativas federales no fiscales. Por otro lado, obtuvimos incentivos económicos por $48,615,714 pesos por concepto de Recuperación de Créditos Fiscales Determinados por la Federación. Por concepto de Impuesto Sobre la Renta por Enajenación de Bienes Inmuebles, nuestro gobierno ingresó $22,650,750 pesos y por concepto de en términos de la cláusula décima novena, fracción VI inciso A esta administración recibió un incentivo económico por la cantidad de $12,363,408 pesos.</w:t>
      </w:r>
    </w:p>
    <w:p>
      <w:pPr>
        <w:spacing w:line="360" w:lineRule="auto"/>
        <w:jc w:val="both"/>
      </w:pPr>
      <w:r>
        <w:rPr>
          <w:rFonts w:ascii="Averta Regular" w:hAnsi="Averta Regular"/>
          <w:sz w:val="22"/>
        </w:rPr>
        <w:t>Con motivo del Convenio de Colaboración Administrativa en Materia Fiscal Federal, se recaudó la cantidad de $ 94,322,935 pesos por concepto del Impuesto sobre Automóviles Nuevos. Por su parte, para efectos de la cláusula decimocuarta por concepto de multas impuestas por las autoridades administrativas federales no fiscales, se obtuvo un incentivo económico por $ 469,212 pesos; por concepto de Recuperación de Créditos Fiscales Determinados por la Federación se obtuvo la cantidad de $ 23,060,015 pesos. En relación al Impuesto Sobre la Renta por Enajenación de Bienes Inmuebles, el Gobierno del Estado obtuvo ingresos por $ 24,405,906 pesos y por concepto de la Cláusula Décima Novena, fracción VI inciso A esta administración recibió un incentivo económico por la cantidad de $ 18,193,725 pesos.</w:t>
      </w:r>
    </w:p>
    <w:p>
      <w:r>
        <w:rPr>
          <w:rFonts w:ascii="Averta Regular" w:hAnsi="Averta Regular"/>
          <w:color w:val="3730A3"/>
          <w:sz w:val="32"/>
        </w:rPr>
        <w:t>2.374. TEMA</w:t>
      </w:r>
    </w:p>
    <w:p>
      <w:r>
        <w:rPr>
          <w:rFonts w:ascii="Averta Regular" w:hAnsi="Averta Regular"/>
          <w:color w:val="4F46E5"/>
          <w:sz w:val="28"/>
        </w:rPr>
        <w:t>2.374.1. Asistencia Técnica</w:t>
      </w:r>
    </w:p>
    <w:p>
      <w:pPr>
        <w:spacing w:line="360" w:lineRule="auto"/>
        <w:jc w:val="both"/>
      </w:pPr>
      <w:r>
        <w:rPr>
          <w:rFonts w:ascii="Averta Regular" w:hAnsi="Averta Regular"/>
          <w:sz w:val="22"/>
        </w:rPr>
        <w:t>La Unidad de Supervisión de Medidas Cautelares y de la Suspensión Condicional del Proceso (UMECA), que determina las líneas generales de acción que son impuestas a una persona imputada de proceso penal, ha orientado la toma de decisiones de la autoridad judicial mediante el acopio, registro y organización de los datos de la evaluación y supervisión de medidas cautelares. Derivado de lo anterior, el personal de UMECA efectuó 2 mil 061 acciones relacionadas con la evaluación de riesgo dentro del ámbito del fuero común y federal, mismas que fueron atendidas en tiempo y forma a través de la emisión de las opiniones técnicas. Adicionalmente, realizamos 299 acciones de vigilancia a personas que estuvieron bajo supervisión de medidas cautelares y 303 acciones en personas sujetas a la suspensión condicional del proceso.</w:t>
      </w:r>
    </w:p>
    <w:p>
      <w:r>
        <w:rPr>
          <w:rFonts w:ascii="Averta Regular" w:hAnsi="Averta Regular"/>
          <w:color w:val="3730A3"/>
          <w:sz w:val="32"/>
        </w:rPr>
        <w:t>2.375. TEMA</w:t>
      </w:r>
    </w:p>
    <w:p>
      <w:pPr>
        <w:spacing w:line="360" w:lineRule="auto"/>
        <w:jc w:val="both"/>
      </w:pPr>
      <w:r>
        <w:rPr>
          <w:rFonts w:ascii="Averta Regular" w:hAnsi="Averta Regular"/>
          <w:sz w:val="22"/>
        </w:rPr>
        <w:t>En el período que se informa, en el municipio de Campeche incrementamos la oferta de educación vial mediante la impartición de 158 cursos (52 para automovilistas, 52 para choferes y 54 para motociclistas). De esta manera, buscamos crear una comunidad más consciente, respetuosa y preparada en las vías públicas con la capacitación de 3 mil 721 personas.</w:t>
      </w:r>
    </w:p>
    <w:p>
      <w:r>
        <w:rPr>
          <w:rFonts w:ascii="Averta Regular" w:hAnsi="Averta Regular"/>
          <w:color w:val="4F46E5"/>
          <w:sz w:val="28"/>
        </w:rPr>
        <w:t>2.375.2. Instrumentos Jurídicos</w:t>
      </w:r>
    </w:p>
    <w:p>
      <w:pPr>
        <w:spacing w:line="360" w:lineRule="auto"/>
        <w:jc w:val="both"/>
      </w:pPr>
      <w:r>
        <w:rPr>
          <w:rFonts w:ascii="Averta Regular" w:hAnsi="Averta Regular"/>
          <w:sz w:val="22"/>
        </w:rPr>
        <w:t>Así, como parte de los trámites vehiculares realizados por la SPSC, emitimos un total de 311 permisos para menores automovilistas, 60 mil 638 licencias de chofer, 61 mil 443 licencias para automovilistas y 57 mil 160 licencias para motociclistas.</w:t>
      </w:r>
    </w:p>
    <w:p>
      <w:r>
        <w:rPr>
          <w:rFonts w:ascii="Averta Regular" w:hAnsi="Averta Regular"/>
          <w:color w:val="4F46E5"/>
          <w:sz w:val="28"/>
        </w:rPr>
        <w:t>2.375.3. Litigios</w:t>
      </w:r>
    </w:p>
    <w:p>
      <w:pPr>
        <w:spacing w:line="360" w:lineRule="auto"/>
        <w:jc w:val="both"/>
      </w:pPr>
      <w:r>
        <w:rPr>
          <w:rFonts w:ascii="Averta Regular" w:hAnsi="Averta Regular"/>
          <w:sz w:val="22"/>
        </w:rPr>
        <w:t>De igual manera, efectuamos 35 mil 149 verificaciones vehiculares relacionadas con el emplacamiento y la revisión de documentos como tarjetas de circulación y comprobantes de pago de impuestos, lo que refleja un esfuerzo significativo por parte de las autoridades para promover una circulación ordenada y segura.</w:t>
      </w:r>
    </w:p>
    <w:p>
      <w:pPr>
        <w:spacing w:line="360" w:lineRule="auto"/>
        <w:jc w:val="both"/>
      </w:pPr>
      <w:r>
        <w:rPr>
          <w:rFonts w:ascii="Averta Regular" w:hAnsi="Averta Regular"/>
          <w:sz w:val="22"/>
        </w:rPr>
        <w:t>El consumo de alcohol y la conducción aumentan significativamente el riesgo de presentar un accidente de tránsito y lesiones de gravedad. Por esta razón, la Secretaría implementó 587 puntos de control en el municipio de Campeche, que aunado a la realización de 144 operativos de la estrategia \"Conduce sin alcohol\", buscan prevenir accidentes y fomentar la conciencia sobre la seguridad vial.</w:t>
      </w:r>
    </w:p>
    <w:p>
      <w:r>
        <w:rPr>
          <w:rFonts w:ascii="Averta Bold" w:hAnsi="Averta Bold"/>
          <w:b/>
          <w:color w:val="1E1B4B"/>
          <w:sz w:val="42"/>
        </w:rPr>
        <w:t>3. GESTIÓN PÚBLICA EFICAZ, MODERNA E INNOVADORA</w:t>
      </w:r>
    </w:p>
    <w:p>
      <w:r>
        <w:rPr>
          <w:rFonts w:ascii="Averta Regular" w:hAnsi="Averta Regular"/>
          <w:color w:val="3730A3"/>
          <w:sz w:val="32"/>
        </w:rPr>
        <w:t>3.1. MODELO DE PREVENCIÓN PARA BRINDAR SEGURIDAD A LA GENTE</w:t>
      </w:r>
    </w:p>
    <w:p>
      <w:r>
        <w:rPr>
          <w:rFonts w:ascii="Averta Regular" w:hAnsi="Averta Regular"/>
          <w:color w:val="4F46E5"/>
          <w:sz w:val="28"/>
        </w:rPr>
        <w:t>3.1.1. Asistencia Técnica</w:t>
      </w:r>
    </w:p>
    <w:p>
      <w:pPr>
        <w:spacing w:line="360" w:lineRule="auto"/>
        <w:jc w:val="both"/>
      </w:pPr>
      <w:r>
        <w:rPr>
          <w:rFonts w:ascii="Averta Regular" w:hAnsi="Averta Regular"/>
          <w:sz w:val="22"/>
        </w:rPr>
        <w:t>Asimismo, con base en el Anexo de Asignación y Transferencia de Recursos para la Modernización Integral del Registro Civil celebrado con el Registro Nacional de Población (RENAPO), en marzo de 2023 ejercimos un monto total de $1,525,496 pesos para analizar y validar 4 mil 500 registros de defunción que fueron capturados en el Sistema Nacional de Registro e Identidad (SID) para su integración a la Base de Datos Nacional del Registro Civil y así eficientar el servicio a la ciudadanía.</w:t>
      </w:r>
    </w:p>
    <w:p>
      <w:pPr>
        <w:spacing w:line="360" w:lineRule="auto"/>
        <w:jc w:val="both"/>
      </w:pPr>
      <w:r>
        <w:rPr>
          <w:rFonts w:ascii="Averta Regular" w:hAnsi="Averta Regular"/>
          <w:sz w:val="22"/>
        </w:rPr>
        <w:t>Asimismo, tramitamos 259 autorizaciones de libros de protocolo en la modalidad cerrada, de los cuales 104 fueron solicitados por notarios con residencia en el municipio de Campeche, Champotón y Hopelchén; 113 en Carmen; 28 en Escárcega y 14 en Candelaria y Palizada. En la modalidad de protocolo abierto expedimos y autorizamos 54 mil 650 folios, de los cuales 39 mil 250 corresponden a fedatarios públicos de Campeche, 14 mil de Carmen y 1 mil 400 a Hecelchakán.</w:t>
      </w:r>
    </w:p>
    <w:p>
      <w:pPr>
        <w:spacing w:line="360" w:lineRule="auto"/>
        <w:jc w:val="both"/>
      </w:pPr>
      <w:r>
        <w:rPr>
          <w:rFonts w:ascii="Averta Regular" w:hAnsi="Averta Regular"/>
          <w:sz w:val="22"/>
        </w:rPr>
        <w:t>Realizamos un análisis sistemático a más de 69 regulaciones para proporcionar a los tomadores de decisiones gubernamentales información detallada y precisa sobre su impacto en la ciudadanía. De las regulaciones revisadas, 54 no implicaban ningún tipo de costo para los ciudadanos, por lo que se consideraron exentas de un análisis detallado. Por otro lado, 15 regulaciones experimentaron un análisis minucioso por los beneficios y costos potenciales que podrían generar.</w:t>
      </w:r>
    </w:p>
    <w:p>
      <w:pPr>
        <w:spacing w:line="360" w:lineRule="auto"/>
        <w:jc w:val="both"/>
      </w:pPr>
      <w:r>
        <w:rPr>
          <w:rFonts w:ascii="Averta Regular" w:hAnsi="Averta Regular"/>
          <w:sz w:val="22"/>
        </w:rPr>
        <w:t>Con el fin de respaldar decisiones gubernamentales informadas, analizamos 126 Propuestas Regulatorias para evaluar sus impactos económicos y sociales. De estas, 55 no generaban costos para la ciudadanía y 17, al tratarse de asuntos fiscales, quedaron exentas del Análisis de Impacto Regulatorio (AIR). Un total de 28 propuestas fueron sometidas a un análisis técnico por su posible impacto significativo, y otras 26 fueron evaluadas bajo el criterio de actualización periódica para asegurar su vigencia y adecuación normativa.</w:t>
      </w:r>
    </w:p>
    <w:p>
      <w:pPr>
        <w:spacing w:line="360" w:lineRule="auto"/>
        <w:jc w:val="both"/>
      </w:pPr>
      <w:r>
        <w:rPr>
          <w:rFonts w:ascii="Averta Regular" w:hAnsi="Averta Regular"/>
          <w:sz w:val="22"/>
        </w:rPr>
        <w:t>Asimismo, atendimos 32 solicitudes de intervención para apoyar a la ciudadanía en la solución de diversas peticiones sobre la actuación de los Notarios Públicos, 53 solicitudes de designación de fedatario público para la conclusión de trámites y 160 autorizaciones de libros de protocolo en la modalidad cerrada. Por su parte, en la modalidad de protocolo abierto, expedimos y autorizamos 49 mil 100 folios, de los cuales 38 mil  corresponden a fedatarios públicos del Primer Distrito; 10 mil 500 del Segundo Distrito y 600 en el Cuarto Distrito.</w:t>
      </w:r>
    </w:p>
    <w:p>
      <w:pPr>
        <w:spacing w:line="360" w:lineRule="auto"/>
        <w:jc w:val="both"/>
      </w:pPr>
      <w:r>
        <w:rPr>
          <w:rFonts w:ascii="Averta Regular" w:hAnsi="Averta Regular"/>
          <w:sz w:val="22"/>
        </w:rPr>
        <w:t>Por otra parte, con base al acuerdo de coordinación para la Modernización Integral del Registro Civil, para la conexión y emisión de actas interestatales, emitimos 31 mil 630 actas interestatales, en las que las entidades federativas con mayor demanda fueron: Ciudad de México, Tabasco y Veracruz. Durante el mismo período, emitimos 15 mil 345 actas de nacimiento en línea del estado de Campeche.</w:t>
      </w:r>
    </w:p>
    <w:p>
      <w:r>
        <w:rPr>
          <w:rFonts w:ascii="Averta Regular" w:hAnsi="Averta Regular"/>
          <w:color w:val="4F46E5"/>
          <w:sz w:val="28"/>
        </w:rPr>
        <w:t>3.1.2. Instrumentos Jurídicos</w:t>
      </w:r>
    </w:p>
    <w:p>
      <w:pPr>
        <w:spacing w:line="360" w:lineRule="auto"/>
        <w:jc w:val="both"/>
      </w:pPr>
      <w:r>
        <w:rPr>
          <w:rFonts w:ascii="Averta Regular" w:hAnsi="Averta Regular"/>
          <w:sz w:val="22"/>
        </w:rPr>
        <w:t>Además, con el firme propósito de acercar los servicios registrales a la población campechana, a través de las Caravanas del Jaguar expedimos actas de nacimiento gratuitas, certificaciones de actos, registro de nacimiento gratuitos, celebración de matrimonios, rectificaciones de actas e impresión de Clave Única de Registro de Población (CURP). De esta forma, beneficiamos a 1 mil 776 ciudadanos de las colonias 20 de Noviembre, Carmelo, Laureles, Leovigildo Gómez, Minas y Revolución de la capital, garantizando el derecho de las y los campechanos a una identidad jurídica.</w:t>
      </w:r>
    </w:p>
    <w:p>
      <w:pPr>
        <w:spacing w:line="360" w:lineRule="auto"/>
        <w:jc w:val="both"/>
      </w:pPr>
      <w:r>
        <w:rPr>
          <w:rFonts w:ascii="Averta Regular" w:hAnsi="Averta Regular"/>
          <w:sz w:val="22"/>
        </w:rPr>
        <w:t>Adicionalmente, se realizó la revisión de 72 reglas de operación con el fin de que los apoyos otorgados por el gobierno se manejen bajo los principios de eficiencia y eficacia gubernamental evitando la solicitud de requisitos innecesarios.</w:t>
      </w:r>
    </w:p>
    <w:p>
      <w:pPr>
        <w:spacing w:line="360" w:lineRule="auto"/>
        <w:jc w:val="both"/>
      </w:pPr>
      <w:r>
        <w:rPr>
          <w:rFonts w:ascii="Averta Regular" w:hAnsi="Averta Regular"/>
          <w:sz w:val="22"/>
        </w:rPr>
        <w:t>Revisamos 7 reglas de operación, con el fin de simplificar requisitos y optimizar trámites. Durante este proceso, identificamos una regla que otorgaba exenciones normativas, lo que derivó en condiciones inequitativas. Por esta razón, en este período propusimos realizar ajustes normativos que promovieran la equidad, la competencia justa y la transparencia.</w:t>
      </w:r>
    </w:p>
    <w:p>
      <w:pPr>
        <w:spacing w:line="360" w:lineRule="auto"/>
        <w:jc w:val="both"/>
      </w:pPr>
      <w:r>
        <w:rPr>
          <w:rFonts w:ascii="Averta Regular" w:hAnsi="Averta Regular"/>
          <w:sz w:val="22"/>
        </w:rPr>
        <w:t>Cabe señalar que, a partir de la entrada en vigor de la Reforma al Código Civil del Estado de Campeche, que adiciona el capítulo XII denominado “Del levantamiento de una nueva acta del Registro Civil, para el Reconocimiento de la identidad de Género Autopercibida y cambio de nombre”; nos permitió realizar, de manera  administrativa, 58 cambios de género y nombre, de los cuales, 47 fueron de hombres: 46 del género masculino a género femenino, 1 de género masculino a No Binario; y 11 de mujeres; de género femenino a masculino.</w:t>
      </w:r>
    </w:p>
    <w:p>
      <w:r>
        <w:rPr>
          <w:rFonts w:ascii="Averta Regular" w:hAnsi="Averta Regular"/>
          <w:color w:val="4F46E5"/>
          <w:sz w:val="28"/>
        </w:rPr>
        <w:t>3.1.3. Litigios</w:t>
      </w:r>
    </w:p>
    <w:p>
      <w:pPr>
        <w:spacing w:line="360" w:lineRule="auto"/>
        <w:jc w:val="both"/>
      </w:pPr>
      <w:r>
        <w:rPr>
          <w:rFonts w:ascii="Averta Regular" w:hAnsi="Averta Regular"/>
          <w:sz w:val="22"/>
        </w:rPr>
        <w:t>Garantizando el derecho a la identidad, realizamos campañas especiales para el registro oportuno, universal y gratuito de nacimiento en los municipios de Calakmul, Calkiní, Campeche, Candelaria, Carmen, Champotón, Escárcega, Hecelchakán, Hopelchén, Palizada y Tenabo, donde realizamos registros de nacimientos, expedición de actas certificadas e impresión de Claves Únicas de Registro de Población, beneficiando a 2 mil 050 ciudadanos.</w:t>
      </w:r>
    </w:p>
    <w:p>
      <w:pPr>
        <w:spacing w:line="360" w:lineRule="auto"/>
        <w:jc w:val="both"/>
      </w:pPr>
      <w:r>
        <w:rPr>
          <w:rFonts w:ascii="Averta Regular" w:hAnsi="Averta Regular"/>
          <w:sz w:val="22"/>
        </w:rPr>
        <w:t>A fin de garantizar el derecho a la identidad, realizamos campañas especiales para el registro oportuno, universal y gratuito de nacimientos en 55 localidades en los municipios de Calakmul, Calkiní, Campeche, Candelaria, Carmen, Champotón, Escárcega, Hecelchakán, Hopelchén, Palizada y Tenabo, donde realizamos registros de nacimientos, rectificaciones administrativas y expedición de actas certificadas de nacimiento, que resultaron en el beneficio de 1 mil 016 ciudadanos.</w:t>
      </w:r>
    </w:p>
    <w:p>
      <w:r>
        <w:rPr>
          <w:rFonts w:ascii="Averta Regular" w:hAnsi="Averta Regular"/>
          <w:color w:val="4F46E5"/>
          <w:sz w:val="28"/>
        </w:rPr>
        <w:t>3.1.4. Actos Jurídicos</w:t>
      </w:r>
    </w:p>
    <w:p>
      <w:pPr>
        <w:spacing w:line="360" w:lineRule="auto"/>
        <w:jc w:val="both"/>
      </w:pPr>
      <w:r>
        <w:rPr>
          <w:rFonts w:ascii="Averta Regular" w:hAnsi="Averta Regular"/>
          <w:sz w:val="22"/>
        </w:rPr>
        <w:t>En el mismo sentido, llevamos a cabo la campaña especial de Módulo Hospitalario, que consiste en favorecer la regularización del estado civil de los bebés que nacen en el Instituto Mexicano del Seguro Social (IMSS) para garantizar su registro de nacimiento antes de ser dados de alta en dicho instituto para darles atención ágil y oportuna a los padres de los recién nacidos.</w:t>
      </w:r>
    </w:p>
    <w:p>
      <w:pPr>
        <w:spacing w:line="360" w:lineRule="auto"/>
        <w:jc w:val="both"/>
      </w:pPr>
      <w:r>
        <w:rPr>
          <w:rFonts w:ascii="Averta Regular" w:hAnsi="Averta Regular"/>
          <w:sz w:val="22"/>
        </w:rPr>
        <w:t>En el mismo sentido, llevamos a cabo la campaña especial de Módulo Hospitalario, que consiste en favorecer el registro oportuno de los bebés que nacen en el Instituto Mexicano del Seguro Social (IMSS) para garantizar su registro de nacimiento antes de ser dados de alta, para darles atención ágil y oportuna a los padres de los recién nacidos. Con estas acciones beneficiamos a un total de 1 mil 306 ciudadanos.</w:t>
      </w:r>
    </w:p>
    <w:p>
      <w:r>
        <w:rPr>
          <w:rFonts w:ascii="Averta Regular" w:hAnsi="Averta Regular"/>
          <w:color w:val="4F46E5"/>
          <w:sz w:val="28"/>
        </w:rPr>
        <w:t>3.1.5. Comisión de Estudios Jurídicos</w:t>
      </w:r>
    </w:p>
    <w:p>
      <w:pPr>
        <w:spacing w:line="360" w:lineRule="auto"/>
        <w:jc w:val="both"/>
      </w:pPr>
      <w:r>
        <w:rPr>
          <w:rFonts w:ascii="Averta Regular" w:hAnsi="Averta Regular"/>
          <w:sz w:val="22"/>
        </w:rPr>
        <w:t>Igualmente, haciendo uso de la Conexión Interestatal que permite la conexión e interoperabilidad entre las bases de datos de registros contenidos en los registros civiles de las 32 entidades federativas, emitimos 25 mil 759 entre las que destacan las de nivel local de nuestro estado y las de Veracruz, Yucatán y Quintana Roo que presentaron la mayor demanda de solicitudes.</w:t>
      </w:r>
    </w:p>
    <w:p>
      <w:pPr>
        <w:spacing w:line="360" w:lineRule="auto"/>
        <w:jc w:val="both"/>
      </w:pPr>
      <w:r>
        <w:rPr>
          <w:rFonts w:ascii="Averta Regular" w:hAnsi="Averta Regular"/>
          <w:sz w:val="22"/>
        </w:rPr>
        <w:t>En este período realizamos 4 mil 358 servicios de digitalización de actas mediante el Sistema de Identidad (SID), así como la rectificación de 3 mil 272 actas registrales.</w:t>
      </w:r>
    </w:p>
    <w:p>
      <w:r>
        <w:rPr>
          <w:rFonts w:ascii="Averta Regular" w:hAnsi="Averta Regular"/>
          <w:color w:val="4F46E5"/>
          <w:sz w:val="28"/>
        </w:rPr>
        <w:t>3.1.6. Registro Estatal de Regulaciones</w:t>
      </w:r>
    </w:p>
    <w:p>
      <w:pPr>
        <w:spacing w:line="360" w:lineRule="auto"/>
        <w:jc w:val="both"/>
      </w:pPr>
      <w:r>
        <w:rPr>
          <w:rFonts w:ascii="Averta Regular" w:hAnsi="Averta Regular"/>
          <w:sz w:val="22"/>
        </w:rPr>
        <w:t>A fin de acercar los servicios registrales a la población campechana, a través de los miércoles de audiencia que realizamos de manera mensual y Caravana de Servicios en Nuevo Progreso, en el Municipio de Carmen expedimos 1 mil 017 actas certificadas de nacimiento gratuitas.</w:t>
      </w:r>
    </w:p>
    <w:p>
      <w:pPr>
        <w:spacing w:line="360" w:lineRule="auto"/>
        <w:jc w:val="both"/>
      </w:pPr>
      <w:r>
        <w:rPr>
          <w:rFonts w:ascii="Averta Regular" w:hAnsi="Averta Regular"/>
          <w:sz w:val="22"/>
        </w:rPr>
        <w:t>Una de las acciones más relevantes realizadas en este periodo fue la de dar continuidad a la modernización administrativa del Registro Civil, que incorporó nuevas tecnologías consistentes en equipamiento y capacitación de personal. Gracias a ello, celebramos 19 mil 985 actos: 9 mil 850 fueron nacimientos, 3 mil 973 defuncio nes, 2 mil 411 divorcios, 260 reconocimientos, 3 mil 491 matrimonios. De estos últimos celebra mos 91 matrimonios igualitarios como parte de nuestra política de inclusión, garantizando el derecho de todas las personas a contraer dicho acto registral.</w:t>
      </w:r>
    </w:p>
    <w:p>
      <w:pPr>
        <w:spacing w:line="360" w:lineRule="auto"/>
        <w:jc w:val="both"/>
      </w:pPr>
      <w:r>
        <w:rPr>
          <w:rFonts w:ascii="Averta Regular" w:hAnsi="Averta Regular"/>
          <w:sz w:val="22"/>
        </w:rPr>
        <w:t>Realizamos 65 acciones de inspección y vigilancia de las 60 notarías que se encuentran en funciones y establecidas en los cinco distritos judiciales del estado. De ellas, 59 corresponden al primer distrito, que comprende los municipios de Campeche, Champotón y Hopelchén; dos corresponden al segundo distrito en el municipio de Carmen, dos al tercer distrito en el municipio de Candelaria y dos al cuarto distrito en el municipio de Hecelchakán. Además, priorizando la cercanía con la gente, atendimos 82 solicitudes de intervención para apoyar a la ciudadanía en la solución de diversas peticiones sobre la actuación de los notarios públicos del estado: 66 solicitudes relacionadas con fedatarios adscritos al Primer Distrito Judicial del Estado, ocho al segundo, tres al tercero y cinco al cuarto.</w:t>
      </w:r>
    </w:p>
    <w:p>
      <w:pPr>
        <w:spacing w:line="360" w:lineRule="auto"/>
        <w:jc w:val="both"/>
      </w:pPr>
      <w:r>
        <w:rPr>
          <w:rFonts w:ascii="Averta Regular" w:hAnsi="Averta Regular"/>
          <w:sz w:val="22"/>
        </w:rPr>
        <w:t>En este año, destacamos como uno de los pioneros a nivel nacional al desarrollar una metodología matemática bajo la que se realizan y clasifican los Análisis de Impacto Regulatorio (AIR) según las características de los anteproyectos de alto, mediano y bajo impacto. Esta innovadora metodología fue presentada en agosto del 2023 durante el Primer Encuentro Nacional de Autoridades de Mejora Regulatoria. Con esta innovación, la elaboración de las regulaciones incorporó por primera vez la definición del problema público y los objetivos generales de la regulación, la identificación de posibles alternativas, la evaluación del impacto de la regulación considerando costos y beneficios, la implementación y aplicación de la propuesta reguladora, la contribución al Plan Estatal de Desarrollo y la evaluación continua y los procesos de consulta pública para involucrar a los interesados.</w:t>
      </w:r>
    </w:p>
    <w:p>
      <w:r>
        <w:rPr>
          <w:rFonts w:ascii="Averta Regular" w:hAnsi="Averta Regular"/>
          <w:color w:val="4F46E5"/>
          <w:sz w:val="28"/>
        </w:rPr>
        <w:t>3.1.1289. Atribuciones del Registro Civil</w:t>
      </w:r>
    </w:p>
    <w:p>
      <w:pPr>
        <w:spacing w:line="360" w:lineRule="auto"/>
        <w:jc w:val="both"/>
      </w:pPr>
      <w:r>
        <w:rPr>
          <w:rFonts w:ascii="Averta Regular" w:hAnsi="Averta Regular"/>
          <w:sz w:val="22"/>
        </w:rPr>
        <w:t>El Registro del Estado Civil, como institución de orden público e interés social, es el encargado de hacer constar de manera auténtica, los actos y hechos jurídicos que constituyen, modifican o extinguen el estado civil de las personas.</w:t>
        <w:br/>
      </w:r>
      <w:r>
        <w:rPr>
          <w:rFonts w:ascii="Averta Regular" w:hAnsi="Averta Regular"/>
          <w:sz w:val="22"/>
        </w:rPr>
      </w:r>
    </w:p>
    <w:p>
      <w:pPr>
        <w:spacing w:line="360" w:lineRule="auto"/>
        <w:jc w:val="both"/>
      </w:pPr>
      <w:r>
        <w:rPr>
          <w:rFonts w:ascii="Averta Regular" w:hAnsi="Averta Regular"/>
          <w:sz w:val="22"/>
        </w:rPr>
        <w:t>Durante el período que se informa en el Registro del Estado Civil celebramos 26 mil 869 actos, de los cuales 12 mil 578 fueron nacimientos, 6 mil 094 defunciones, 4 mil 836 matrimonios y 3 mil 361 divorcios.</w:t>
      </w:r>
    </w:p>
    <w:p>
      <w:r>
        <w:rPr>
          <w:rFonts w:ascii="Averta Regular" w:hAnsi="Averta Regular"/>
          <w:color w:val="4F46E5"/>
          <w:sz w:val="28"/>
        </w:rPr>
        <w:t>3.1.1294. Derecho a la identidad</w:t>
      </w:r>
    </w:p>
    <w:p>
      <w:pPr>
        <w:spacing w:line="360" w:lineRule="auto"/>
        <w:jc w:val="both"/>
      </w:pPr>
      <w:r>
        <w:rPr>
          <w:rFonts w:ascii="Averta Regular" w:hAnsi="Averta Regular"/>
          <w:sz w:val="22"/>
        </w:rPr>
        <w:t xml:space="preserve">La inscripción del nacimiento de las personas en el registro civil es un elemento esencial e imprescindible del derecho a la identidad que establece el artículo 4 de la Carta Magna. Por esta razón, el Registro Nacional de Población (RENAPO) y los registros civiles de los estados han realizado importantes acciones encaminadas a mejorar las oportunidades, cobertura y, sobre todo, la calidad de los trámites para el registro de nacimientos.  </w:t>
        <w:br/>
      </w:r>
      <w:r>
        <w:rPr>
          <w:rFonts w:ascii="Averta Regular" w:hAnsi="Averta Regular"/>
          <w:sz w:val="22"/>
        </w:rPr>
      </w:r>
    </w:p>
    <w:p>
      <w:r>
        <w:rPr>
          <w:rFonts w:ascii="Averta Regular" w:hAnsi="Averta Regular"/>
          <w:color w:val="4F46E5"/>
          <w:sz w:val="28"/>
        </w:rPr>
        <w:t>3.1.1303. Modernización integral</w:t>
      </w:r>
    </w:p>
    <w:p>
      <w:pPr>
        <w:spacing w:line="360" w:lineRule="auto"/>
        <w:jc w:val="both"/>
      </w:pPr>
      <w:r>
        <w:rPr>
          <w:rFonts w:ascii="Averta Regular" w:hAnsi="Averta Regular"/>
          <w:sz w:val="22"/>
        </w:rPr>
        <w:t>Asimismo, con base al acuerdo de coordinación para la Modernización Integral del Registro Civil, para la conexión y emisión de actas interestatales, se emitieron 13 mil 585 actas interestatales (en el periodo de 1 de julio del 2024 al 31 de diciembre de 2024), siendo las entidades federativas con mayor demanda: Tabasco, Veracruz y Ciudad de México. Durante el mismo periodo, emitimos 11 mil 785 actas de nacimiento en línea del Estado de Campeche.</w:t>
        <w:br/>
      </w:r>
      <w:r>
        <w:rPr>
          <w:rFonts w:ascii="Averta Regular" w:hAnsi="Averta Regular"/>
          <w:sz w:val="22"/>
        </w:rPr>
      </w:r>
    </w:p>
    <w:p>
      <w:pPr>
        <w:spacing w:line="360" w:lineRule="auto"/>
        <w:jc w:val="both"/>
      </w:pPr>
      <w:r>
        <w:rPr>
          <w:rFonts w:ascii="Averta Regular" w:hAnsi="Averta Regular"/>
          <w:sz w:val="22"/>
        </w:rPr>
        <w:t>Con el propósito de verificar el correcto ejercicio de la función notarial, llevamos a cabo 103 acciones de inspección y vigilancia de las 59 notarías que se encuentran en funciones y establecidas en los 5 distritos judiciales del estado. Del total de acciones de supervisión, 74 se realizaron en notarías del Primer Distrito, 24 en el Segundo Distrito, 2 visitas de verificación en el Tercer Distrito, 1 en el Cuarto Distrito y 2 verificaciones en el Quinto Distrito.</w:t>
      </w:r>
    </w:p>
    <w:p>
      <w:r>
        <w:rPr>
          <w:rFonts w:ascii="Averta Regular" w:hAnsi="Averta Regular"/>
          <w:color w:val="4F46E5"/>
          <w:sz w:val="28"/>
        </w:rPr>
        <w:t>3.1.1841. Ejemplo 1</w:t>
      </w:r>
    </w:p>
    <w:p>
      <w:pPr>
        <w:spacing w:line="360" w:lineRule="auto"/>
        <w:jc w:val="both"/>
      </w:pPr>
      <w:r>
        <w:rPr>
          <w:rFonts w:ascii="Averta Regular" w:hAnsi="Averta Regular"/>
          <w:sz w:val="22"/>
        </w:rPr>
        <w:t>llaskfnoasknfklcn</w:t>
      </w:r>
    </w:p>
    <w:p>
      <w:r>
        <w:rPr>
          <w:rFonts w:ascii="Averta Regular" w:hAnsi="Averta Regular"/>
          <w:color w:val="3730A3"/>
          <w:sz w:val="32"/>
        </w:rPr>
        <w:t>3.2. SISTEMA NACIONAL DE INFORMACIÓN PARA LA PROTECCIÓN CIUDADANA</w:t>
      </w:r>
    </w:p>
    <w:p>
      <w:r>
        <w:rPr>
          <w:rFonts w:ascii="Averta Regular" w:hAnsi="Averta Regular"/>
          <w:color w:val="4F46E5"/>
          <w:sz w:val="28"/>
        </w:rPr>
        <w:t>3.2.1. Asistencia Técnica</w:t>
      </w:r>
    </w:p>
    <w:p>
      <w:pPr>
        <w:spacing w:line="360" w:lineRule="auto"/>
        <w:jc w:val="both"/>
      </w:pPr>
      <w:r>
        <w:rPr>
          <w:rFonts w:ascii="Averta Regular" w:hAnsi="Averta Regular"/>
          <w:sz w:val="22"/>
        </w:rPr>
        <w:t>Adicionalmente, con la misma inversión logramos poner a disposición de toda la ciudadanía la aplicación para dispositivos móviles denominada “RPP DE TODOS” a partir de febrero de 2024, con el firme propósito de dar certeza jurídica y acercar los servicios electrónicos a la ciudadanía. Esto es parte de los procesos de modernización de las oficinas registrales dentro del Proyecto Ejecutivo Registral del Programa de Modernización Registral y Catastral implementado a nivel nacional por la Secretaría de Desarrollo Agrario, Territorial y Urbano (SEDATU). Dicha aplicación móvil tiene como objetivo principal facilitar y agilizar el proceso de trámites inmobiliarios al ciudadano; les permite iniciar y dar seguimiento desde cualquier lugar y en cualquier momento. Asimismo, permite realizar la solicitud y obtención de libertades de gravamen, copias certificadas, obtención de antecedentes registrales, certificado negativo de propiedad, así como la ubicación de módulos automatizados y oficinas del RPPYC en Campeche. Otro de los beneficios de la aplicación es que cuenta con un módulo para ubicar notarías y cajas de finanzas en un mapa dinámico, y cuenta con un módulo para dar seguimiento a los trámites e información de los mismos. El uso de la aplicación RPP DE TODOS permite a los ciudadanos suscribirse al servicio denominado Alerta Inmobiliaria que consiste en vincular sus bienes inmuebles a fin de recibir notificaciones por correo electrónico y por la aplicación, cuando otro ciudadano u organización solicite información o realice trámite sobre ellos. Por eso mejora la experiencia del usuario al hacer trámites inmobiliarios, reducir el tiempo y los costos asociados con el proceso de trámites, y proporcionar un acceso más eficiente y transparente.</w:t>
      </w:r>
    </w:p>
    <w:p>
      <w:pPr>
        <w:spacing w:line="360" w:lineRule="auto"/>
        <w:jc w:val="both"/>
      </w:pPr>
      <w:r>
        <w:rPr>
          <w:rFonts w:ascii="Averta Regular" w:hAnsi="Averta Regular"/>
          <w:sz w:val="22"/>
        </w:rPr>
        <w:t>Pusimos en marcha la estación de radio de TRC, con base en el otorgamiento de la frecuencia para la instalación de una estación de radio en la banda FM a favor de TRC por el Instituto Federal de Telecomunicaciones (IFT). Obtuvimos el otorgamiento del distintivo XHRTC-FM con la frecuencia 89.3 MHz, y las gestiones de la presente administración otorgó recursos por un monto de $2,800,000 pesos. Gracias a este trabajo, nuestra estación inició transmisiones formalmente en el mes de mayo de 2024.</w:t>
      </w:r>
    </w:p>
    <w:p>
      <w:pPr>
        <w:spacing w:line="360" w:lineRule="auto"/>
        <w:jc w:val="both"/>
      </w:pPr>
      <w:r>
        <w:rPr>
          <w:rFonts w:ascii="Averta Regular" w:hAnsi="Averta Regular"/>
          <w:sz w:val="22"/>
        </w:rPr>
        <w:t>Para fomentar un mejor entorno para el desarrollo de la industria privada, fortalecimos el Sistema de Apertura Rápida de Empresas (SARE) del estado de Campeche, una plataforma digital utilizada para facilitar y agilizar el proceso de apertura de nuevas empresas y que puedan operar en un tiempo máximo de tres días hábiles a partir de la fecha de ingreso de su solicitud. Para dar continuidad a los trabajos iniciados en el segundo año de gobierno, desde la Comisión de Mejora Regulatoria del Estado de Campeche (COMERCAM) en colaboración con el Instituto de Información Estadística, Geográfica y Catastral del Estado de Campeche (INFOCAM), realizamos una actualización de la información catastral y los programas urbanos de desarrollo que alimentan al sistema informático del SARE con el fin de mejorar la forma de solicitud de las licencias de funcionamiento y permitan contar con un modelo de procedimiento de apertura rápida de empresas.</w:t>
      </w:r>
    </w:p>
    <w:p>
      <w:pPr>
        <w:spacing w:line="360" w:lineRule="auto"/>
        <w:jc w:val="both"/>
      </w:pPr>
      <w:r>
        <w:rPr>
          <w:rFonts w:ascii="Averta Regular" w:hAnsi="Averta Regular"/>
          <w:sz w:val="22"/>
        </w:rPr>
        <w:t>Asimismo, los gastos etiquetados ascendieron a $14,730,320,225 pesos, distribuidos en: Fondo de Aportaciones para la Nómina Educativa y Gasto Operativo, por un monto de $5,573,155,799 pesos; Fondo de Aportaciones para los Servicios de Salud, por un monto de $1,821,782,831 pesos; Fondo de Aportaciones para la Infraestructura Social, por un monto de $1,392,618,998 pesos; Fondo de Aportaciones para el Fortalecimiento de los Municipios y Demarcaciones Territoriales del D.F., por un monto de $836,217,500 pesos; Fondo de Aportaciones Múltiples, por un monto de $857,528,332 pesos; Fondo de Aportaciones para la Educación Tecnológica y de Adultos, por un monto de $137,842,599 pesos; Fondo de Aportaciones para la Seguridad Pública de los Estados y del D.F., por un monto de $212,019,099 pesos; Fondo de Aportaciones para el Fortalecimiento de las Entidades Federativas, por un monto de $310,490,113 pesos; Fondo para Entidades Federativas y Municipios Productores de Hidrocarburos, por un monto de $727,631,016 pesos y por Diversos Convenios Federales, un monto de $2,861,033,938 pesos.</w:t>
      </w:r>
    </w:p>
    <w:p>
      <w:pPr>
        <w:spacing w:line="360" w:lineRule="auto"/>
        <w:jc w:val="both"/>
      </w:pPr>
      <w:r>
        <w:rPr>
          <w:rFonts w:ascii="Averta Regular" w:hAnsi="Averta Regular"/>
          <w:sz w:val="22"/>
        </w:rPr>
        <w:t>Asimismo, los Gastos Etiquetados ascendieron a $ 13,940,851,177 pesos, monto distribuido en: Fondo de Aportaciones para la Nómina Educativa y Gasto Operativo, $ 6,260,057,061 pesos; Fondo de Aportaciones para los Servicios de Salud, $ 1,016,541,322 pesos; Fondo de Aportaciones para la Infraestructura Social, $ 1,343,877,292 pesos; Fondo de Aportaciones para el Fortalecimiento de los Municipios y Demarcaciones Territoriales del D.F., $ 871,061,024 pesos; Fondo de Aportaciones Múltiples, $ 557,633,150 pesos; Fondo de Aportaciones para la Educación Tecnológica y de Adultos,  $ 152,280,428 pesos; Fondo de Aportaciones para la Seguridad Pública de los Estados y del D.F., $ 227,563,287 pesos; Fondo de Aportaciones para el Fortalecimiento de las Entidades Federativas, $ 361,992,477 pesos; Fondo para Entidades Federativas y Municipios Productores de Hidrocarburos, $ 504,891,903 pesos y por Diversos Convenios Federales, se erogó $ 2,644,953,233 pesos.</w:t>
      </w:r>
    </w:p>
    <w:p>
      <w:pPr>
        <w:spacing w:line="360" w:lineRule="auto"/>
        <w:jc w:val="both"/>
      </w:pPr>
      <w:r>
        <w:rPr>
          <w:rFonts w:ascii="Averta Regular" w:hAnsi="Averta Regular"/>
          <w:sz w:val="22"/>
        </w:rPr>
        <w:t>Como parte de la actualización y mejora de las herramientas de trabajo, con una inversión de $ 2,300,000 adquirimos 5 unidades vehiculares de diferente propósito e invertimos $700,000 en equipo audiovisual para la grabación, producción y transmisión de contenidos.</w:t>
      </w:r>
    </w:p>
    <w:p>
      <w:pPr>
        <w:spacing w:line="360" w:lineRule="auto"/>
        <w:jc w:val="both"/>
      </w:pPr>
      <w:r>
        <w:rPr>
          <w:rFonts w:ascii="Averta Regular" w:hAnsi="Averta Regular"/>
          <w:sz w:val="22"/>
        </w:rPr>
        <w:t>Además, realizamos 10 mil 465 inscripciones de títulos de propiedad del Programa Certeza Jurídica en colaboración con la Comisión Estatal de Desarrollo de Suelo y Vivienda (CODESVI), el Instituto del Fondo Nacional de la Vivienda para los Trabajadores (INFONAVIT), el Instituto Nacional del Suelo Sustentable (INSUS), el Registro Agrario Nacional (RAN), y la Procuraduría Agraria, quienes suman esfuerzos para garantizar que las familias campechanas accedan a programas de vivienda y regularización de tierras.</w:t>
      </w:r>
    </w:p>
    <w:p>
      <w:pPr>
        <w:spacing w:line="360" w:lineRule="auto"/>
        <w:jc w:val="both"/>
      </w:pPr>
      <w:r>
        <w:rPr>
          <w:rFonts w:ascii="Averta Regular" w:hAnsi="Averta Regular"/>
          <w:sz w:val="22"/>
        </w:rPr>
        <w:t>Con el objetivo de promover un entorno más favorable para la iniciativa privada, fortalecimos el SARE en el estado, una plataforma digital diseñada para facilitar y agilizar el proceso de apertura de negocios que permite que nuevas empresas inicien operaciones en un plazo máximo de 3 días hábiles a partir de la presentación de su solicitud. Con el objetivo de dar continuidad a los avances logrados durante el tercer año de gobierno, la COMERCAM, en colaboración con el Instituto de Información Estadística, Geográfica y Catastral del Estado de Campeche (INFOCAM), actualizó la información catastral y los programas de desarrollo urbano. Mediante la firma de convenios de colaboración con los municipios de Calakmul, Hecelchakán, Hopelchén y Tenabo, fortalecimos la gestión de licencias de funcionamiento e incrementamos la eficiencia en los procesos de apertura de negocios.</w:t>
      </w:r>
    </w:p>
    <w:p>
      <w:r>
        <w:rPr>
          <w:rFonts w:ascii="Averta Regular" w:hAnsi="Averta Regular"/>
          <w:color w:val="4F46E5"/>
          <w:sz w:val="28"/>
        </w:rPr>
        <w:t>3.2.2. Instrumentos Jurídicos</w:t>
      </w:r>
    </w:p>
    <w:p>
      <w:pPr>
        <w:spacing w:line="360" w:lineRule="auto"/>
        <w:jc w:val="both"/>
      </w:pPr>
      <w:r>
        <w:rPr>
          <w:rFonts w:ascii="Averta Regular" w:hAnsi="Averta Regular"/>
          <w:sz w:val="22"/>
        </w:rPr>
        <w:t>Además, con la implementación del Sistema de Firma Electrónica eficientamos el servicio de atención a la ciudadanía y optimizamos los tiempos de atención de los siguientes trámites: certificados de existencia o inexistencia de gravamen, búsquedas de propiedades, antecedentes registrales, copias certificadas y actos de propiedad, firmando electrónicamente un total de 49 mil 942 actos registrales.</w:t>
      </w:r>
    </w:p>
    <w:p>
      <w:pPr>
        <w:spacing w:line="360" w:lineRule="auto"/>
        <w:jc w:val="both"/>
      </w:pPr>
      <w:r>
        <w:rPr>
          <w:rFonts w:ascii="Averta Regular" w:hAnsi="Averta Regular"/>
          <w:sz w:val="22"/>
        </w:rPr>
        <w:t>En los dos municipios que actualmente emplean este sistema hemos apreciado efectos positivos en los sectores empresariales y económicos. En Champotón, se emitieron un total de 96 licencias de funcionamiento para nuevas empresas y se renovaron 162 ya existentes. Este aumento en el número de licencias ha resultado en la creación de 533 empleos por parte de las empresas, donde 189 empleos surgieron de la emisión de licencias y 344 empleos asociados con las renovaciones. Además, estimamos que estas empresas han contribuido a una derrama económica de aproximadamente $44,812,270 de pesos. De este total, $12,845,000 pesos provienen de la emisión de nuevas licencias y $31,967,270 pesos de las renovaciones, lo que ha beneficiado notablemente a la comunidad local. Por su parte, en el municipio de Calkiní también se han logrado avances notables. Ya que se renovaron 33 licencias de funcionamiento, lo que refleja el respaldo continuo a las empresas establecidas en la región. Además, se otorgaron siete nuevas licencias de funcionamiento. Estas expediciones se reflejan en 80 empleos, 16 nuevos puestos de trabajo creados a raíz de las nuevas licencias y 64 empleos derivados de las renovaciones. Se calcula que estas empresas han generado una derrama económica de aproximadamente $1,033,500 pesos gracias a las nuevas licencias de funcionamiento y $566,500 pesos por las renovaciones, lo que contribuye al crecimiento y fortalecimiento de este municipio.</w:t>
      </w:r>
    </w:p>
    <w:p>
      <w:pPr>
        <w:spacing w:line="360" w:lineRule="auto"/>
        <w:jc w:val="both"/>
      </w:pPr>
      <w:r>
        <w:rPr>
          <w:rFonts w:ascii="Averta Regular" w:hAnsi="Averta Regular"/>
          <w:sz w:val="22"/>
        </w:rPr>
        <w:t>A través del RPPYC hemos contribuido a la certeza legal del proyecto para la construcción del gasoducto Cuxtal II, mediante los trámites de búsqueda, libertad de gravamen y certificación de 481 propiedades situadas en la línea de desarrollo proyectada para esta infraestructura.</w:t>
      </w:r>
    </w:p>
    <w:p>
      <w:pPr>
        <w:spacing w:line="360" w:lineRule="auto"/>
        <w:jc w:val="both"/>
      </w:pPr>
      <w:r>
        <w:rPr>
          <w:rFonts w:ascii="Averta Regular" w:hAnsi="Averta Regular"/>
          <w:sz w:val="22"/>
        </w:rPr>
        <w:t>En los municipios que actualmente utilizan este sistema, hemos observado impactos positivos en los sectores empresarial y económico. En Champotón, por ejemplo, emitimos 24 licencias de funcionamiento para nuevas empresas y renovamos 122 licencias existentes, lo que derivó en la creación de 267 empleos: 53 asociados a nuevas licencias y 214 vinculados a renovaciones. Esta actividad generó una derrama económica estimada en $ 24,497,000.  De igual manera, en el municipio de Calkiní hemos registrado avances importantes con la expedición de 37 nuevas licencias de funcionamiento. Este esfuerzo impulsó la creación de 204 empleos directos, lo que generó una derrama económica aproximada de $ 784,400, que demuestran el respaldo sostenido al sector empresarial local. En Hopelchén, otorgamos 8 nuevas licencias y se renovaron 20, lo que permitió generar 32 empleos directos y realizar una inversión estimada de $ 3,206,000 para fortalecer el dinamismo económico municipal.  Por último, en Calakmul, durante lo que va de 2025, hemos emitido manualmente 60 nuevas licencias de funcionamiento, con una inversión de $ 600,000 y la creación de 55 empleos directos, que contribuyen al desarrollo económico de la región.</w:t>
      </w:r>
    </w:p>
    <w:p>
      <w:r>
        <w:rPr>
          <w:rFonts w:ascii="Averta Regular" w:hAnsi="Averta Regular"/>
          <w:color w:val="4F46E5"/>
          <w:sz w:val="28"/>
        </w:rPr>
        <w:t>3.2.3. Litigios</w:t>
      </w:r>
    </w:p>
    <w:p>
      <w:pPr>
        <w:spacing w:line="360" w:lineRule="auto"/>
        <w:jc w:val="both"/>
      </w:pPr>
      <w:r>
        <w:rPr>
          <w:rFonts w:ascii="Averta Regular" w:hAnsi="Averta Regular"/>
          <w:sz w:val="22"/>
        </w:rPr>
        <w:t>Mediante las oficinas del RPPYC, ubicadas en Campeche, Carmen y Escárcega, realizamos 246 inscripciones del área de comercio en ventanilla y 1 mil 285 por internet. Asimismo, llevamos a cabo 22 mil 639 inscripciones del área de propiedades que comprende compraventas, donaciones, embargos, hipotecas, cancelaciones, 211 inscripciones de sociedades civiles y 1 mil 747 inscripciones de avisos de testamento. También emitimos 26 mil 937 certificados de gravamen, 7 mil 140 certificaciones de propiedad, 354 certificaciones del área de comercio, 6 mil 754 búsquedas de propiedades y 1 mil 857 búsquedas de avisos de testamento, entre los más relevantes. En total, en este periodo realizamos 69 mil 327 trámites.</w:t>
      </w:r>
    </w:p>
    <w:p>
      <w:pPr>
        <w:spacing w:line="360" w:lineRule="auto"/>
        <w:jc w:val="both"/>
      </w:pPr>
      <w:r>
        <w:rPr>
          <w:rFonts w:ascii="Averta Regular" w:hAnsi="Averta Regular"/>
          <w:sz w:val="22"/>
        </w:rPr>
        <w:t>El municipio de Hopelchén finalizó los trabajos sobre los requerimientos de la Plataforma digital del SARE y ya ha comenzado a hacer uso del mismo. Estos procedimientos de simplificación para la apertura de empresas de bajo riesgo fueron certificados por la Comisión Nacional de Mejora Regulatoria (CONAMER), de forma que se evaluó la operación de los módulos de apertura rápida de empresas con el fin de asegurar el estándar y la calidad del servicio a los ciudadanos. Es de destacar que los municipios de Champotón y Hopelchén lograron la certificación del Programa de Reconocimiento y Operación SARE (PROSARE). Además, para la incrementar la implementación en todo el Estado, visitamos los municipios de Calakmul, Campeche, Candelaria, Hecelchakán, Tenabo y Palizada.</w:t>
      </w:r>
    </w:p>
    <w:p>
      <w:pPr>
        <w:spacing w:line="360" w:lineRule="auto"/>
        <w:jc w:val="both"/>
      </w:pPr>
      <w:r>
        <w:rPr>
          <w:rFonts w:ascii="Averta Regular" w:hAnsi="Averta Regular"/>
          <w:sz w:val="22"/>
        </w:rPr>
        <w:t xml:space="preserve">El Programa de Modernización de los Registros Públicos de la Propiedad y Catastros del Gobierno Federal contribuye al ordenamiento y la planeación territorial como articuladores del bienestar de las personas y el uso correcto del suelo, a través de la implementación de proyectos de modernización en las instituciones registrales y/o catastrales del país, para brindar certeza jurídica patrimonial y utilidad pública a partir de la conservación, integración, actualización y homologación de la información registral y catastral, así como la incorporación de nuevas tecnologías para la mejora de sus procesos que fortalezcan su eficiencia, eficacia y transparencia. </w:t>
        <w:br/>
      </w:r>
      <w:r>
        <w:rPr>
          <w:rFonts w:ascii="Averta Regular" w:hAnsi="Averta Regular"/>
          <w:sz w:val="22"/>
        </w:rPr>
      </w:r>
    </w:p>
    <w:p>
      <w:r>
        <w:rPr>
          <w:rFonts w:ascii="Averta Regular" w:hAnsi="Averta Regular"/>
          <w:color w:val="4F46E5"/>
          <w:sz w:val="28"/>
        </w:rPr>
        <w:t>3.2.4. Actos Jurídicos</w:t>
      </w:r>
    </w:p>
    <w:p>
      <w:pPr>
        <w:spacing w:line="360" w:lineRule="auto"/>
        <w:jc w:val="both"/>
      </w:pPr>
      <w:r>
        <w:rPr>
          <w:rFonts w:ascii="Averta Regular" w:hAnsi="Averta Regular"/>
          <w:sz w:val="22"/>
        </w:rPr>
        <w:t>Por otro lado, seguimos participando en la campaña nacional \"Septiembre, Mes del Testamento\", en donde ofrecimos a la población la oportunidad de realizar sus procesos testamentarios a bajo costo con el sector notarial, además de apoyar a la gente con el 100 por ciento del pago del derecho por la inscripción de aviso de testamento. Adicionalmente, por primera vez en el estado de Campeche, este beneficio se amplió par también aplicarse en los meses de octubre, noviembre y diciembre de 2023.</w:t>
      </w:r>
    </w:p>
    <w:p>
      <w:pPr>
        <w:spacing w:line="360" w:lineRule="auto"/>
        <w:jc w:val="both"/>
      </w:pPr>
      <w:r>
        <w:rPr>
          <w:rFonts w:ascii="Averta Regular" w:hAnsi="Averta Regular"/>
          <w:sz w:val="22"/>
        </w:rPr>
        <w:t>Con el fin de fortalecer las iniciativas de mejora regulatoria, a través de la COMERCAM realizamos un total de 15 capacitaciones a 30 servidoras y 45 servidores públicos municipales de Candelaria, Carmen, Dzitbalché y Tenabo. Dónde abordamos temas sobre la homologación del marco normativo municipal, la adopción e implementación municipal de herramientas como los Programas Específicos de Simplificación y Mejora Regulatoria, SARE y la adopción del Catálogo Nacional de Regulaciones, Trámites y Servicios.</w:t>
      </w:r>
    </w:p>
    <w:p>
      <w:pPr>
        <w:spacing w:line="360" w:lineRule="auto"/>
        <w:jc w:val="both"/>
      </w:pPr>
      <w:r>
        <w:rPr>
          <w:rFonts w:ascii="Averta Regular" w:hAnsi="Averta Regular"/>
          <w:sz w:val="22"/>
        </w:rPr>
        <w:t>El Sistema de Firma Electrónica fue implementado en la presente administración con el objetivo de optimizar los tiempos de atención, mejorar la eficiencia, seguridad y calidad en el servicio del RPPYC y para prevenir los delitos de falsificación de documentos. Actualmente, el 100 por ciento de los trámites de boletas de inscripción de propiedades, certificados de existencia o inexistencia de gravamen, primer y segundo aviso preventivo, antecedente registral, copias certificadas y búsquedas de propiedades en las 3 oficinas registrales del estado son emitidos con Firma Electrónica. Durante el período que se informa hemos generado 67 mil 133 actos y certificaciones registrales firmados electrónicamente. A partir de la implementación de este sistema, el RPPYC ha emitido 128 mil 701 documentos con firma electrónica.</w:t>
      </w:r>
    </w:p>
    <w:p>
      <w:pPr>
        <w:spacing w:line="360" w:lineRule="auto"/>
        <w:jc w:val="both"/>
      </w:pPr>
      <w:r>
        <w:rPr>
          <w:rFonts w:ascii="Averta Regular" w:hAnsi="Averta Regular"/>
          <w:sz w:val="22"/>
        </w:rPr>
        <w:t>Con el objetivo de fortalecer las acciones en materia de mejora regulatoria, la COMERCAM llevó a cabo 9 jornadas de capacitación dirigidas a 84 servidores públicos municipales: 40 mujeres y 44 hombres pertenecientes a los municipios de Calakmul, Calkiní, Candelaria, Champotón, Escárcega y Tenabo. Durante estas sesiones, abordamos temas clave como la homologación del marco normativo municipal y la implementación de herramientas estratégicas como los Programas Específicos de Simplificación y Mejora Regulatoria y el SARE.</w:t>
      </w:r>
    </w:p>
    <w:p>
      <w:r>
        <w:rPr>
          <w:rFonts w:ascii="Averta Regular" w:hAnsi="Averta Regular"/>
          <w:color w:val="4F46E5"/>
          <w:sz w:val="28"/>
        </w:rPr>
        <w:t>3.2.5. Comisión de Estudios Jurídicos</w:t>
      </w:r>
    </w:p>
    <w:p>
      <w:pPr>
        <w:spacing w:line="360" w:lineRule="auto"/>
        <w:jc w:val="both"/>
      </w:pPr>
      <w:r>
        <w:rPr>
          <w:rFonts w:ascii="Averta Regular" w:hAnsi="Averta Regular"/>
          <w:sz w:val="22"/>
        </w:rPr>
        <w:t>Como cada año, participamos en la campaña nacional “Septiembre, Mes del Testamento”, que organiza a nivel nacional el Registro Nacional de Avisos de Testamento de la Secretaría de Gobernación. Durante esta campaña ofrecimos a la población la oportunidad de realizar su testamento a bajo costo con el sector notarial, además de apoyar a la gente con el 100 por ciento del pago del derecho por la inscripción de aviso de testamento. Este beneficio fue aplicado en los meses de septiembre y octubre de 2024, lo que resultó en un incremento del 25 por ciento en la inscripción de avisos de testamento respecto al año pasado. En el período que se informa registramos 1 mil 615 avisos de testamento y realizamos 1 mil 817 búsquedas de los mismos.</w:t>
      </w:r>
    </w:p>
    <w:p>
      <w:r>
        <w:rPr>
          <w:rFonts w:ascii="Averta Regular" w:hAnsi="Averta Regular"/>
          <w:color w:val="4F46E5"/>
          <w:sz w:val="28"/>
        </w:rPr>
        <w:t>3.2.6. Registro Estatal de Regulaciones</w:t>
      </w:r>
    </w:p>
    <w:p>
      <w:pPr>
        <w:spacing w:line="360" w:lineRule="auto"/>
        <w:jc w:val="both"/>
      </w:pPr>
      <w:r>
        <w:rPr>
          <w:rFonts w:ascii="Averta Regular" w:hAnsi="Averta Regular"/>
          <w:sz w:val="22"/>
        </w:rPr>
        <w:t>En las 3 oficinas del Registro Público de la Propiedad y del Comercio, ubicadas en San Francisco de Campeche, Ciudad del Carmen y Escárcega, realizamos 166 inscripciones del área de comercio en ventanilla y 1 mil 195 inscripciones del área de comercio por internet. De igual forma, llevamos a cabo 22 mil 955 inscripciones del área de propiedades que comprende compraventas, donaciones, embargos, hipotecas y cancelaciones, 190 inscripciones de sociedades civiles y 1 mil 876 inscripciones de avisos de testamento. También, emitimos 27 mil 080 certificados de gravamen, 6 mil 257 certificaciones de propiedad, 358 certificaciones del área de comercio, 6 mil 995 búsquedas de propiedades y 1 mil 817 búsquedas de avisos de testamento. En total, el acumulado de trámites para el período es de 68 mil 889.</w:t>
      </w:r>
    </w:p>
    <w:p>
      <w:pPr>
        <w:spacing w:line="360" w:lineRule="auto"/>
        <w:jc w:val="both"/>
      </w:pPr>
      <w:r>
        <w:rPr>
          <w:rFonts w:ascii="Averta Regular" w:hAnsi="Averta Regular"/>
          <w:sz w:val="22"/>
        </w:rPr>
        <w:t>Dar continuidad a los trabajos de moderniza ción del RPPYC es un objetivo primordial de nuestra administración. Para ello, dentro del Proyecto Ejecutivo de Modernización Registral PEMR-2023 del Programa de Modernización de Registros Públicos de la Propiedad y Catastro, con un monto ejercido de $4,654,522 pesos, adquirimos el siguiente equipo informático: dos servidores de bases de datos, un gabinete rack para servidores, un sistema de alimentación ininterrumpida, un sistema de almacenamiento para el acervo registral, tres switchs de 24 puertos, 15 computadoras de escritorio y tres computadoras portátiles.</w:t>
      </w:r>
    </w:p>
    <w:p>
      <w:pPr>
        <w:spacing w:line="360" w:lineRule="auto"/>
        <w:jc w:val="both"/>
      </w:pPr>
      <w:r>
        <w:rPr>
          <w:rFonts w:ascii="Averta Regular" w:hAnsi="Averta Regular"/>
          <w:sz w:val="22"/>
        </w:rPr>
        <w:t>En este año de gobierno, el Sistema de Televisión y Radio de Campeche (TRC) transmitió un total de 6 mil 587 horas, 3 mil 065 de producción propia y 3 mil 522 de producción externa. Durante nuestra administración produjimos 630 programas de entretenimiento, con 600 horas de producción entre contenidos culturales, educativos, deportivos, informativos y cívicos; también produjimos 741 noticieros, 247 fueron matutinos (La Jícara), 247 vespertinos (Noticias de la Tarde) y 247 nocturnos (Noticias de la Noche</w:t>
      </w:r>
    </w:p>
    <w:p>
      <w:pPr>
        <w:spacing w:line="360" w:lineRule="auto"/>
        <w:jc w:val="both"/>
      </w:pPr>
      <w:r>
        <w:rPr>
          <w:rFonts w:ascii="Averta Regular" w:hAnsi="Averta Regular"/>
          <w:sz w:val="22"/>
        </w:rPr>
        <w:t>Adicionalmente, implementamos la versión 2023 del Programa de Mejora Regulatoria (PMR) a través de una plataforma en línea con el objetivo principal de mejorar la regulación vigente e implementar acciones de simplificación de trámites y servicios. Para este ejercicio llevamos a cabo un total de 49 programas de Mejora Regulatoria provenientes de las diferentes entidades que conforman la Administración Pública Estatal teniendo como resultado 275 trámites y servicios, de los cuales 249 fueron de nueva creación, 18 modificaciones y 8 eliminaciones, así mismo se recibieron un total de 100 regulaciones, de las cuales 78 corresponden a nueva creación, nueve de abrogación, nueve derogaciones y cuatro modificaciones. En cuanto al ejercicio del primer semestre de 2024, a través de la plataforma en línea llevamos a cabo un total de 49 Programas de Mejora Regulatoria, resultando en 214 trámites y servicios, de los cuales 195 fueron de nueva creación, 13 modificaciones y 6 eliminaciones. Además, se recibieron 55 regulaciones dónde 42 corresponden a nueva creación, siete abrogaciones y seis fueron derogadas.</w:t>
      </w:r>
    </w:p>
    <w:p>
      <w:pPr>
        <w:spacing w:line="360" w:lineRule="auto"/>
        <w:jc w:val="both"/>
      </w:pPr>
      <w:r>
        <w:rPr>
          <w:rFonts w:ascii="Averta Regular" w:hAnsi="Averta Regular"/>
          <w:sz w:val="22"/>
        </w:rPr>
        <w:t>En el periodo comprendido del 1 de julio de 2023 al 30 de junio de 2024, erogamos un total de $28,299,420,477 pesos; de los cuales $13,569,100,252 pesos corresponden a gasto no etiquetado y $14,730,320,225 pesos a gasto etiquetado. Respecto a los gastos no etiquetados, en su clasificación económica se distribuyen en: Gasto de Funcionamiento, Integrado por Servicios Personales, Materiales y Suministros y Servicios Generales, por un importe de $3,740,543,228 pesos; Transferencias, Asignaciones, Subsidios y Otras Ayudas, con $5,215,268,895 pesos; Bienes Muebles, Inmuebles e Intangibles, $233,331,123 pesos; Inversión Pública, por $371,476,262 pesos; Inversiones Financieras y Otras Provisiones, $31,157,697 pesos; Participaciones y Aportaciones, $3,615,573,361 pesos; y por Deuda Pública, se pagó $361,749,686 pesos.</w:t>
      </w:r>
    </w:p>
    <w:p>
      <w:pPr>
        <w:spacing w:line="360" w:lineRule="auto"/>
        <w:jc w:val="both"/>
      </w:pPr>
      <w:r>
        <w:rPr>
          <w:rFonts w:ascii="Averta Regular" w:hAnsi="Averta Regular"/>
          <w:sz w:val="22"/>
        </w:rPr>
        <w:t>En el período comprendido de julio 2024 a junio 2025, erogamos un total de $ 27,568,976,149 pesos; de los cuales $ 13,628,124,972 pesos corresponden a Gasto No Etiquetado y $ 13,940,851,177 pesos a Gasto Etiquetado. Respecto a los gastos no etiquetados, en su Clasificación Económica se distribuyen en: Gasto de Funcionamiento, integrado por Servicios Personales, Materiales y Suministros y Servicios Generales, por un importe de $ 3,407,662,903 pesos; Transferencias, Asignaciones, Subsidios y Otras Ayudas, $ 5,469,628,452 pesos; Bienes Muebles, Inmuebles e Intangibles, $ 39,675,888 pesos; Inversión Pública, $ 716,385,951 pesos; Inversiones Financieras y Otras Provisiones, $ 43,371,829 pesos; Participaciones y Aportaciones, $ 3,613,100,206 pesos; y por Deuda Pública, se pagó $ 338,299,743 pesos.</w:t>
      </w:r>
    </w:p>
    <w:p>
      <w:pPr>
        <w:spacing w:line="360" w:lineRule="auto"/>
        <w:jc w:val="both"/>
      </w:pPr>
      <w:r>
        <w:rPr>
          <w:rFonts w:ascii="Averta Regular" w:hAnsi="Averta Regular"/>
          <w:sz w:val="22"/>
        </w:rPr>
        <w:t>A través del Sistema de Televisión y Radio de Campeche (TRC) abrimos un espacio de difusión y expresión libre para grupos, organizaciones, ciudadanos y público en general. Este sistema genera contenidos informativos, educativos, deportivos y de prevención que resaltan la historia, tradiciones y el patrimonio cultural y natural de nuestro estado. En el período que se informa, el Canal 4.1 de televisión del Sistema con distintivo de llamada XHCCA-TDT, transmitió un total de 6 mil 570 horas, de las cuales 3 mil 381 corresponden a producción propia y 3 mil 189 a producción externa. Además, produjimos 470 programas equivalentes a 366 horas. También, se produjeron un total de 753 noticieros, de los cuales 251 fueron matutinos (La Jícara), 251 vespertinos (Noticias de la Tarde) y 251 nocturnos (Noticias de la Noche) con un total de 5 mil 985 notas informativas. La producción de dichos noticieros representa 753 horas de contenido informativo. De igual manera, se realizaron 207 producciones y transmisiones especiales solicitadas por diversas dependencias con el propósito de dar difusión a los eventos deportivos, artísticos y culturales. Igualmente, en el período que se informa, la estación radiofónica del Sistema ubicada en la frecuencia 89.3 de FM y con distintivo de llamada XHRTC-FM, transmitió un total de 8 mil 760 horas de programación, de las cuales 7 mil 528 son producción propia y 1 mil 232 externa. Durante el mismo período, realizamos la producción de un total de 2 mil 571 programas equivalentes a 2 mil 196 horas de transmisión de programas grabados, así como en vivo desde cabina.</w:t>
      </w:r>
    </w:p>
    <w:p>
      <w:pPr>
        <w:spacing w:line="360" w:lineRule="auto"/>
        <w:jc w:val="both"/>
      </w:pPr>
      <w:r>
        <w:rPr>
          <w:rFonts w:ascii="Averta Regular" w:hAnsi="Averta Regular"/>
          <w:sz w:val="22"/>
        </w:rPr>
        <w:t>El Registro Público de la Propiedad y de Comercio (RPPYC) tiene como propósito dar certeza al tráfico jurídico de bienes registrables, registrar garantías que recaen sobre los mismos, así como la protección de adquirentes y acreedores, la defensa y legitimación de los derechos inscritos y la publicidad jurídica de los mismos. Para cumplir dichos propósitos, el Registro Público de la Propiedad debe actuar coordinadamente con el fin de dar certeza y transparencia al mercado inmobiliario y de negocios e incorporar las correctas referencias catastrales que puedan ser consignadas en todos los documentos objeto de inscripción que afecten a los actos o negocios relativos al dominio y demás derechos sobre los bienes inmuebles. El Registro Público de la Propiedad y de Comercio del Estado de Campeche ha contribuido con la certeza jurídica de las familias campechanas mediante la realización de 701 inscripciones y 361 certificaciones y al gestionar las acciones necesarias para la liberación del derecho de vía de los diferentes tramos del Proyecto Tren Maya y sus obras complementarias que corresponden a Campeche.</w:t>
      </w:r>
    </w:p>
    <w:p>
      <w:pPr>
        <w:spacing w:line="360" w:lineRule="auto"/>
        <w:jc w:val="both"/>
      </w:pPr>
      <w:r>
        <w:rPr>
          <w:rFonts w:ascii="Averta Regular" w:hAnsi="Averta Regular"/>
          <w:sz w:val="22"/>
        </w:rPr>
        <w:t>También, digitalizamos 2 mil 522 inscripciones de escrituras históricas del Acervo Registral que fueron puestas en línea en el sistema web registral para facilitar su acceso electrónico y evitar su deterioro. En este proceso consideramos como prioritarios a los tomos históricos del área de propiedades y agrícola cuyas fechas de inscripción datan desde 1830.</w:t>
      </w:r>
    </w:p>
    <w:p>
      <w:pPr>
        <w:spacing w:line="360" w:lineRule="auto"/>
        <w:jc w:val="both"/>
      </w:pPr>
      <w:r>
        <w:rPr>
          <w:rFonts w:ascii="Averta Regular" w:hAnsi="Averta Regular"/>
          <w:sz w:val="22"/>
        </w:rPr>
        <w:t>Adicionalmente, implementamos la versión 2025 del Programa de Mejora Regulatoria (PMR) a través de una plataforma en línea con el objetivo principal de mejorar la regulación vigente e implementar acciones de simplificación de trámites y servicios. Para este ejercicio llevamos a cabo un total de 40 Programas de Mejora Regulatoria provenientes de las diferentes entidades que conforman la administración pública estatal. Dichos programas resultaron en 85 trámites y servicios, de los cuales 18 fueron de nueva creación, 61 modificaciones y 6 eliminaciones. Así mismo recibimos un total de 28 regulaciones, de las cuales 15 corresponden a nueva creación, 6 derogaciones y 7 Modificación de Reglas de Operación.</w:t>
      </w:r>
    </w:p>
    <w:p>
      <w:r>
        <w:rPr>
          <w:rFonts w:ascii="Averta Regular" w:hAnsi="Averta Regular"/>
          <w:color w:val="3730A3"/>
          <w:sz w:val="32"/>
        </w:rPr>
        <w:t>3.3. DIGNIFICACIÓN DE LA SEGURIDAD PÚBLICA</w:t>
      </w:r>
    </w:p>
    <w:p>
      <w:r>
        <w:rPr>
          <w:rFonts w:ascii="Averta Regular" w:hAnsi="Averta Regular"/>
          <w:color w:val="4F46E5"/>
          <w:sz w:val="28"/>
        </w:rPr>
        <w:t>3.3.1. Asistencia Técnica</w:t>
      </w:r>
    </w:p>
    <w:p>
      <w:pPr>
        <w:spacing w:line="360" w:lineRule="auto"/>
        <w:jc w:val="both"/>
      </w:pPr>
      <w:r>
        <w:rPr>
          <w:rFonts w:ascii="Averta Regular" w:hAnsi="Averta Regular"/>
          <w:sz w:val="22"/>
        </w:rPr>
        <w:t>Asimismo, realizamos 12 asesorías relativas a la gestión documental y organización de archivos a diferentes dependencias estatales y municipales. Entre ellas están la Secretaría de Protección Civil (SEPROCI), la Secretaría de Modernización Administrativa e Innovación Gubernamental (SEMAIG), la Secretaría de Protección y Seguridad Ciudadana (SPSC), la Fiscalía General del Estado (FGECAM), la Fiscalía Especializada en Combate a la Corrupción del Estado de Campeche (FECCECAM), el Instituto de Servicios Descentralizados de Salud Pública (INDESALUD), el Registro Civil del Estado de Campeche y el Ayuntamiento y Sistema DIF del municipio de Seybaplaya.</w:t>
      </w:r>
    </w:p>
    <w:p>
      <w:pPr>
        <w:spacing w:line="360" w:lineRule="auto"/>
        <w:jc w:val="both"/>
      </w:pPr>
      <w:r>
        <w:rPr>
          <w:rFonts w:ascii="Averta Regular" w:hAnsi="Averta Regular"/>
          <w:sz w:val="22"/>
        </w:rPr>
        <w:t>Por su parte, para atender y dar seguimiento a todas las demandas de la población utilizamos herramientas tecnológicas como el Sistema de Gestión para la Atención Ciudadana: http://gestion.campeche.gob.mx/sigestatal/, monitoreada por la Unidad de Seguimiento, Análisis y Atención Ciudadana que lleva el control de esta comunicación. En la herramienta se registran las solicitudes ciudadanas y les damos seguimiento oportuno ante la dependencia de gobierno responsable de dar respuesta al solicitante. Asimismo, hacemos del conocimiento de la persona requirente junto con los medios de contacto de la dependencia correspondiente.</w:t>
      </w:r>
    </w:p>
    <w:p>
      <w:pPr>
        <w:spacing w:line="360" w:lineRule="auto"/>
        <w:jc w:val="both"/>
      </w:pPr>
      <w:r>
        <w:rPr>
          <w:rFonts w:ascii="Averta Regular" w:hAnsi="Averta Regular"/>
          <w:sz w:val="22"/>
        </w:rPr>
        <w:t>Para esto, nuestra política de mejora regulatoria retomó las mejores prácticas nacionales e internacionales que surgieron del Foro Itinerante “Buenas Prácticas de Mejora Regulatoria” en julio de 2023. Este evento contó con la presencia de personal de la Organización para la Cooperación y el Desarrollo Económico (OCDE), expertos del Gobierno Federal y autoridades de los estados de Quintana Roo y Yucatán, así como de los municipios de Campeche, Calkiní, Champotón, Hecelchakán y Hopelchén.</w:t>
      </w:r>
    </w:p>
    <w:p>
      <w:pPr>
        <w:spacing w:line="360" w:lineRule="auto"/>
        <w:jc w:val="both"/>
      </w:pPr>
      <w:r>
        <w:rPr>
          <w:rFonts w:ascii="Averta Regular" w:hAnsi="Averta Regular"/>
          <w:sz w:val="22"/>
        </w:rPr>
        <w:t>El Gasto No Programable, que incluye las erogaciones destinadas a Desarrollo Municipal y el Costo Financiero de la Deuda, ascendió a $6,030,660,818 pesos.</w:t>
      </w:r>
    </w:p>
    <w:p>
      <w:pPr>
        <w:spacing w:line="360" w:lineRule="auto"/>
        <w:jc w:val="both"/>
      </w:pPr>
      <w:r>
        <w:rPr>
          <w:rFonts w:ascii="Averta Regular" w:hAnsi="Averta Regular"/>
          <w:sz w:val="22"/>
        </w:rPr>
        <w:t>El Gasto No Programable, que incluye las erogaciones destinadas a Desarrollo Municipal y el Costo Financiero de la Deuda, ascendió a $ 6,035,153,316 pesos.</w:t>
      </w:r>
    </w:p>
    <w:p>
      <w:pPr>
        <w:spacing w:line="360" w:lineRule="auto"/>
        <w:jc w:val="both"/>
      </w:pPr>
      <w:r>
        <w:rPr>
          <w:rFonts w:ascii="Averta Regular" w:hAnsi="Averta Regular"/>
          <w:sz w:val="22"/>
        </w:rPr>
        <w:t>La tecnología es una herramienta útil, pues permite a nuestro gobierno llevar un registro y control preciso de las solicitudes de la población a través del Sistema de Gestión para la Atención Ciudadana: http://gestion.campeche.gob.mx/sigestatal/, monitoreado por la Unidad de Seguimiento, Análisis y Atención Ciudadana. La plataforma de gestión constituye el medio idóneo para dar seguimiento a las peticiones turnadas a las dependencias del Poder Ejecutivo estatal, pues mediante los módulos de atención institucional –que operan los enlaces de cada dependencia– damos respuesta oportuna al solicitante.</w:t>
      </w:r>
    </w:p>
    <w:p>
      <w:pPr>
        <w:spacing w:line="360" w:lineRule="auto"/>
        <w:jc w:val="both"/>
      </w:pPr>
      <w:r>
        <w:rPr>
          <w:rFonts w:ascii="Averta Regular" w:hAnsi="Averta Regular"/>
          <w:sz w:val="22"/>
        </w:rPr>
        <w:t>En Campeche avanzamos en la simplificación administrativa mediante el fomento a la actividad empresarial. A través de la realización de 2 sesiones del Consejo Estatal de Mejora Regulatoria, definimos acciones para eliminar trámites innecesarios y obstáculos administrativos a través de la firma del acuerdo CMRCAM-06-001, mediante el cual los 13 municipios del estado adoptaron el estándar nacional del SARE, que favorece la creación de negocios. A nivel municipal, consolidamos los esfuerzos de instalación y reactivación de Consejos Municipales de Mejora Regulatoria, Publicación de Reglamentos y Coordinación con el gobierno estatal. Municipios como Calakmul, Calkiní, Candelaria, Champotón, Escárcega, Hecelchakán, Hopelchén y Tenabo fortalecieron sus reglamentos internos, a la vez que reafirmaron su compromiso con una gestión más eficiente y orientada al desarrollo económico local.</w:t>
      </w:r>
    </w:p>
    <w:p>
      <w:pPr>
        <w:spacing w:line="360" w:lineRule="auto"/>
        <w:jc w:val="both"/>
      </w:pPr>
      <w:r>
        <w:rPr>
          <w:rFonts w:ascii="Averta Regular" w:hAnsi="Averta Regular"/>
          <w:sz w:val="22"/>
        </w:rPr>
        <w:t>El AGE forma parte de la Asociación Mexicana de Archivos y Bibliotecas Privados A.C. (AMABPAC), además de ser miembro del Consejo Nacional de Archivos (CONARCH). A través de esta última instancia, el AGE participó en la Primera Sesión Ordinaria en la que se aprobaron los lineamientos para la gestión y administración de archivos, orientados a la implementación de mejores prácticas para la manipulación, embalaje, traslado, foliación de acervos bibliohemerográficos y documentales, validación de instrumentos de control archivístico y procedimientos de las Unidades Operativas del Sistema Institucional de Archivos. En el mes de septiembre del 2024, el AGE en coordinación con el Archivo General de la Nación (AGN), presentaron la convocatoria al “Diplomado Gestión Documental y Administración de Archivos”, orientado a formar capacidades para la correcta gestión y administración de archivos de los sujetos obligados, con la participación de 470 personas.</w:t>
      </w:r>
    </w:p>
    <w:p>
      <w:r>
        <w:rPr>
          <w:rFonts w:ascii="Averta Regular" w:hAnsi="Averta Regular"/>
          <w:color w:val="4F46E5"/>
          <w:sz w:val="28"/>
        </w:rPr>
        <w:t>3.3.2. Instrumentos Jurídicos</w:t>
      </w:r>
    </w:p>
    <w:p>
      <w:pPr>
        <w:spacing w:line="360" w:lineRule="auto"/>
        <w:jc w:val="both"/>
      </w:pPr>
      <w:r>
        <w:rPr>
          <w:rFonts w:ascii="Averta Regular" w:hAnsi="Averta Regular"/>
          <w:sz w:val="22"/>
        </w:rPr>
        <w:t>El AGE colaboró con el Archivo General de la Nación (AGN) en 11 reuniones virtuales sobre temas como digitalización, difusión y lucha contra la sustracción ilícita y el vandalismo documental. Además, como miembro del Consejo Nacional de Archivos (CONARCH), participó en una sesión donde se acordaron mejoras en la gestión documental y se presentaron los resultados de un diagnóstico de archivos municipales y estatales, incluyendo su reinscripción en el Registro Nacional de Archivos (RNA). La cooperación institucional que el AGE realizó en conjunto con el AGN permitió el interés y acercamiento de varios sujetos obligados de dependencias estatales para entablar coordinación de trabajos en materia archivística, por lo que firmamos dos convenios de colaboración con la Fiscalía General del Estado y la Auditoría Superior</w:t>
      </w:r>
    </w:p>
    <w:p>
      <w:pPr>
        <w:spacing w:line="360" w:lineRule="auto"/>
        <w:jc w:val="both"/>
      </w:pPr>
      <w:r>
        <w:rPr>
          <w:rFonts w:ascii="Averta Regular" w:hAnsi="Averta Regular"/>
          <w:sz w:val="22"/>
        </w:rPr>
        <w:t>Para completar esta tarea, establecimos un canal de seguimiento y comunicación a través de una línea de WhatsApp: 981 158 42 79 para informar a los ciudadanos solicitantes sobre el proceso de atención a sus peticiones. Además, cabe destacar la designación de enlaces institucionales en cada ente gubernamental para coordinar la atención de las solicitudes, que se encarga de informar al ciudadano el trámite realizado a su petición hasta su respuesta final.</w:t>
      </w:r>
    </w:p>
    <w:p>
      <w:pPr>
        <w:spacing w:line="360" w:lineRule="auto"/>
        <w:jc w:val="both"/>
      </w:pPr>
      <w:r>
        <w:rPr>
          <w:rFonts w:ascii="Averta Regular" w:hAnsi="Averta Regular"/>
          <w:sz w:val="22"/>
        </w:rPr>
        <w:t>Con miras a fortalecer la participación ciudadana en esta materia realizamos dos sesiones del Consejo Estatal de Mejora Regulatoria a las que asistieron representantes de los sectores empresarial, educativo y social con el fin de emitir sus opiniones y recomendaciones sobre los procesos regulatorios. Durante estas sesiones se aprobaron los lineamientos de Análisis de Impacto Regulatorio y el Reglamento del Consejo Estatal de Mejora Regulatoria.</w:t>
      </w:r>
    </w:p>
    <w:p>
      <w:pPr>
        <w:spacing w:line="360" w:lineRule="auto"/>
        <w:jc w:val="both"/>
      </w:pPr>
      <w:r>
        <w:rPr>
          <w:rFonts w:ascii="Averta Regular" w:hAnsi="Averta Regular"/>
          <w:sz w:val="22"/>
        </w:rPr>
        <w:t>Como mencionamos previamente, los ciudadanos ya no requieren hacer sus trámites de forma personal, pues pueden darle seguimiento a sus peticiones mediante una línea de WhatsApp: 981 158 42 79, en el que podrán encontrar su acuse con los detalles de la dependencia y el servidor público responsable de informar del proceso de su solicitud hasta darle su respuesta final. Gracias a estas acciones las familias campechanas son beneficiadas con el ahorro de los costos de traslado y el problema de la movilidad.</w:t>
      </w:r>
    </w:p>
    <w:p>
      <w:pPr>
        <w:spacing w:line="360" w:lineRule="auto"/>
        <w:jc w:val="both"/>
      </w:pPr>
      <w:r>
        <w:rPr>
          <w:rFonts w:ascii="Averta Regular" w:hAnsi="Averta Regular"/>
          <w:sz w:val="22"/>
        </w:rPr>
        <w:t>A través del AGE, realizamos procesos de conservación, limpieza, estabilización, organización y descripción de 24 mil 160 documentos. De igual forma, iniciamos las tareas para la digitalización de 10 mil unidades documentales del fondo reservado  y 2 mil 400 piezas de material fotográfico. Estos materiales forman parte importante del acervo patrimonial que resguarda la institución y son utilizados para actividades de divulgación en textos especializados y difusión en plataformas digitales.</w:t>
      </w:r>
    </w:p>
    <w:p>
      <w:r>
        <w:rPr>
          <w:rFonts w:ascii="Averta Regular" w:hAnsi="Averta Regular"/>
          <w:color w:val="4F46E5"/>
          <w:sz w:val="28"/>
        </w:rPr>
        <w:t>3.3.3. Litigios</w:t>
      </w:r>
    </w:p>
    <w:p>
      <w:pPr>
        <w:spacing w:line="360" w:lineRule="auto"/>
        <w:jc w:val="both"/>
      </w:pPr>
      <w:r>
        <w:rPr>
          <w:rFonts w:ascii="Averta Regular" w:hAnsi="Averta Regular"/>
          <w:sz w:val="22"/>
        </w:rPr>
        <w:t>Es importante destacar la visita oficial de la doctora Mireya Quintos Martínez, directora de Desarrollo Archivístico Nacional del AGN y presidenta suplente del Consejo Nacional de Archivos; para sostener reuniones de trabajo con la SEGOB, Consejería Jurídica, el AGE y la Autoridad del Patrimonio Cultural del Estado de Campeche (APCEC), en la que se abordara temas de la armonización y homologación de la Ley General de Archivos en el estado.</w:t>
      </w:r>
    </w:p>
    <w:p>
      <w:pPr>
        <w:spacing w:line="360" w:lineRule="auto"/>
        <w:jc w:val="both"/>
      </w:pPr>
      <w:r>
        <w:rPr>
          <w:rFonts w:ascii="Averta Regular" w:hAnsi="Averta Regular"/>
          <w:sz w:val="22"/>
        </w:rPr>
        <w:t>En el mes de abril de 2024, llevamos a cabo el curso \"Mejora de la Gestión Pública\", donde 67 servidores públicos del estado tuvieron la oportunidad de adquirir conocimientos sobre temas relacionados con la planeación participativa y su relevancia en el desarrollo gubernamental.</w:t>
      </w:r>
    </w:p>
    <w:p>
      <w:pPr>
        <w:spacing w:line="360" w:lineRule="auto"/>
        <w:jc w:val="both"/>
      </w:pPr>
      <w:r>
        <w:rPr>
          <w:rFonts w:ascii="Averta Regular" w:hAnsi="Averta Regular"/>
          <w:sz w:val="22"/>
        </w:rPr>
        <w:t>Como parte de las atribuciones en materia de administración y gestión documental, ofrecimos asesoría a 218 servidores públicos de la Secretaría de Medio Ambiente, Biodiversidad, Cambio Climático y Energía (SEMABICCE), la Secretaría de Protección Civil del Poder Ejecutivo del Estado de Campeche (SEPROCI), la Secretaría de Turismo (SECTUR), la Secretaría de Salud, Instituto Estatal de Educación para los Adultos (IEEA),Comisión de Transparencia y Acceso a la Información Pública del Estado de Campeche (COTAIPEC) y la Fundación Pablo García; así como los municipios de Candelaria, Escárcega,  Hecelchakán y Seybaplaya; para la revisión de los instrumentos de control archivístico, entre estos, el cuadro general de clasificación,  el catálogo de disposición documental, el programa anual de desarrollo archivístico y los inventarios documentales, con el objetivo de que los entes públicos puedan realizar la correcta gestión de los archivos institucionales de sus unidades administrativas que conforman su Sistema Institucional de Archivos (SIA).</w:t>
      </w:r>
    </w:p>
    <w:p>
      <w:r>
        <w:rPr>
          <w:rFonts w:ascii="Averta Regular" w:hAnsi="Averta Regular"/>
          <w:color w:val="4F46E5"/>
          <w:sz w:val="28"/>
        </w:rPr>
        <w:t>3.3.4. Actos Jurídicos</w:t>
      </w:r>
    </w:p>
    <w:p>
      <w:pPr>
        <w:spacing w:line="360" w:lineRule="auto"/>
        <w:jc w:val="both"/>
      </w:pPr>
      <w:r>
        <w:rPr>
          <w:rFonts w:ascii="Averta Regular" w:hAnsi="Averta Regular"/>
          <w:sz w:val="22"/>
        </w:rPr>
        <w:t>El acervo del AGE enriquece su patrimonio a través de las donaciones de materiales bibliográficos, hemerográficos y documentales diversos, que realizan personas físicas y morales. En este sentido, recibimos en donación para resguardo y consulta material bibliográfico de la embajada de la República de Corea, del Municipio de Campeche y de la Fiscalía General del Estado.</w:t>
      </w:r>
    </w:p>
    <w:p>
      <w:r>
        <w:rPr>
          <w:rFonts w:ascii="Averta Regular" w:hAnsi="Averta Regular"/>
          <w:color w:val="4F46E5"/>
          <w:sz w:val="28"/>
        </w:rPr>
        <w:t>3.3.5. Comisión de Estudios Jurídicos</w:t>
      </w:r>
    </w:p>
    <w:p>
      <w:pPr>
        <w:spacing w:line="360" w:lineRule="auto"/>
        <w:jc w:val="both"/>
      </w:pPr>
      <w:r>
        <w:rPr>
          <w:rFonts w:ascii="Averta Regular" w:hAnsi="Averta Regular"/>
          <w:sz w:val="22"/>
        </w:rPr>
        <w:t>Con el objetivo de mejorar las condiciones para la preservación del patrimonio documental y brindar un mejor servicio a los usuarios, hemos realizado diversas obras de mejoramiento de la infraestructura del AGE, que incluyen la rehabilitación de la sala de investigaciones, área de acervos hemerográficos, acervo histórico, fototeca, filmoteca y archivo de concentración.</w:t>
      </w:r>
    </w:p>
    <w:p>
      <w:pPr>
        <w:spacing w:line="360" w:lineRule="auto"/>
        <w:jc w:val="both"/>
      </w:pPr>
      <w:r>
        <w:rPr>
          <w:rFonts w:ascii="Averta Regular" w:hAnsi="Averta Regular"/>
          <w:sz w:val="22"/>
        </w:rPr>
        <w:t>El Archivo General del Estado de Campeche (AGE) tiene como objetivo la conservación y difusión del patrimonio documental en materia social, política, económica y cultural del estado. Su acervo documental fue fortalecido por donaciones realizadas, por ello entregamos en este periodo un total de 131 ejemplares en historia regional que fueron enviados desde la Ciudad de México para su resguardo, y una segunda donación con un total de 80 materiales bibliográficos y hemerográficos en historial local. En total 211 libros y revistas fueron ingresados al inventario del archivo este año. Esto permitirá que el AGE forme su acervo bibliográfico y acerque a la población general e investigadores a estos espacios guardianes de la historia. Para lograr el objetivo principal del AGE, que es la conservación y preservación del patrimonio documental del estado de Campeche, estabilizamos 8 mil 637 expedientes; y organizamos, describimos y clasificamos un total de 26 mil 399 unidades documentales, y digitalizamos 2 mil 400 piezas fotográficas y 10 mil documentos.</w:t>
      </w:r>
    </w:p>
    <w:p>
      <w:pPr>
        <w:spacing w:line="360" w:lineRule="auto"/>
        <w:jc w:val="both"/>
      </w:pPr>
      <w:r>
        <w:rPr>
          <w:rFonts w:ascii="Averta Regular" w:hAnsi="Averta Regular"/>
          <w:sz w:val="22"/>
        </w:rPr>
        <w:t>El auge de la tecnología facilita la cercanía entre sociedad y gobierno, pues permite a las organizaciones sociales y a la ciudadanía plantear solicitudes al gobierno mediante el uso de las redes sociales como medio de comunicación. Estos medios se suman a los medios tradicionales como la recepción en oficinas de gobierno, eventos públicos donde participa nuestra titular del ejecutivo, giras de trabajo y correo electrónico. En conjunto, estos elementos constituyen un parámetro para el acercamiento del gobierno en beneficio de la población. Durante este periodo recibimos 4 mil 514 solicitudes de diferentes localidades en los 13 municipios del estado: 4 mil 093 fueron turnadas a las dependencias del gobierno estatal, de ellas atendimos 2 mil 863 y 1 mil 230 se encuentran en proceso de resolución, 148 se enviaron a las autoridades federales, 239 a gobiernos municipales y 34 al Poder Judicial del Estado para su atención. La dependencia federal con más trámites turnados fue la delegación de la Secretaría del Bienestar en el estado, mientras que el municipio de Campeche fue la autoridad local con más trámites turnados. Los temas más solicitados son: asistencia social e infraestructura para el desarrollo, seguido de empleo y previsión social.</w:t>
      </w:r>
    </w:p>
    <w:p>
      <w:pPr>
        <w:spacing w:line="360" w:lineRule="auto"/>
        <w:jc w:val="both"/>
      </w:pPr>
      <w:r>
        <w:rPr>
          <w:rFonts w:ascii="Averta Regular" w:hAnsi="Averta Regular"/>
          <w:sz w:val="22"/>
        </w:rPr>
        <w:t>Desde el inicio de esta administración hemos implementado el modelo de mejora de la gestión pública para poder reconfigurar el actuar de nuestro estado como gobierno a través de cada una de las instituciones que lo componen. Para ello, seguimos trabajando con todas las herramientas administrativas a nuestro alcance, conjugándolas con los principios que rigen a la cuarta transformación y así poder ver nacer un nuevo Gobierno de Todos. De esta forma, herramientas como la planeación estratégica, el desarrollo organizacional, la reingeniería de procesos, los sistemas de evaluación del desempeño, los presupuestos de inversión, las herramientas de regulación, entre otras, están ahora articuladas de manera conjunta y bajo una visión internacional, con el único fin de resolver los problemas públicos que afectan a las y los campechanos. A través de ellas podemos cumplir plenamente con los objetivos y metas que hemos planteado en todos nuestros sectores, para que la generación de valor público contribuya al desarrollo social y económico de Campeche. Es así como creamos una relación más cercana, más eficiente y eficaz para nuestra ciudadanía. A través del Sistema Estatal de Mejora Regulatoria (SEMR) y la Estrategia Estatal de Mejora Regulatoria coordinamos a 62 dependencias para implementar acciones que simplificaran los procesos tanto al interior como al exterior del gobierno favoreciendo la reducción de costos administrativos que afectaban a los bolsillos de los campechanos.</w:t>
      </w:r>
    </w:p>
    <w:p>
      <w:pPr>
        <w:spacing w:line="360" w:lineRule="auto"/>
        <w:jc w:val="both"/>
      </w:pPr>
      <w:r>
        <w:rPr>
          <w:rFonts w:ascii="Averta Regular" w:hAnsi="Averta Regular"/>
          <w:sz w:val="22"/>
        </w:rPr>
        <w:t>La evolución de las acciones del Plan Estatal de Desarrollo se concentra en el Gasto Programable, que ascendió a $22,268,759,659 pesos, el cual se distribuyó durante el periodo del informe, en las 5 misiones de la siguiente forma: Misión 1.- Gobierno Honesto y Transparente, $2,567,012,665 pesos, 12 por ciento. Misión 2.- Paz y Seguridad Ciudadana, $2,302,921,494 pesos, 10 por ciento. Misión 3.- Inclusión, Bienestar y Justicia Social, $15,166,656,727 pesos, 68 por ciento. Misión 4.- Desarrollo Económico con Visión al Futuro, $702,747,423 pesos, 3 por ciento. Misión 5.- Un Estado Naturalmente Sostenible, $1,529,421,350 pesos, 7 por ciento.</w:t>
      </w:r>
    </w:p>
    <w:p>
      <w:pPr>
        <w:spacing w:line="360" w:lineRule="auto"/>
        <w:jc w:val="both"/>
      </w:pPr>
      <w:r>
        <w:rPr>
          <w:rFonts w:ascii="Averta Regular" w:hAnsi="Averta Regular"/>
          <w:sz w:val="22"/>
        </w:rPr>
        <w:t>La evolución de las acciones del Plan Estatal de Desarrollo se concentra en el Gasto Programable, que ascendió a $ 21,533,822,833 pesos, el cual se distribuyó durante el período del informe, en: Misión 1- Gobierno Honesto y Transparente, $ 2,359,598,844 pesos, representando el 11 por ciento; Misión 2- Paz y Seguridad Ciudadana, $ 2,410,765,083 pesos, el 11 por ciento; Misión 3- Inclusión, Bienestar y Justicia Social, $ 14,671,341,519 pesos, el 68 por ciento; Misión 4- Desarrollo Económico con Visión al Futuro, $ 837,606,090 pesos, el 4 por ciento; y en la Misión 5- Un Estado Naturalmente Sostenible, $ 1,254,511,297 pesos, el 6 por ciento.</w:t>
      </w:r>
    </w:p>
    <w:p>
      <w:pPr>
        <w:spacing w:line="360" w:lineRule="auto"/>
        <w:jc w:val="both"/>
      </w:pPr>
      <w:r>
        <w:rPr>
          <w:rFonts w:ascii="Averta Regular" w:hAnsi="Averta Regular"/>
          <w:sz w:val="22"/>
        </w:rPr>
        <w:t xml:space="preserve">En la actualidad las organizaciones sociales y la ciudadanía en general utilizan las redes sociales y el avance de la tecnología, además de los medios tradicionales, para plantear sus demandas. Los ciudadanos ya no necesitan acudir a las instancias gubernamentales para ser escuchados en el planteamiento de sus peticiones, quejas e inconformidades, ante estos retos nuestro gobierno mejora la eficiencia de los procesos de atención y resolución de dichas demandas; constantemente innovamos en los canales de comunicación para que la ciudadanía tenga un gobierno cercano.  </w:t>
        <w:br/>
      </w:r>
      <w:r>
        <w:rPr>
          <w:rFonts w:ascii="Averta Regular" w:hAnsi="Averta Regular"/>
          <w:sz w:val="22"/>
        </w:rPr>
        <w:br/>
      </w:r>
      <w:r>
        <w:rPr>
          <w:rFonts w:ascii="Averta Regular" w:hAnsi="Averta Regular"/>
          <w:sz w:val="22"/>
        </w:rPr>
        <w:t>En el período que se informa recibimos 5 mil 413 solicitudes de diferentes localidades en los 13 municipios del estado: 4 mil 888 fueron turnadas a las dependencias del gobierno estatal, de ellas atendimos 2 mil 746 y 2 mil 142 se encuentran en proceso de resolución, 220 se enviaron a las autoridades federales, 258 a gobiernos municipales y 47 al Poder Judicial del Estado para su atención. La dependencia federal con más trámites turnados fue la Coordinación Estatal del IMSS Bienestar Campeche, mientras que el municipio de Campeche fue la autoridad local con más trámites turnados. Los temas más solicitados son: asistencia social, empleo y previsión social e infraestructura para el desarrollo.</w:t>
        <w:br/>
      </w:r>
      <w:r>
        <w:rPr>
          <w:rFonts w:ascii="Averta Regular" w:hAnsi="Averta Regular"/>
          <w:sz w:val="22"/>
        </w:rPr>
      </w:r>
    </w:p>
    <w:p>
      <w:pPr>
        <w:spacing w:line="360" w:lineRule="auto"/>
        <w:jc w:val="both"/>
      </w:pPr>
      <w:r>
        <w:rPr>
          <w:rFonts w:ascii="Averta Regular" w:hAnsi="Averta Regular"/>
          <w:sz w:val="22"/>
        </w:rPr>
        <w:t xml:space="preserve">La política de mejora regulatoria tiene como objetivo optimizar y simplificar los trámites y servicios ofrecidos en el estado. Para evaluar su progreso, el Observatorio Nacional de Mejora Regulatoria (ONMR) utiliza el Indicador de Avance de la Estrategia Nacional de Mejora Regulatoria (IENMR), instrumento que evalúa 3 ejes fundamentales: políticas, instituciones y herramientas. En abril de 2025, fueron publicados los resultados de la edición 2023 del ONMR. Este estudio confirmó el excelente desempeño del estado de Campeche en la materia, pues logró ascender 6 posiciones y ubicarse, por primera vez, en el lugar 17 a nivel nacional. </w:t>
        <w:br/>
      </w:r>
      <w:r>
        <w:rPr>
          <w:rFonts w:ascii="Averta Regular" w:hAnsi="Averta Regular"/>
          <w:sz w:val="22"/>
        </w:rPr>
        <w:t xml:space="preserve">En el eje de políticas avanzamos del lugar 21 al número 8 a nivel nacional, gracias a la actualización de procedimientos y la interconexión de las herramientas regulatorias. Por otra parte, la mejora en el eje de herramientas nos ubicó en el lugar 17 a nivel nacional. Todo esto fue posible gracias a la consolidación del Catálogo Nacional de Regulaciones, Trámites y Servicios (CNARTyS) , el  Sistema de Apertura Rápida de Empresas (SARE) y el Análisis de Impacto Regulatorio (AIR). Estos resultados representan el avance más destacado de la entidad en comparación con ediciones anteriores. Prueba de ello es que, mientras en el año 2018 obtuvimos una calificación del 38 por ciento para  el 2023, el progreso fue notable, al conseguir un incremento del 51 por ciento en este indicador de alcance nacional. </w:t>
        <w:br/>
      </w:r>
      <w:r>
        <w:rPr>
          <w:rFonts w:ascii="Averta Regular" w:hAnsi="Averta Regular"/>
          <w:sz w:val="22"/>
        </w:rPr>
      </w:r>
    </w:p>
    <w:p>
      <w:pPr>
        <w:spacing w:line="360" w:lineRule="auto"/>
        <w:jc w:val="both"/>
      </w:pPr>
      <w:r>
        <w:rPr>
          <w:rFonts w:ascii="Averta Regular" w:hAnsi="Averta Regular"/>
          <w:sz w:val="22"/>
        </w:rPr>
        <w:t>El Archivo General del Estado de Campeche (AGE) tiene a su cargo la salvaguarda, difusión y divulgación del patrimonio documental del estado de Campeche. Como parte de los acuerdos de coordinación con el Archivo General de la Nación (AGN) recibimos en donación el Sistema Automatizado de Gestión y Archivo (SAGA) para la organización, clasificación y descripción de expedientes documentales de los sujetos obligados.</w:t>
      </w:r>
    </w:p>
    <w:p>
      <w:r>
        <w:rPr>
          <w:rFonts w:ascii="Averta Regular" w:hAnsi="Averta Regular"/>
          <w:color w:val="3730A3"/>
          <w:sz w:val="32"/>
        </w:rPr>
        <w:t>3.4. PROCURACIÓN DE JUSTICIA AMBIENTAL Y MITIGACIÓN DEL IMPACTO EN EL MEDIO AMBIENTE</w:t>
      </w:r>
    </w:p>
    <w:p>
      <w:pPr>
        <w:spacing w:line="360" w:lineRule="auto"/>
        <w:jc w:val="both"/>
      </w:pPr>
      <w:r>
        <w:rPr>
          <w:rFonts w:ascii="Averta Regular" w:hAnsi="Averta Regular"/>
          <w:sz w:val="22"/>
        </w:rPr>
        <w:t>En seguimiento a la creación de puentes que acerquen al gobierno con la ciudadanía, se trabajó en el fortalecimiento del Catálogo Nacional de Regulaciones, Trámites y Servicios (CNARTyS), una base de datos que ofrece a las ciudadanas y los ciudadanos mexicanos información general, jurídica y estadística sobre los trámites y servicios que la administración pública de los distintos niveles de gobierno tiene a su disposición. Bajo esa guía, el Gobierno de Todos se sumó a los esfuerzos nacionales con la identificación de 511 trámites y servicios que brinda nuestro gobierno, de los cuales 330 ya pueden ser consultados en el portal https://catalogonacional. gob.mx. De esta forma hemos posicionado a Campeche como un estado competitivo y atractivo en materia de regulaciones a nivel nacional. Además, los municipios de Champotón y Campeche también se han unido en la publicación de información de sus trámites y servicios en esta plataforma.</w:t>
      </w:r>
    </w:p>
    <w:p>
      <w:pPr>
        <w:spacing w:line="360" w:lineRule="auto"/>
        <w:jc w:val="both"/>
      </w:pPr>
      <w:r>
        <w:rPr>
          <w:rFonts w:ascii="Averta Regular" w:hAnsi="Averta Regular"/>
          <w:sz w:val="22"/>
        </w:rPr>
        <w:t>En cumplimiento al Artículo 80 de la Ley General de Contabilidad Gubernamental durante los meses de diciembre 2023 y enero de 2024 se atendió el Diagnóstico para determinar el Avance en la Implantación del Presupuesto basado en Resultados (PbR) y el Sistema de Evaluación del Desempeño (SED) que la Secretaría de Hacienda y Crédito Público (SHCP) aplicó; y cuyos resultados se publicaron en el mes de abril de 2024, en el cual Campeche obtuvo una calificación de 74.3 por ciento, con un nivel de avance medio alto.</w:t>
      </w:r>
    </w:p>
    <w:p>
      <w:pPr>
        <w:spacing w:line="360" w:lineRule="auto"/>
        <w:jc w:val="both"/>
      </w:pPr>
      <w:r>
        <w:rPr>
          <w:rFonts w:ascii="Averta Regular" w:hAnsi="Averta Regular"/>
          <w:sz w:val="22"/>
        </w:rPr>
        <w:t>En cumplimiento al artículo 80 de la Ley General de Contabilidad Gubernamental durante diciembre 2024 y enero 2025 se atendió el Diagnóstico para determinar el Avance en la Implantación del Presupuesto basado en Resultados (PbR) y el Sistema de Evaluación del Desempeño (SED) que la Secretaría de Hacienda y Crédito Público (SHCP) aplicó; y cuyos resultados se publicaron en el mes de abril de 2025, en el cual Campeche obtuvo una calificación de 84.6 por ciento, pasando de un nivel de avance medio alto del diagnóstico anterior, a un nivel de avance alto en el actual diagnóstico.</w:t>
      </w:r>
    </w:p>
    <w:p>
      <w:pPr>
        <w:spacing w:line="360" w:lineRule="auto"/>
        <w:jc w:val="both"/>
      </w:pPr>
      <w:r>
        <w:rPr>
          <w:rFonts w:ascii="Averta Regular" w:hAnsi="Averta Regular"/>
          <w:sz w:val="22"/>
        </w:rPr>
        <w:t>Con el objetivo de facilitar el acceso a la información y simplificar los trámites para la ciudadanía, publicamos 491 de 536 de los trámites y servicios que se brindan en el estado y que corresponden al CNARTyS, lo que representa un avance en la accesibilidad del 92 por ciento de trámites. Es importante destacar la publicación de 3 inspecciones y 232 regulaciones que sirven de fundamento jurídico para los mismos y fortalecen la certeza legal y la calidad de los procesos administrativos. Asimismo, conforme al marco jurídico estatal, implementamos el Catálogo Estatal de Regulaciones, Trámites y Servicios, (CETyS) con lo que logramos la migración inicial de 50 trámites y servicios, equivalente al 10 por ciento de avance total.</w:t>
      </w:r>
    </w:p>
    <w:p>
      <w:r>
        <w:rPr>
          <w:rFonts w:ascii="Averta Regular" w:hAnsi="Averta Regular"/>
          <w:color w:val="3730A3"/>
          <w:sz w:val="32"/>
        </w:rPr>
        <w:t>3.5. ACCIONES POR EL CLIMA</w:t>
      </w:r>
    </w:p>
    <w:p>
      <w:pPr>
        <w:spacing w:line="360" w:lineRule="auto"/>
        <w:jc w:val="both"/>
      </w:pPr>
      <w:r>
        <w:rPr>
          <w:rFonts w:ascii="Averta Regular" w:hAnsi="Averta Regular"/>
          <w:sz w:val="22"/>
        </w:rPr>
        <w:t>Durante este periodo de gobierno, nuestro estado sobresalió al sentar las bases para la colaboración activa entre el gobierno y la sociedad en temas de mejora de las regulaciones y la simplificación de trámites y servicios. La institución legal del Sistema de Gobernanza Regulatoria se centra en garantizar la transparencia en la elaboración y aplicación de las regulaciones, asegurando que los beneficios superen con creces los costos y se maximicen los resultados en beneficio de la sociedad. Para ello, en enero de 2024 lanzamos el portal https://sistemas.campeche. gob.mx/siger, que se organiza en torno a los pilares del proceso cíclico de planificación, evaluación y mejora continua del marco normativo del estado: Agenda Regulatoria, Análisis de Impacto Regulatorio (AIR) y Programa de Mejora Regulatoria (PMR). A su vez, fomentamos la participación ciudadana mediante una sección donde se pueden recoger los comentarios de aquellos interesados en la formulación del proceso regulatorio.</w:t>
      </w:r>
    </w:p>
    <w:p>
      <w:pPr>
        <w:spacing w:line="360" w:lineRule="auto"/>
        <w:jc w:val="both"/>
      </w:pPr>
      <w:r>
        <w:rPr>
          <w:rFonts w:ascii="Averta Regular" w:hAnsi="Averta Regular"/>
          <w:sz w:val="22"/>
        </w:rPr>
        <w:t>Con la puesta en marcha el portal del Sistema de Gobernanza Regulatoria, disponible en https://gobernanzaregulatoria.campeche.gob.mx, como un mecanismo innovador hemos fortalecido la transparencia en la formulación y aplicación de regulaciones. El objetivo principal es asegurar que los beneficios generados por las disposiciones normativas superen sus costos, así como optimizar sus resultados en favor de la sociedad campechana. Este sistema está conformado por 3 subsistemas clave: La Agenda Regulatoria, el Programa de Mejora Regulatoria (PMR) y el Análisis de Impacto Regulatorio (AIR). Este último permite una evaluación técnica y flexible de las regulaciones para garantizar su alineación con las necesidades y los desafíos actuales del estado. Con las 4 modalidades del AIR: ordinaria, de exención, de actualización periódica y de emergencia, dotamos al proceso regulatorio de dinamismo y capacidad de adaptación.</w:t>
      </w:r>
    </w:p>
    <w:p>
      <w:r>
        <w:rPr>
          <w:rFonts w:ascii="Averta Regular" w:hAnsi="Averta Regular"/>
          <w:color w:val="3730A3"/>
          <w:sz w:val="32"/>
        </w:rPr>
        <w:t>3.6. INTERNACIONALIZACIÓN DEL ESTADO</w:t>
      </w:r>
    </w:p>
    <w:p>
      <w:r>
        <w:rPr>
          <w:rFonts w:ascii="Averta Regular" w:hAnsi="Averta Regular"/>
          <w:color w:val="4F46E5"/>
          <w:sz w:val="28"/>
        </w:rPr>
        <w:t>3.6.1. Asistencia Técnica</w:t>
      </w:r>
    </w:p>
    <w:p>
      <w:pPr>
        <w:spacing w:line="360" w:lineRule="auto"/>
        <w:jc w:val="both"/>
      </w:pPr>
      <w:r>
        <w:rPr>
          <w:rFonts w:ascii="Averta Regular" w:hAnsi="Averta Regular"/>
          <w:sz w:val="22"/>
        </w:rPr>
        <w:t>Respecto a las funciones operativas del servicio de atención de llamadas de emergencia, capacitamos continuamente a los operadores telefónicos y personal que dirige el apoyo de servicios de atención telefónica 911 Emergencias y 089 Denuncia Anónima. En este sentido, nuestro personal participó en los siguientes talleres y cursos “Manejo de estrés”, con la participación de 12 elementos; “La salud mental de los operadores del 9-1-1” impartido por The National Emergency Number Association (NENA, por sus siglas en inglés) con 22 elementos capacitados; y el “Curso para operadores, replicadores y supervisores del servicio de Emergencia 9-1-1 en materia de trata de personas”, organizado por el Sistema Nacional de Seguridad Pública, con 18 elementos capacitados.</w:t>
      </w:r>
    </w:p>
    <w:p>
      <w:r>
        <w:rPr>
          <w:rFonts w:ascii="Averta Regular" w:hAnsi="Averta Regular"/>
          <w:color w:val="4F46E5"/>
          <w:sz w:val="28"/>
        </w:rPr>
        <w:t>3.6.2. Instrumentos Jurídicos</w:t>
      </w:r>
    </w:p>
    <w:p>
      <w:pPr>
        <w:spacing w:line="360" w:lineRule="auto"/>
        <w:jc w:val="both"/>
      </w:pPr>
      <w:r>
        <w:rPr>
          <w:rFonts w:ascii="Averta Regular" w:hAnsi="Averta Regular"/>
          <w:sz w:val="22"/>
        </w:rPr>
        <w:t>Es importante remarcar que mantuvimos disponible el servicio de la plataforma Carbyne el cual permite georreferenciar las llamadas que ingresan al CALLE Campeche y Ciudad del Carmen. La plataforma facilita la información de la ubicación donde se realiza la llamada, así como el envío de archivos, fotos y videos hacia los centros de mando para coordinar las acciones de las corporaciones de seguridad pública ante las llamadas de emergencia del 911. Mejorando los resultados en la atención por parte de los operadores telefónicos del Centro de Atención de Llamadas de Emergencia 911 y Denuncia Anónima 089. En este año, realizamos 1 mil 432 intervenciones de video.</w:t>
      </w:r>
    </w:p>
    <w:p>
      <w:r>
        <w:rPr>
          <w:rFonts w:ascii="Averta Regular" w:hAnsi="Averta Regular"/>
          <w:color w:val="4F46E5"/>
          <w:sz w:val="28"/>
        </w:rPr>
        <w:t>3.6.3. Litigios</w:t>
      </w:r>
    </w:p>
    <w:p>
      <w:pPr>
        <w:spacing w:line="360" w:lineRule="auto"/>
        <w:jc w:val="both"/>
      </w:pPr>
      <w:r>
        <w:rPr>
          <w:rFonts w:ascii="Averta Regular" w:hAnsi="Averta Regular"/>
          <w:sz w:val="22"/>
        </w:rPr>
        <w:t>Además, a través de estas líneas telefónicas hemos recibido un total de 132 mil 913 llamadas procedentes del 911, es decir, aquellas que se reportaron como reales; y 510 en el servicio de denuncia anónima 089.</w:t>
      </w:r>
    </w:p>
    <w:p>
      <w:pPr>
        <w:spacing w:line="360" w:lineRule="auto"/>
        <w:jc w:val="both"/>
      </w:pPr>
      <w:r>
        <w:rPr>
          <w:rFonts w:ascii="Averta Regular" w:hAnsi="Averta Regular"/>
          <w:sz w:val="22"/>
        </w:rPr>
        <w:t>Para asegurar la eficiencia en la atención de emergencias, se invirtieron $ 12,499,853 del FASP. Con este apoyo, el Servicio de Atención de Llamadas de Emergencias 9-1-1 recibió 143 mil 441 llamadas procedentes y 306 mil 320 llamadas no procedentes, mientras que el servicio de denuncia anónima 089 atendió 1 mil 91 reportes.</w:t>
      </w:r>
    </w:p>
    <w:p>
      <w:pPr>
        <w:spacing w:line="360" w:lineRule="auto"/>
        <w:jc w:val="both"/>
      </w:pPr>
      <w:r>
        <w:rPr>
          <w:rFonts w:ascii="Averta Regular" w:hAnsi="Averta Regular"/>
          <w:sz w:val="22"/>
        </w:rPr>
        <w:t>Gracias a la creación de herramientas tecnológicas para la modernización de procesos para trámites empresariales incluimos en el proceso de planeación de la Agenda Regulatoria 207 regulaciones que fueron consideradas durante el periodo noviembre 2023 a junio del 2024. Además, procuramos que estas regulaciones reflejaran los problemas públicos, las necesidades y preocupaciones de la comunidad campechana. De esta manera, fomentamos una gestión más democrática y efectiva de los asuntos públicos, al tiempo que se fortalece la confianza entre el gobierno y la ciudadanía.</w:t>
      </w:r>
    </w:p>
    <w:p>
      <w:pPr>
        <w:spacing w:line="360" w:lineRule="auto"/>
        <w:jc w:val="both"/>
      </w:pPr>
      <w:r>
        <w:rPr>
          <w:rFonts w:ascii="Averta Regular" w:hAnsi="Averta Regular"/>
          <w:sz w:val="22"/>
        </w:rPr>
        <w:t>En seguimiento al servicio de llamada, vigilancia y monitoreo con uso de dis positivos tecnológicos, implementamos el sistema de Despacho Asistido por Computadora (CAD), utilizado en los dos Centros de Atención de Llamadas de Emergencia (CALLE) 911 y Denuncia Anónima 089. Esta acción innovadora fue desarrollada por personal del área de Sistemas Informáticos del Centro de Control, Comando, Comunicaciones y Cómputo (C4) del estado de Campeche. Además, las actualizaciones y mejoras que hemos realizado al sistema nos han permitido brindar un mejor enfoque de atención a las necesidades de la ciudadanía. Entre las mejoras realizadas al sistema, agregamos la función que permite almacenar en nuestros servidores los videos asociados al reporte, así como incrementar la velocidad de consulta en el historial de los mismos; también elevamos el número de registros permitidos en el detallado del incidente mejorando así la atención al usuario. Asimismo, integramos el uso de la plataforma OpenStreetMap (OSM), que es un proyecto colaborativo para crear mapas editables y libres, así como alertas configurables. Estas adecuaciones nos permitieron agregar nuevos campos a la tabla de reportes y permisos en la utilización del sistema. También llevamos a cabo cambios en el código del sistema mejorando la velocidad de respuesta y la forma de referenciar el incidente en el mapa del sistema CAD. De igual forma, realizamos mejoras a las herramientas de búsqueda para los responsables de turno del CALLE y agregamos nuevos campos a la tabla del sistema de denuncia anónima 089.</w:t>
      </w:r>
    </w:p>
    <w:p>
      <w:pPr>
        <w:spacing w:line="360" w:lineRule="auto"/>
        <w:jc w:val="both"/>
      </w:pPr>
      <w:r>
        <w:rPr>
          <w:rFonts w:ascii="Averta Regular" w:hAnsi="Averta Regular"/>
          <w:sz w:val="22"/>
        </w:rPr>
        <w:t>Con el propósito de fomentar una gestión más democrática y efectiva de los asuntos públicos, y gracias a la creación de herramientas tecnológicas para la modernización de procesos para trámites empresariales, incluimos en el proceso de planeación de la Agenda Regulatoria 94 regulaciones que fueron consideradas durante el período noviembre 2024 a junio del 2025, las cuales reflejan los problemas públicos, así como las necesidades y preocupaciones de la comunidad campechana.</w:t>
      </w:r>
    </w:p>
    <w:p>
      <w:pPr>
        <w:spacing w:line="360" w:lineRule="auto"/>
        <w:jc w:val="both"/>
      </w:pPr>
      <w:r>
        <w:rPr>
          <w:rFonts w:ascii="Averta Regular" w:hAnsi="Averta Regular"/>
          <w:sz w:val="22"/>
        </w:rPr>
        <w:t>En situaciones de emergencia, la velocidad y eficacia de la respuesta son vitales. Un sistema de Despacho Asistido por Computadora (CAD, por sus siglas en inglés) es esencial para coordinar estas respuestas. El desarrollo de un sistema CAD propio para el 9-1-1 ofrece ventajas significativas como la personalización y adaptabilidad a las necesidades específicas de la región, la garantía de la seguridad y la privacidad de los datos. Además, al no depender de soluciones comerciales, su rentabilidad a largo plazo es un beneficio tanto al presupuesto como a la seguridad y al bienestar de los ciudadanos. Cabe mencionar que este sistema CAD está diseñado, desarrollado y es actualizado de manera permanente por los ingenieros campechanos en sistemas computacionales del área de Sistemas Informáticos del C5 Campeche, por lo que en el período que se reporta, el CAD experimentó 14 actualizaciones en su código y funcionalidad. El software utilizado pasó de la versión 1.67e a 1.67s, mejora que incrementó la eficiencia en el llenado de los reportes y la reducción del tiempo de respuesta de la emergencia.</w:t>
      </w:r>
    </w:p>
    <w:p>
      <w:r>
        <w:rPr>
          <w:rFonts w:ascii="Averta Regular" w:hAnsi="Averta Regular"/>
          <w:color w:val="3730A3"/>
          <w:sz w:val="32"/>
        </w:rPr>
        <w:t>3.7. MODERNIZACIÓN ADMINISTRATIVA</w:t>
      </w:r>
    </w:p>
    <w:p>
      <w:r>
        <w:rPr>
          <w:rFonts w:ascii="Averta Regular" w:hAnsi="Averta Regular"/>
          <w:color w:val="4F46E5"/>
          <w:sz w:val="28"/>
        </w:rPr>
        <w:t>3.7.1. Asistencia Técnica</w:t>
      </w:r>
    </w:p>
    <w:p>
      <w:pPr>
        <w:spacing w:line="360" w:lineRule="auto"/>
        <w:jc w:val="both"/>
      </w:pPr>
      <w:r>
        <w:rPr>
          <w:rFonts w:ascii="Averta Regular" w:hAnsi="Averta Regular"/>
          <w:sz w:val="22"/>
        </w:rPr>
        <w:t>De igual forma, colocamos 47 nuevos Puntos de Monitoreo Inteligente (PMI), los cuales fueron instalados en avenidas, estaciones cercanas al Tren Maya y puntos estratégicos para mantener el patrullaje virtual desde los Centros de Monitoreo de Campeche, Candelaria, Champotón, Escárcega y Hopelchén, fortaleciendo la estrategia de seguridad pública.</w:t>
      </w:r>
    </w:p>
    <w:p>
      <w:pPr>
        <w:spacing w:line="360" w:lineRule="auto"/>
        <w:jc w:val="both"/>
      </w:pPr>
      <w:r>
        <w:rPr>
          <w:rFonts w:ascii="Averta Regular" w:hAnsi="Averta Regular"/>
          <w:sz w:val="22"/>
        </w:rPr>
        <w:t>En el período a informar, contamos con 291 Puntos de Monitoreo Inteligente (PMI) que son supervisados a través del personal operativo de la policía estatal. Estos puntos cuentan con 1 mil 441 cámaras instaladas en Puntos de Monitoreo Inteligente (PMI) y edificios estratégicos como el Palacio de Gobierno, palacios municipales y el hangar gubernamental.</w:t>
      </w:r>
    </w:p>
    <w:p>
      <w:r>
        <w:rPr>
          <w:rFonts w:ascii="Averta Regular" w:hAnsi="Averta Regular"/>
          <w:color w:val="4F46E5"/>
          <w:sz w:val="28"/>
        </w:rPr>
        <w:t>3.7.2. Instrumentos Jurídicos</w:t>
      </w:r>
    </w:p>
    <w:p>
      <w:pPr>
        <w:spacing w:line="360" w:lineRule="auto"/>
        <w:jc w:val="both"/>
      </w:pPr>
      <w:r>
        <w:rPr>
          <w:rFonts w:ascii="Averta Regular" w:hAnsi="Averta Regular"/>
          <w:sz w:val="22"/>
        </w:rPr>
        <w:t xml:space="preserve">Además, para reforzar la infraestructura auxiliar que sustenta el sistema de monitoreo y videovigilancia llevamos a cabo siete actualizaciones de repetidores; 14 actualizaciones e incremento de los enlaces de microondas en la banda de 7Ghz; una actualización del Core Principal; una actualización de equipos de administración táctica, técnica y operativa; cuatro suministros de cuatro puertos de despacho; un suministro de grabador de canales radio y dos suministros de dos estaciones de Localización Automática </w:t>
        <w:br/>
      </w:r>
      <w:r>
        <w:rPr>
          <w:rFonts w:ascii="Averta Regular" w:hAnsi="Averta Regular"/>
          <w:sz w:val="22"/>
        </w:rPr>
        <w:t>de Vehículos. También, adquirimos ocho equipos de cómputo para los Centros de Monitoreo de Videovigilancia de Campeche y Ciudad del Carmen.</w:t>
      </w:r>
    </w:p>
    <w:p>
      <w:r>
        <w:rPr>
          <w:rFonts w:ascii="Averta Regular" w:hAnsi="Averta Regular"/>
          <w:color w:val="4F46E5"/>
          <w:sz w:val="28"/>
        </w:rPr>
        <w:t>3.7.3. Litigios</w:t>
      </w:r>
    </w:p>
    <w:p>
      <w:pPr>
        <w:spacing w:line="360" w:lineRule="auto"/>
        <w:jc w:val="both"/>
      </w:pPr>
      <w:r>
        <w:rPr>
          <w:rFonts w:ascii="Averta Regular" w:hAnsi="Averta Regular"/>
          <w:sz w:val="22"/>
        </w:rPr>
        <w:t>A su vez, para garantizar la vigencia tecnológica de nuestros equipos, dimos mantenimiento preventivo y correctivo a los 226 Puntos de Monitoreo Inteligente para mantener una disponibilidad mayor del 95 por ciento de la plataforma de videovigilancia y una efectividad del 60 por ciento respecto a carpetas de investigación que cumplen con las normas del Secretariado Ejecutivo del Sistema Nacional.</w:t>
      </w:r>
    </w:p>
    <w:p>
      <w:pPr>
        <w:spacing w:line="360" w:lineRule="auto"/>
        <w:jc w:val="both"/>
      </w:pPr>
      <w:r>
        <w:rPr>
          <w:rFonts w:ascii="Averta Regular" w:hAnsi="Averta Regular"/>
          <w:sz w:val="22"/>
        </w:rPr>
        <w:t>En el Gobierno de Todos seguimos reforzando el monitoreo y videovigilancia para construir un estado más seguro, por lo que con una inversión del Fondo para el Fortalecimiento de las Instituciones de Seguridad Pública (FOFISP) instalamos un total de 72 cámaras en los municipios de Candelaria, Champotón, Escárcega y Hopelchén beneficiando a 227 mil 146 ciudadanos</w:t>
      </w:r>
    </w:p>
    <w:p>
      <w:pPr>
        <w:spacing w:line="360" w:lineRule="auto"/>
        <w:jc w:val="both"/>
      </w:pPr>
      <w:r>
        <w:rPr>
          <w:rFonts w:ascii="Averta Regular" w:hAnsi="Averta Regular"/>
          <w:sz w:val="22"/>
        </w:rPr>
        <w:t>El Gobierno del Estado supervisa la seguridad mediante un sistema de videovigilancia que cubre 8 de los 13 municipios: Calkiní, Hecelchakán, Hopelchén, Champotón, Escárcega, Candelaria, Carmen y Campeche, sistema que operó con una inversión de $ 11,276,843, lo cual le permite recibir mantenimiento preventivo y correctivo del C4, así como mantener operativos al 95 por ciento de cámaras y servidores.</w:t>
      </w:r>
    </w:p>
    <w:p>
      <w:r>
        <w:rPr>
          <w:rFonts w:ascii="Averta Regular" w:hAnsi="Averta Regular"/>
          <w:color w:val="4F46E5"/>
          <w:sz w:val="28"/>
        </w:rPr>
        <w:t>3.119.1. Asistencia Técnica</w:t>
      </w:r>
    </w:p>
    <w:p>
      <w:pPr>
        <w:spacing w:line="360" w:lineRule="auto"/>
        <w:jc w:val="both"/>
      </w:pPr>
      <w:r>
        <w:rPr>
          <w:rFonts w:ascii="Averta Regular" w:hAnsi="Averta Regular"/>
          <w:sz w:val="22"/>
        </w:rPr>
        <w:t>Con la finalidad de que el personal de seguridad y vigilancia y el personal técnico y administrativo desempeñen con eficiencia y eficacia sus funciones, brindamos capacitaciones constantes. Por ello, en coordinación con el CESP, 63 elementos de seguridad recibieron el curso \"Competencia Básicas de la Función Policial\", cinco personas del área técnica se capacitaron en Formación Inicial del Sistema Penitenciario para el Perfil Técnico y seis asistieron al Diplomado para Mandos, Perfil Penitenciario. Igualmente, fomentando el respeto a la diversidad y la inclusión, a través de la Academia Nacional de Administración Penitenciaria, 23 elementos tomaron los cursos \"Aplicación del protocolo de actuación primer respondiente con perspectiva de género en el ámbito penitenciario” y “Protocolo Nacional de Atención a la Población LGBTTTIQ+”. Y en octubre de 2023, el Instituto de Cultura y Artes del Estado de Campeche impartió el primer nivel del curso de lengua maya en el que participaron cuatro funcionarios administrativos.</w:t>
      </w:r>
    </w:p>
    <w:p>
      <w:pPr>
        <w:spacing w:line="360" w:lineRule="auto"/>
        <w:jc w:val="both"/>
      </w:pPr>
      <w:r>
        <w:rPr>
          <w:rFonts w:ascii="Averta Regular" w:hAnsi="Averta Regular"/>
          <w:sz w:val="22"/>
        </w:rPr>
        <w:t>El acceso a la cultura también constituye un derecho y lo consideramos como un instrumento de cohesión social y un generador de desarrollo social con la capacidad de mejorar y transformar el entorno social. Con esta base, coordinamos trabajos con el ICAECAM y beneficiamos a 163 personas privadas de la libertad incorporadas en las siguientes actividades: taller de lectura, teatro, percusión y ritmos del caribe, dibujo, taller de guitarra, danza femenil, técnica de la voz y canto, redacción y ortografía. Reportamos que la actividad más atractiva entre las personas privadas de su libertad fue el taller de lectura. De igual forma, con la finalidad de promover y fortalecer las actividades que se brindan a las personas privadas de la libertad y en proceso de reinserción social, en el marco del Festival de Jazz 2023, gracias al ICAECAM ofrecimos al interior del centro conciertos de las agrupaciones Los Pream y Omolewa Project, atrayendo al total de las personas privadas de la libertad. El Órgano Administrativo Desconcentrado de Prevención y Readaptación Social del Gobierno Federal extendió una invitación a las personas privadas de la libertad en el estado para que participen en los concursos nacionales de poesía, dibujo, cuento, teatro, canto y baile, como el Décimo Concurso de la Voz Penitenciaria que contó con la participación de 21 hombres y 10 mujeres del Centro Penitenciario de San Francisco Kobén. Para promover y fortalecer las actividades que se brindan a las PPL que se encuentran en proceso de reinserción social, el Centro Nacional de Escuelas de Arte de Cuba presentó el espectáculo de circo y danza en el área de la sección femenil al que asistieron 20 mujeres.</w:t>
      </w:r>
    </w:p>
    <w:p>
      <w:pPr>
        <w:spacing w:line="360" w:lineRule="auto"/>
        <w:jc w:val="both"/>
      </w:pPr>
      <w:r>
        <w:rPr>
          <w:rFonts w:ascii="Averta Regular" w:hAnsi="Averta Regular"/>
          <w:sz w:val="22"/>
        </w:rPr>
        <w:t>Derivado del contexto electoral de este año, el Pleno de la Sala Superior del Tribunal Electoral del Poder Judicial de la Federación (TEPJF) determinó por mayoría de votos que las personas que se encuentran en prisión y no han sido sentenciadas tienen derecho a votar ya que se encuentran amparadas por el principio de presunción de inocencia. Ante esto, y en coordinación con el Instituto Electoral del Estado de Campeche (IEEC), el 15 de mayo del presente año organizamos las primeras elecciones en el centro penitenciario, participando un total de 44 personas privadas de la libertad en prisión preventiva por primera vez, 41 varones y tres mujeres, quienes hicieron uso de manera voluntaria de este derecho.</w:t>
      </w:r>
    </w:p>
    <w:p>
      <w:pPr>
        <w:spacing w:line="360" w:lineRule="auto"/>
        <w:jc w:val="both"/>
      </w:pPr>
      <w:r>
        <w:rPr>
          <w:rFonts w:ascii="Averta Regular" w:hAnsi="Averta Regular"/>
          <w:sz w:val="22"/>
        </w:rPr>
        <w:t>El arte y la cultura constituyen herramientas poderosas para que las PPL logren su expresión mediante los diferentes lenguajes creativos, y como medio que favorece la reinserción social. En coordinación con el Instituto de Cultura y Artes del Estado de Campeche (ICAECAM) impartimos los talleres de lectura, teatro, percusión y ritmos del caribe, dibujo, guitarra, danza femenil, técnica de la voz y canto, redacción y ortografía. De igual manera realizamos la actividad cultural y oralidad “Proyecto de Vida” y una actividad recreativa denominada “La Pachanga”. En estas actividades contamos con la participación de 334 PPL.</w:t>
      </w:r>
    </w:p>
    <w:p>
      <w:r>
        <w:rPr>
          <w:rFonts w:ascii="Averta Regular" w:hAnsi="Averta Regular"/>
          <w:color w:val="4F46E5"/>
          <w:sz w:val="28"/>
        </w:rPr>
        <w:t>3.119.2. Instrumentos Jurídicos</w:t>
      </w:r>
    </w:p>
    <w:p>
      <w:pPr>
        <w:spacing w:line="360" w:lineRule="auto"/>
        <w:jc w:val="both"/>
      </w:pPr>
      <w:r>
        <w:rPr>
          <w:rFonts w:ascii="Averta Regular" w:hAnsi="Averta Regular"/>
          <w:sz w:val="22"/>
        </w:rPr>
        <w:t>Referente al mantenimiento, obras y remodelación de la infraestructura del CERESO y considerando la importancia de mantener e condiciones adecuadas todos los espacios, realizamos labores de limpieza en áreas verdes, chapeo y poda de pasto en un total de 29 mil 800m2. Además, adquirimos cuatro aires acondicionados tipo minisplit, siete computadoras de escritorio, tres computadoras portátiles, tres impresoras láser, un no break y una cámara fotográfica, 200 playeras para uniformes administrativos y 260 kits de uniformes para personal operativo. Asimismo, para brindar una eficaz prestación de los servicios de alimentación en la panadería y cocina de dicho Centro,adquirimos, con presupuesto del Gobierno del Estado y del FASP, una batidora y una sierra P, una plancha para cocina de dos quemadores de gas, un horno para pan, así como 24 filipinas, 32 pantalones negros, 24 mandiles, 11 mandiles completos, 36 cofias, 13 impermeables y 13 overoles.Igualmente, abastecimos al centro con 35 equipos de radiocomunicación tipo Matra, 17 cámaras de solapa, un sistema de almacenamiento de video y 35 candados de latón; también adquirimos un vehículo de pasajeros tipo camioneta van con conversión de unidad para traslado de reos y un vehículo de pasajeros.</w:t>
      </w:r>
    </w:p>
    <w:p>
      <w:pPr>
        <w:spacing w:line="360" w:lineRule="auto"/>
        <w:jc w:val="both"/>
      </w:pPr>
      <w:r>
        <w:rPr>
          <w:rFonts w:ascii="Averta Regular" w:hAnsi="Averta Regular"/>
          <w:sz w:val="22"/>
        </w:rPr>
        <w:t>Por otro lado, las personas privadas de la libertad conservan su derecho fundamental de gozar de buena salud, tanto física como mental, así como de recibir atención médica cuyo nivel sea, como mínimo, el mismo que está disponible para la población en general. Por lo anterior, brindamos atención médica continua oportuna a través del área médica del centro, en seguimiento y coordinación con la Secretaría de Salud y el Hospital General de Especialidades \"Dr.Javier Buenfil Osorio\". Así, proporcionamos 6 mil 650 consultas, de las cuales 671 fueron referenciadas a unidades de segundo y tercer nivel. Los tipos de atención médica ofrecidos fueron: enfermedades crónico degenerativas, atención integral al paciente diabético, control de hipertensión rterial sistémica, psiquiátrica, psicológica y salud e higiene bucal. Además, en seguimiento al Programa de Detección de VIH/SIDA, Sífilis, Hepatitis y otras Enfermedades de Transmisión Sexual, a través del Centro Ambulatorio para la Prevención y Atención en SIDA e Infecciones de Transmisión Sexual (CAPASITS) de la Secretaría de Salud, atendimos a 130 hombres y 20 mujeres con la aplicación de pruebas y seguimiento. De igual forma, realizamos una campaña de concientización contra el cáncer de mama, impartiendo una plática en el área de la sección femenil en la que participaron 22 mujeres, y también llevamos a cabo una jornada de detección y exploración mamaria en la que resultaron beneficiadas 9 personas del sexo referido. Por su parte, el IMEC, a través de su Jornada de Servicios Gratuitos, brindó atención a 19 mujeres, mediante la realización de ultrasonidos pélvico y obstétricos, exploración de mama y toma de presión arterial y glucosa, y aplicación de la vacuna de la influenza; así también, otorgó atención especializada en trabajo social, psicología y jurídica. También, para acercar los programas de salud visual a la población privada de la libertad, la Asociación Civil “Mano a Mano” entregó lentes graduados a las personas privadas de la libertad de la sección femenil, en beneficio de 13 mujeres. En el mismo sentido, en colaboración con la Administración de la Beneficencia Pública del Estado realizamos una jornada federal de lentes en el Centro Penitenciario de San Francisco Kobén, atendiendo a 134 personas privadas de libertad con exámenes de la vista y la entrega de kits de lentes. Asimismo, proporcionamos cinco bastones y dos sillas de ruedas para el área médica. En relación a la salud mental y física, en el periodo que informamos, en coordinación con la Secretaría de Salud iniciamos el programa de acompañamiento a inimputables, con la finalidad de lograr una mayor empatía entre las PPL hacia este grupo vulnerable. De esta forma contribuimos a la mejora de la salud mental de la o las personas que lo necesitan, en ella participaron 29 personas del centro y llevamos a cabo una sesión de yoga, resultando beneficiadas 20 personas PPL de la sección femenil.</w:t>
      </w:r>
    </w:p>
    <w:p>
      <w:pPr>
        <w:spacing w:line="360" w:lineRule="auto"/>
        <w:jc w:val="both"/>
      </w:pPr>
      <w:r>
        <w:rPr>
          <w:rFonts w:ascii="Averta Regular" w:hAnsi="Averta Regular"/>
          <w:sz w:val="22"/>
        </w:rPr>
        <w:t xml:space="preserve">El derecho de toda persona a gozar de un estado de bienestar físico, mental y social, corresponde por igual y sin discriminación a las PPL. Por lo tanto, en este rubro, a través del área médica del Centro Penitenciario, en seguimiento y coordinación con la Secretaría de Salud y el Hospital General de Especialidades \"Dr. Javier Buenfil Osorio\", proporcionamos 10 mil 786 consultas, de las cuales 644 fueron referenciadas a unidades de segundo y tercer nivel. Entre las principales enfermedades atendidas se encuentran las crónico-degenerativas, diabetes, hipertensión arterial sistémica, además de distintos padecimientos de las áreas de psiquiatría, psicología y salud e higiene bucal.  </w:t>
        <w:br/>
      </w:r>
      <w:r>
        <w:rPr>
          <w:rFonts w:ascii="Averta Regular" w:hAnsi="Averta Regular"/>
          <w:sz w:val="22"/>
        </w:rPr>
        <w:t xml:space="preserve">En el Programa de Detección de VIH/SIDA, Sífilis, Hepatitis y otras Enfermedades de Transmisión Sexual, a través del Centro Ambulatorio para la Prevención y Atención en SIDA e Infecciones de Transmisión Sexual (CAPASITS), atendimos a 784 hombres y 25 mujeres con la aplicación de pruebas y seguimientos.  De igual forma, y en pro de la salud mental de las personas privadas de la libertad, la Secretaría de Salud, realizó una plática con el tema “¡Emociones al poder! Cómo el bienestar Emocional transforma vidas incluso detrás de las rejas”, en beneficio de 29 mujeres y 90 hombres. </w:t>
        <w:br/>
      </w:r>
      <w:r>
        <w:rPr>
          <w:rFonts w:ascii="Averta Regular" w:hAnsi="Averta Regular"/>
          <w:sz w:val="22"/>
        </w:rPr>
        <w:br/>
      </w:r>
      <w:r>
        <w:rPr>
          <w:rFonts w:ascii="Averta Regular" w:hAnsi="Averta Regular"/>
          <w:sz w:val="22"/>
        </w:rPr>
      </w:r>
    </w:p>
    <w:p>
      <w:r>
        <w:rPr>
          <w:rFonts w:ascii="Averta Regular" w:hAnsi="Averta Regular"/>
          <w:color w:val="4F46E5"/>
          <w:sz w:val="28"/>
        </w:rPr>
        <w:t>3.119.3. Litigios</w:t>
      </w:r>
    </w:p>
    <w:p>
      <w:pPr>
        <w:spacing w:line="360" w:lineRule="auto"/>
        <w:jc w:val="both"/>
      </w:pPr>
      <w:r>
        <w:rPr>
          <w:rFonts w:ascii="Averta Regular" w:hAnsi="Averta Regular"/>
          <w:sz w:val="22"/>
        </w:rPr>
        <w:t>Por otro lado, con el propósito de garantizar los derechos humanos de las PPL, dar cumplimiento a mandamientos judiciales y resguardar la gobernabilidad del Centro Penitenciario, en trabajo coordinado con SPSC, realizamos 2,575 traslados de personas privadas de su libertad.</w:t>
      </w:r>
    </w:p>
    <w:p>
      <w:pPr>
        <w:spacing w:line="360" w:lineRule="auto"/>
        <w:jc w:val="both"/>
      </w:pPr>
      <w:r>
        <w:rPr>
          <w:rFonts w:ascii="Averta Regular" w:hAnsi="Averta Regular"/>
          <w:sz w:val="22"/>
        </w:rPr>
        <w:t>Respecto al rubro de orientación y educación sexual, la Secretaría de Inclusión (SEIN), en seguimiento a las acciones realizadas para garantizar la inclusión y el respeto a los derechos humanos de las personas privadas de la libertad pertenecientes a la comunidad LGBTTTIQ+, así como actividades de sensibilización para el personal y población en situación de vulnerabilidad, ofreció una plática titulada “Hablemos de Diversidad Sexual”, Show Drag Lip Syncs y el conversatorio titulado “Experiencia de Vida”, con la asistencia de 20 hombres y 10 mujeres.</w:t>
      </w:r>
    </w:p>
    <w:p>
      <w:pPr>
        <w:spacing w:line="360" w:lineRule="auto"/>
        <w:jc w:val="both"/>
      </w:pPr>
      <w:r>
        <w:rPr>
          <w:rFonts w:ascii="Averta Regular" w:hAnsi="Averta Regular"/>
          <w:sz w:val="22"/>
        </w:rPr>
        <w:t>Con el propósito de garantizar los derechos humanos de las personas privadas de la libertad, dar cumplimiento a mandamientos judiciales y resguardar la gobernabilidad del Centro Penitenciario, en trabajo coordinado con SPSC, realizamos 4 mil 108 traslados.  Asimismo, es de importancia resaltar el traslado de 10 PPL a los Centros Federales de Reinserción Social del “Altiplano”, “CPS Oaxaca” y “CPS Chiapas”, con la finalidad de garantizar la seguridad y estabilidad del Centro.</w:t>
      </w:r>
    </w:p>
    <w:p>
      <w:pPr>
        <w:spacing w:line="360" w:lineRule="auto"/>
        <w:jc w:val="both"/>
      </w:pPr>
      <w:r>
        <w:rPr>
          <w:rFonts w:ascii="Averta Regular" w:hAnsi="Averta Regular"/>
          <w:sz w:val="22"/>
        </w:rPr>
        <w:t>En conmemoración del Día Internacional del Orgullo LGBTTTIQ+, el Día Internacional de las Personas No Binarias y el Día Internacional del Drag, brindamos actividades culturales y formativas que destacaron la igualdad y la dignidad humana, como son la actividad vivencial \"La Estrella Humana\", la presentación del cantante “Rebo RV” y el show drag de “Cosmic Shittu”. Estos eventos que promovieron la inclusión y el respeto a la diversidad, contaron con la participación de 56 PPL.</w:t>
      </w:r>
    </w:p>
    <w:p>
      <w:r>
        <w:rPr>
          <w:rFonts w:ascii="Averta Regular" w:hAnsi="Averta Regular"/>
          <w:color w:val="4F46E5"/>
          <w:sz w:val="28"/>
        </w:rPr>
        <w:t>3.119.4. Actos Jurídicos</w:t>
      </w:r>
    </w:p>
    <w:p>
      <w:pPr>
        <w:spacing w:line="360" w:lineRule="auto"/>
        <w:jc w:val="both"/>
      </w:pPr>
      <w:r>
        <w:rPr>
          <w:rFonts w:ascii="Averta Regular" w:hAnsi="Averta Regular"/>
          <w:sz w:val="22"/>
        </w:rPr>
        <w:t>En la observancia y respeto de los derechos humanos, brindamos servicios de capacitación, educación, salud y deporte, instrumentos que nos permiten encaminar las actividades de las personas privadas de la libertad hacia el mejoramiento de su conducta y la adquisición de valores y habilidades que les permitan regresar a su comunidad y reintegrarse en la sociedad. En el periodo que reportamos, para fomentar las actividades laborares al interior del Centro, 742 hombres y 22 mujeres PPL adquirieron habilidades específicas en oficios tales como urdido de hamacas, artesanías en madera, tejido con aguja de gancho, peluquería, soldadura, herrería, cocina, panadería, tortillería, apoyo a la plaza comunitaria, hortelano, bisutería, bordado a mano, manualidades en general y cultura de belleza. Asimismo, complementario a las actividades laborales, capacitamos a 170 personas de la población del centro en diversas técnicas y oficios, entre ellos: manualidades, bisutería,bordado a mano, principios básicos de elaboración de prendas de vestir, informática, tallado en madera, pintura y confección. Además,mantuvimos la colaboración con el Instituto Estatal para el Fomento de las ActividadesArtesanales en Campeche (INEFAAC) para dar seguimiento al programa de talleres, con el propósito de fortalecer las capacidades para la producción de artesanías y ropa.</w:t>
      </w:r>
    </w:p>
    <w:p>
      <w:pPr>
        <w:spacing w:line="360" w:lineRule="auto"/>
        <w:jc w:val="both"/>
      </w:pPr>
      <w:r>
        <w:rPr>
          <w:rFonts w:ascii="Averta Regular" w:hAnsi="Averta Regular"/>
          <w:sz w:val="22"/>
        </w:rPr>
        <w:t>En este contexto, en conmemoración al Día Naranja, que se celebra con el objetivo de generar conciencia para prevenir y erradicar la violencia contra las mujeres y niñas, llevamos a cabo la actividad titulada “Soy Hombre, Soy Mujer. Equidad de Género”, beneficiando a 21 mujeres. Asimismo, en conjunto con diversas asociaciones impartimos cursos y pláticas, y llevamos a cabo diversas actividades en beneficio de las personas privadas de su libertad, entre las que destacan la Asociación de Superación por México, A.C. (ASUME) que impartió pláticas sobre la “Pérdida de Valores” en beneficio a 44 hombres, “Control de Impulsos\" a 57 hombres y “Los Valores en el Proceso de la Reinserción” a 21 mujeres. El Instituto Campechano del Emprendedor (ICEM) ofreció el taller “Mujer al mando de la economía” y la plática “Si yo puedo, tú puedes contra la violencia económica”, beneficiando a 20 mujeres. Por otro lado, la Asociación Club KERUSSO de la Universidad Linda Vista del estado de Chiapas impartió una plática de motivación y superación personal en el área varonil del módulo de este Centro de Reinserción Social, beneficiando a 40 hombres.</w:t>
      </w:r>
    </w:p>
    <w:p>
      <w:pPr>
        <w:spacing w:line="360" w:lineRule="auto"/>
        <w:jc w:val="both"/>
      </w:pPr>
      <w:r>
        <w:rPr>
          <w:rFonts w:ascii="Averta Regular" w:hAnsi="Averta Regular"/>
          <w:sz w:val="22"/>
        </w:rPr>
        <w:t xml:space="preserve">El desarrollo de los temas que involucra los ejes constitucionales sobre los que gira la reinserción social, es diseñado bajo una perspectiva amplia, que enfoca de manera precisa los objetivos bajo los cuales tienen que desarrollarse en los diversos ámbitos, para incidir propositivamente en las personas, de tal forma que su paso por los Centros Penitenciarios haya tenido los efectos deseados.  </w:t>
        <w:br/>
      </w:r>
      <w:r>
        <w:rPr>
          <w:rFonts w:ascii="Averta Regular" w:hAnsi="Averta Regular"/>
          <w:sz w:val="22"/>
        </w:rPr>
        <w:t xml:space="preserve">El trabajo como uno de los ejes de la reinserción social, es entendido como una actividad productiva lícita que llevan a cabo las PPL en el Centro Penitenciario, bajo las modalidades de autoempleo, actividades productivas no remuneradas para fines del sistema de reinserción y actividades productivas realizadas a cuenta de terceros. En el período del actual informe, bajo el eje de trabajo, 756 PPL, 726 hombres y 30 mujeres, adquirieron habilidades específicas en oficios como urdido de hamacas, artesanía en madera, tejido con aguja de gancho, peluquería, soldadura, herrería, cocina, panadería, tortillería, apoyo a la plaza comunitaria, hortelano, bisutería, bordado a mano, manualidades en general y cultura de belleza.  </w:t>
        <w:br/>
      </w:r>
      <w:r>
        <w:rPr>
          <w:rFonts w:ascii="Averta Regular" w:hAnsi="Averta Regular"/>
          <w:sz w:val="22"/>
        </w:rPr>
        <w:t xml:space="preserve">En lo que respecta a la capacitación para el trabajo, como un proceso mediante el que las PPL adquieren aptitudes que les permitan desenvolverse en el ámbito laboral, en beneficio propio y de sus familias, capacitamos a 615 PPL de la población del Centro Penitenciario,  en diversos aspectos, como son: manualidades en general, bisutería, principios básicos de elaboración de prendas de vestir, bordado a mano, cultura de belleza, informática, tallado en madera, pintura y confección y urdido de hamaca.  </w:t>
        <w:br/>
      </w:r>
      <w:r>
        <w:rPr>
          <w:rFonts w:ascii="Averta Regular" w:hAnsi="Averta Regular"/>
          <w:sz w:val="22"/>
        </w:rPr>
      </w:r>
    </w:p>
    <w:p>
      <w:r>
        <w:rPr>
          <w:rFonts w:ascii="Averta Regular" w:hAnsi="Averta Regular"/>
          <w:color w:val="4F46E5"/>
          <w:sz w:val="28"/>
        </w:rPr>
        <w:t>3.119.5. Comisión de Estudios Jurídicos</w:t>
      </w:r>
    </w:p>
    <w:p>
      <w:pPr>
        <w:spacing w:line="360" w:lineRule="auto"/>
        <w:jc w:val="both"/>
      </w:pPr>
      <w:r>
        <w:rPr>
          <w:rFonts w:ascii="Averta Regular" w:hAnsi="Averta Regular"/>
          <w:sz w:val="22"/>
        </w:rPr>
        <w:t>Referente a las disciplinas deportivas y recreativas que se pueden realizar al interior del centro se encuentran las siguientes: futsal, fútbol 7, fútbol soccer, béisbol, sóftbol, voleibol y básquetbol. Estas prácticas se realizan gracias a la participación del INDECAM en beneficio de 601 mujeres y hombres. Otras actividades recreativas brindadas en el Centro Penitenciario fueron: el taller de Freestyle brindado por el Instituto de la Juventud del Estado de Campeche (INJUCAM) al que asistieron hombres; actividades de caminata y activación física dirigidas a 14 mujeres y 15 personas del área de vulnerables; la clínica de boxeo que beneficio a 15 PPL; y el equipo de béisbol Felinos, repitio su participación en la liga de béisbol que este año de Segunda Fuerza Municipal de Morelos donde superó las victorias del 2023, logrando nueve victorias en 12 juegos. De igual forma, fortalecimos el desarrollo de habilidades cognitivas y emocionales que contribuyen al proceso de reintegración social a través del Órgano Administrativo Desconcentrado de Prevención y Readaptación Social (OADPRS), bajo la jurisdicción de la SPSC. En este año, esta instancia llevó a cabo el Primer Torneo Nacional de Ajedrez en Línea para PPL, que contó con la participación de la Federación Nacional de Ajedrez de México A. C. (FENAMAC). Además, mantuvimos la impartición de cursos de ajedrez en beneficio de 15 PPL del área varonil. En conjunto, en este periodo un total de 583 personas privadas de la libertad participaron en diversas actividades deportivas y lúdicas que se brindan al interior de este Centro Penitenciario.</w:t>
      </w:r>
    </w:p>
    <w:p>
      <w:pPr>
        <w:spacing w:line="360" w:lineRule="auto"/>
        <w:jc w:val="both"/>
      </w:pPr>
      <w:r>
        <w:rPr>
          <w:rFonts w:ascii="Averta Regular" w:hAnsi="Averta Regular"/>
          <w:sz w:val="22"/>
        </w:rPr>
        <w:t>Por otra parte, a través del fortalecimiento de los lazos afectivos con sus familiares, las personas privadas de la libertad favorecen su reinserción social, por esta razón el centro penitenciario llevó a cabo la regularización del estado civil de las personas privadas de su libertad mediante ocho matrimonios, así como la inscripción en el Registro Civil de sus hijos e hijas, con cinco asentamientos.</w:t>
      </w:r>
    </w:p>
    <w:p>
      <w:pPr>
        <w:spacing w:line="360" w:lineRule="auto"/>
        <w:jc w:val="both"/>
      </w:pPr>
      <w:r>
        <w:rPr>
          <w:rFonts w:ascii="Averta Regular" w:hAnsi="Averta Regular"/>
          <w:sz w:val="22"/>
        </w:rPr>
        <w:t>El deporte es un eje rector previsto en la Ley Nacional de Ejecución Penal para que todas las PPL puedan participar en actividades físicas y deportivas que contribuyan a su buen estado físico. Este principio, además, les permite mantener proyectos de entretenimiento y de ocupación. Para cumplir con esta obligación, durante este período brindamos distintas prácticas deportivas y recreativas al interior del Centro Penitenciario. Del total de 769 PPL que participaron en estas acciones, 262 fueron beneficiados por el Instituto del Deporte de Campeche (INDECAM), mientras que el resto participó en actividades implementadas por el área de deportes del Centro Penitenciario. De este último sector, 15 mujeres y 18 hombres en condiciones vulnerables continuaron con las actividades de caminata y activación física y 15 hombres participaron en la clínica de boxeo. Otras actividades disponibles incluyen la clínica de básquetbol, béisbol, softbol, fútbol, voleibol, activación física, gimnasio, torneos de fútbol, voleibol de sala y torneo de fútbol 8. Además, el Centro Penitenciario mantuvo la impartición de cursos de ajedrez en beneficio de 15 PPL del área varonil. Por su parte, el equipo de béisbol “Felinos”, continuó su participación en la Liga de Béisbol de Segunda Fuerza Municipal de Morelos, en donde lograron nueve victorias en 11 juegos.</w:t>
      </w:r>
    </w:p>
    <w:p>
      <w:pPr>
        <w:spacing w:line="360" w:lineRule="auto"/>
        <w:jc w:val="both"/>
      </w:pPr>
      <w:r>
        <w:rPr>
          <w:rFonts w:ascii="Averta Regular" w:hAnsi="Averta Regular"/>
          <w:sz w:val="22"/>
        </w:rPr>
        <w:t>Por otra parte, comprometidos en fortalecer las redes de apoyo de las personas privadas de la libertad y en garantizar su derecho a formar una familia, llevamos a cabo la regularización del estado civil mediante la inscripción en el Registro Civil, de matrimonios y nacimientos de sus hijos. Durante el período que se informa, se llevaron a cabo al interior del Centro Penitenciario, 14 matrimonios y 7 asentamientos.</w:t>
      </w:r>
    </w:p>
    <w:p>
      <w:r>
        <w:rPr>
          <w:rFonts w:ascii="Averta Regular" w:hAnsi="Averta Regular"/>
          <w:color w:val="4F46E5"/>
          <w:sz w:val="28"/>
        </w:rPr>
        <w:t>3.119.6. Registro Estatal de Regulaciones</w:t>
      </w:r>
    </w:p>
    <w:p>
      <w:pPr>
        <w:spacing w:line="360" w:lineRule="auto"/>
        <w:jc w:val="both"/>
      </w:pPr>
      <w:r>
        <w:rPr>
          <w:rFonts w:ascii="Averta Regular" w:hAnsi="Averta Regular"/>
          <w:sz w:val="22"/>
        </w:rPr>
        <w:t>Por otro lado, para fomentar los valores cívicos entre la comunidad del centro, el primer lunes de cada mes realizamos una ceremonia de honores a la Bandera en la que participan el titular del centro, personal administrativo, operativo y 48 personas privadas de la libertad: 21 mujeres y 27 varones.</w:t>
      </w:r>
    </w:p>
    <w:p>
      <w:pPr>
        <w:spacing w:line="360" w:lineRule="auto"/>
        <w:jc w:val="both"/>
      </w:pPr>
      <w:r>
        <w:rPr>
          <w:rFonts w:ascii="Averta Regular" w:hAnsi="Averta Regular"/>
          <w:sz w:val="22"/>
        </w:rPr>
        <w:t>Para profundizar el fomento a los valores cívicos, llevamos a cabo 22 ceremonias de honores a la bandera, mismas que se realizan el primer lunes de cada mes y en las que participaron 624 PPL y 40 funcionarios, entre personal directivo, administrativo y operativo del Centro Penitenciario San Francisco Kobén.</w:t>
      </w:r>
    </w:p>
    <w:p>
      <w:pPr>
        <w:spacing w:line="360" w:lineRule="auto"/>
        <w:jc w:val="both"/>
      </w:pPr>
      <w:r>
        <w:rPr>
          <w:rFonts w:ascii="Averta Regular" w:hAnsi="Averta Regular"/>
          <w:sz w:val="22"/>
        </w:rPr>
        <w:t>El estado tiene la obligación de contar con instalaciones que reúnan las condiciones que garanticen una estancia digna y segura para las personas privadas de la libertad, así como realizar las acciones necesarias para salvaguardar su integridad, buen estado de salud y brindarles la infraestructura y servicios necesarios para su futura reinserción en la sociedad. Actualmente el Centro Penitenciario de San Francisco Kobén cuenta con la capacidad para albergar a 1 mil 400 personas privadas de la libertad (PPL), de los cuales 1 mil 073 corresponden al área varonil, 100 a la femenil y 227 al Area de seguridad. La ocupación actual es de 764 personas.</w:t>
      </w:r>
    </w:p>
    <w:p>
      <w:pPr>
        <w:spacing w:line="360" w:lineRule="auto"/>
        <w:jc w:val="both"/>
      </w:pPr>
      <w:r>
        <w:rPr>
          <w:rFonts w:ascii="Averta Regular" w:hAnsi="Averta Regular"/>
          <w:sz w:val="22"/>
        </w:rPr>
        <w:t>En nuestro gobierno consideramos que la educación es una herramienta fundamental para la resocialización y la adquisición de habilidades que ayudan a las PPL a construirse un mejor futuro. Por ello, trabajamos de forma coordinada con el IEEA y la SEDUC para ofrecer servicios de continuidad y permanencia en la educación, asesorías a través del programa Modelo de Educación para la Vida y el Trabajo (MEVYT), entrega de guías, asesorías educativas, aplicación de exámenes y la entrega de certificados por grado aprobado. En esta materia atendimos a 344 personas inscritas en diferentes niveles educativos; para alfabetización 25 hombres, primaria 14 hombres y una mujer, secundaria 45 hombres y tres mujeres, preparatoria 214 hombres y siete mujeres. También hay oyentes: alfabetización nueve hombres y una mujer, primaria cuatro hombres y una mujer, secundaria 12 hombres y tres mujeres y preparatoria cinco hombres.</w:t>
      </w:r>
    </w:p>
    <w:p>
      <w:pPr>
        <w:spacing w:line="360" w:lineRule="auto"/>
        <w:jc w:val="both"/>
      </w:pPr>
      <w:r>
        <w:rPr>
          <w:rFonts w:ascii="Averta Regular" w:hAnsi="Averta Regular"/>
          <w:sz w:val="22"/>
        </w:rPr>
        <w:t>En relación con el otorgamiento de la libertad anticipada es necesario mencionar que bajo esta figura se extingue la pena de prisión y otorga libertad al sentenciado una vez que se cumplen con los requisitos señalados en la Ley Nacional de Ejecución Penal y la Ley de Ejecución de Sanciones y Medidas de Seguridad en el Estado. Gracias a ello, en Kobén otorgamos tres libertades anticipadas de acuerdo con la nueva Ley Nacional de Ejecución Penal, dos por remisiones parciales de la pena y 24 libertades condicionales para beneficio de los internos del fuero común. En el fuero federal, fueron otorgadas 17 libertades condicionales y una libertad anticipada. Es de resaltar que, mediante la audiencia realizada ante la autoridad jurisdiccional, otorgamos a una persona privada de la libertad el beneficio de modificación de sanción, por lo que la misma dará cumplimiento a la pena privativa de libertad en su domicilio.</w:t>
      </w:r>
    </w:p>
    <w:p>
      <w:pPr>
        <w:spacing w:line="360" w:lineRule="auto"/>
        <w:jc w:val="both"/>
      </w:pPr>
      <w:r>
        <w:rPr>
          <w:rFonts w:ascii="Averta Regular" w:hAnsi="Averta Regular"/>
          <w:sz w:val="22"/>
        </w:rPr>
        <w:t>Los Centros Penitenciarios no sólo deben garantizar la dignidad de las PPL, sino también propiciar su rehabilitación, reinserción y el mantenimiento de su vínculo con la sociedad.  Esta labor requiere que las condiciones dentro de los centros penitenciarios deben asemejarse lo más posible a la vida en libertad, para que las personas en situación de cárcel puedan mantener un sentido de responsabilidad y dignidad. Esto incluye permitir interacciones humanas significativas, brindar un cierto nivel de autonomía en las decisiones cotidianas y adaptar el entorno a las prácticas culturales y sociales de la comunidad circundante.  El Centro Penitenciario San Francisco Kobén cuenta con una capacidad para albergar a 1 mil 400 PPL de los cuales 1 mil 073 corresponden al área varonil, 100 a la femenil y 227 al área de seguridad. Actualmente existe una población 789 PPL, que equivale al 56.3 por ciento de la capacidad instalada del Centro.</w:t>
      </w:r>
    </w:p>
    <w:p>
      <w:pPr>
        <w:spacing w:line="360" w:lineRule="auto"/>
        <w:jc w:val="both"/>
      </w:pPr>
      <w:r>
        <w:rPr>
          <w:rFonts w:ascii="Averta Regular" w:hAnsi="Averta Regular"/>
          <w:sz w:val="22"/>
        </w:rPr>
        <w:t>La oferta de servicios educativos en el interior de los centros tiene como objetivo otorgar a las PPL las herramientas para facilitar su reinserción social y el acceso a un mejor porvenir. Por esta razón, trabajamos de forma coordinada con el Instituto Estatal para la Educación de los Adultos (IEEA) y la Secretaría de Educación (SEDUC) para otorgar servicios de continuidad y permanencia en la educación y asesorías a través del programa Modelo de Educación para la Vida y el Trabajo (MEVYT). Este programa atendió a 333 PPL, de las cuales 318 son hombres y 15 mujeres. A través de estos servicios educativos promovimos la alfabetización de 22 hombres, en nivel Primaria 16 hombres y una mujer; en Secundaria 41 hombres y cuatro mujeres; en nivel Media Superior 194 hombres y siete mujeres, además de 48 PPL oyentes en los diversos programas y niveles educativos. En el período del informe, 15 hombres recibieron las acreditaciones educativas entre las que se enlistan: seis con constancias de alfabetización, seis con certificados de Primaria y tres de Secundaria.</w:t>
      </w:r>
    </w:p>
    <w:p>
      <w:pPr>
        <w:spacing w:line="360" w:lineRule="auto"/>
        <w:jc w:val="both"/>
      </w:pPr>
      <w:r>
        <w:rPr>
          <w:rFonts w:ascii="Averta Regular" w:hAnsi="Averta Regular"/>
          <w:sz w:val="22"/>
        </w:rPr>
        <w:t>Los beneficios preliberacionales regulan la posibilidad de los sentenciados a fin de obtener su libertad de forma previa al cumplimiento total de la sentencia y, en algunos casos, a un mecanismo de reducción de la pena o extinción de la misma. Estos mecanismos de beneficio se erigen como criterios de política pública que buscan incentivar y motivar la participación del sentenciado en la reinserción social. Con base en lo anterior, en el Centro Penitenciario San Francisco Kobén otorgamos 36 libertades anticipadas de acuerdo con la Ley Nacional de Ejecución Penal, cuatro remisiones parciales de la pena y una libertad condicional en el fuero común. En el fuero federal, otorgamos 6 libertades condicionales y una libertad anticipada.</w:t>
      </w:r>
    </w:p>
    <w:p>
      <w:r>
        <w:rPr>
          <w:rFonts w:ascii="Averta Regular" w:hAnsi="Averta Regular"/>
          <w:color w:val="4F46E5"/>
          <w:sz w:val="28"/>
        </w:rPr>
        <w:t>3.120.1. Asistencia Técnica</w:t>
      </w:r>
    </w:p>
    <w:p>
      <w:pPr>
        <w:spacing w:line="360" w:lineRule="auto"/>
        <w:jc w:val="both"/>
      </w:pPr>
      <w:r>
        <w:rPr>
          <w:rFonts w:ascii="Averta Regular" w:hAnsi="Averta Regular"/>
          <w:sz w:val="22"/>
        </w:rPr>
        <w:t>El personal de seguridad y vigilancia constantemente recibe capacitación para el desempeño eficaz y eficiente de sus funciones, es por ello que, en coordinación con el CESP, en el periodo que se informa, siete elementos de seguridad asistieron al curso Competencias Básicas de la Función Policial. Asimismo, 10 oficiales fueron capacitados con el Diplomado para Mandos, Perfil Penitenciario, igualmente la Academia Nacional de Administración Penitenciaria impartió los cursos: \"Aplicación del Protocolo de Actuación Primer Respondiente con Perspectiva de Género en el Ámbito Penitenciario\" y \"Protocolo Nacional de Atención a la Población LGBTTTIQ+\". Esta capacitación la complementamos con el curso \"Promoción, Protección y Ejercicio de Derechos de Niñas, Niños y Adolescentes con Persona Referentes, Privadas de la Libertad en México\". De la misma forma, tres funcionarios técnicos que laboran en este centro penitenciario recibieron capacitación por parte del CESP, a través del curso \"Formación Inicial del Sistema Penitenciario para el Perfil Técnico\". Así también, una funcionaria recibió el curso \"Promoción, Protección y Ejercicio de Derechos de Niñas, Niños y Adolescentes con Persona Referentes, Privadas de la Libertad en México\".</w:t>
      </w:r>
    </w:p>
    <w:p>
      <w:pPr>
        <w:spacing w:line="360" w:lineRule="auto"/>
        <w:jc w:val="both"/>
      </w:pPr>
      <w:r>
        <w:rPr>
          <w:rFonts w:ascii="Averta Regular" w:hAnsi="Averta Regular"/>
          <w:sz w:val="22"/>
        </w:rPr>
        <w:t>Por otro lado, fomentamos el cuidado a la salud integral de las personas privadas de la libertad, así como un estado de bienestar físico y mental que propicie una conducta asertiva, permitiéndoles interactuar propositivamente con la sociedad. En este sentido, el área médica del centro, con apoyo de la Secretaría de Salud y del Hospital General de Especialidades, así como de la Jurisdicción Sanitaria número tres con sede en Ciudad del Carmen, brindaron 7 mil 361 atenciones médicas por enfermedades crónico-degenerativas, atención integral al paciente diabético, control de hipertensión arterial sistémica, psiquiátrica, psicológica, salud e higiene bucal, estudios de laboratorio y consultas generales. Sumado a esto, en colaboración con la Administración de la Beneficencia Pública del Estado entregamos un bastón.</w:t>
      </w:r>
    </w:p>
    <w:p>
      <w:pPr>
        <w:spacing w:line="360" w:lineRule="auto"/>
        <w:jc w:val="both"/>
      </w:pPr>
      <w:r>
        <w:rPr>
          <w:rFonts w:ascii="Averta Regular" w:hAnsi="Averta Regular"/>
          <w:sz w:val="22"/>
        </w:rPr>
        <w:t>Partiendo del hecho de que la buena salud es de vital importancia para toda persona ya que afecta a la conducta del ser humano y su capacidad de funcionar como integrante de la comunidad, sin importar que se encuentren privadas de la libertad, las PPL conservan su derecho fundamental de gozar de una buena salud, tanto física como mental, así como de recibir atención médica. En este sentido, la población del Centro Penitenciario recibió 5 mil 699 atenciones médicas de las cuales 2 mil 949 son por consultas médicas, 839 atenciones odontológicas, 648 atenciones psicológicas. Asimismo, brindamos atención a 143 pacientes diabéticos, llevamos el control de 207 pacientes de hipertensión arterial sistémica; gestionamos cuatro cirugías, 261 pruebas rápidas, de sífilis y hepatitis, y aplicamos 153 vacunas. De igual manera, realizamos 390 traslados de los cuales 80 fueron al Hospital General “María del Socorro Quiroga Aguilar”, 7 al Hospital General de Especialidades en San Francisco de Campeche, 26 al CAPASITS, 35 al IMSS, 16 al Hospital “Manuel Campos”, 131 por estudios de laboratorios y 95 por gabinete.</w:t>
      </w:r>
    </w:p>
    <w:p>
      <w:r>
        <w:rPr>
          <w:rFonts w:ascii="Averta Regular" w:hAnsi="Averta Regular"/>
          <w:color w:val="4F46E5"/>
          <w:sz w:val="28"/>
        </w:rPr>
        <w:t>3.120.2. Instrumentos Jurídicos</w:t>
      </w:r>
    </w:p>
    <w:p>
      <w:pPr>
        <w:spacing w:line="360" w:lineRule="auto"/>
        <w:jc w:val="both"/>
      </w:pPr>
      <w:r>
        <w:rPr>
          <w:rFonts w:ascii="Averta Regular" w:hAnsi="Averta Regular"/>
          <w:sz w:val="22"/>
        </w:rPr>
        <w:t>Por otro lado, referente al mantenimiento, las obras y remodelación de la infraestructura del CERESO; con recurso proporcionado por el Gobierno del Estado y del FASP pusimos en marcha acciones de mejora en el área de servicios generales del centro, adquiriéndose una sierra eléctrica con acero para carne y hueso, una licuadora de 17 litros, una plancha para cocina de dos quemadores de gas y una marmita de acero inoxidable de volteo con capacidad de 140 litros, una marmita de acero inoxidable de volteo con capacidad de 169 litros, un estufón con tres quemadores, un congelador de 25 pies, un horno para pan, seis overoles, cinco impermeables y 24 trajes de cocinero, para su uso en el área de servicios generales. Igualmente, como parte del mejoramiento de los servicios que se brindan en el centro, adquirimos nueve aires acondicionados tipo minisplit, cinco computadoras de escritorio, tres computadoras portátiles, dos impresoras láser, un no break, 30 uniformes administrativos y 40 kits de uniformes para personal operativo. También, adquirimos un vehículo de pasajeros y una Camioneta Van con conversión de unidad para traslado de PPLS. Además, para mejorar las estancias de las PPL entregamos 60 colchones, cambiamos nueve inodoros, y reparamos ocho tinacos y la línea de tuberías. Adicionalmente, colocamos cinco tapas de los registros del centro para su canalización al pozo de absorción.</w:t>
      </w:r>
    </w:p>
    <w:p>
      <w:pPr>
        <w:spacing w:line="360" w:lineRule="auto"/>
        <w:jc w:val="both"/>
      </w:pPr>
      <w:r>
        <w:rPr>
          <w:rFonts w:ascii="Averta Regular" w:hAnsi="Averta Regular"/>
          <w:sz w:val="22"/>
        </w:rPr>
        <w:t>Como parte de las actividades encaminadas a dar atención en materia de educación sexual y violencia hacia la mujer, organizamos 12 talleres encauzados a brindar información de salud preventiva, enfermedades de transmisión sexual, métodos anticonceptivos, planificación familiar, cáncer cervicouterino y cáncer de mama, así como un taller de prevención de violencia a la población femenil, beneficiando a nueve mujeres. A través de la SEIN, en seguimiento a las acciones realizadas para garantizar la inclusión y el respeto a los derechos humanos de las personas privadas de la libertad pertenecientes a la comunidad LGBTTTIQ+, proporcionamos una plática titulada “Hablemos de diversidad sexual”, Show Drag Lip Syncs y el conversatorio titulado “Experiencia de Vida”, beneficiando a 18 hombres. Por parte del IMEC, entregamos frutas, kits de aseo personal y de salud menstrual favoreciendo a nueve mujeres privadas de la libertad.</w:t>
      </w:r>
    </w:p>
    <w:p>
      <w:pPr>
        <w:spacing w:line="360" w:lineRule="auto"/>
        <w:jc w:val="both"/>
      </w:pPr>
      <w:r>
        <w:rPr>
          <w:rFonts w:ascii="Averta Regular" w:hAnsi="Averta Regular"/>
          <w:sz w:val="22"/>
        </w:rPr>
        <w:t>En materia de educación sexual y salud reproductiva se entregaron 1 mil 033 preservativos y se organizaron 98 pláticas para brindar información de salud preventiva, enfermedades de transmisión sexual, métodos anticonceptivos, planificación familiar, prevención violencia y de accidentes, en los que se beneficiaron a 7 mujeres y 264 hombres. Como parte de las acciones para garantizar el respeto a las personas pertenecientes a la comunidad LGBTTTIQ+, organizamos la actividad \"La Estrella Humana\", la presentación del cantante \"Rebo RV\" y el show drag de \"Cosmic Shittu\", que beneficiaron a 26 PPL.</w:t>
      </w:r>
    </w:p>
    <w:p>
      <w:r>
        <w:rPr>
          <w:rFonts w:ascii="Averta Regular" w:hAnsi="Averta Regular"/>
          <w:color w:val="4F46E5"/>
          <w:sz w:val="28"/>
        </w:rPr>
        <w:t>3.120.3. Litigios</w:t>
      </w:r>
    </w:p>
    <w:p>
      <w:pPr>
        <w:spacing w:line="360" w:lineRule="auto"/>
        <w:jc w:val="both"/>
      </w:pPr>
      <w:r>
        <w:rPr>
          <w:rFonts w:ascii="Averta Regular" w:hAnsi="Averta Regular"/>
          <w:sz w:val="22"/>
        </w:rPr>
        <w:t>Con la finalidad de fortalecer la seguridad en las aduanas, arco y anillos de seguridad de vehículos y de personas, a través de equipos tecnológicos, entregamos un equipo detector de explosivos y narcóticos y un equipo de rayos X para revisión de bultos, enseres y alimentos; asimismo, asignamos 10 equipos de radiocomunicación tipo Matra y ocho cámaras de solapa.</w:t>
      </w:r>
    </w:p>
    <w:p>
      <w:pPr>
        <w:spacing w:line="360" w:lineRule="auto"/>
        <w:jc w:val="both"/>
      </w:pPr>
      <w:r>
        <w:rPr>
          <w:rFonts w:ascii="Averta Regular" w:hAnsi="Averta Regular"/>
          <w:sz w:val="22"/>
        </w:rPr>
        <w:t>En relación con el otorgamiento de la libertad anticipada en cumplimiento a lo establecido en la Ley Nacional de Ejecución Penal y la Ley de Ejecución de Sanciones y Medidas de Seguridad en el Estado, otorgamos beneficios de libertad anticipada a las personas privadas de la libertad que cumplieron con los requisitos establecidos en la misma. En este sentido, beneficiamos a un total de 26 personas privadas de la libertad: 14 consisten en libertades condicionales, cinco libertades anticipadas, una sustitución de pena por medida no privativa y seis bajo la modalidad de remisión parcial de la sanción.</w:t>
      </w:r>
    </w:p>
    <w:p>
      <w:pPr>
        <w:spacing w:line="360" w:lineRule="auto"/>
        <w:jc w:val="both"/>
      </w:pPr>
      <w:r>
        <w:rPr>
          <w:rFonts w:ascii="Averta Regular" w:hAnsi="Averta Regular"/>
          <w:sz w:val="22"/>
        </w:rPr>
        <w:t xml:space="preserve">En relación con el otorgamiento del beneficio de libertad condicional en cumplimiento a lo establecido en la Ley Nacional de Ejecución Penal y la Ley de Ejecución de Sanciones y Medidas de Seguridad en el Estado, en este periodo que se reporta la autoridad Judicial otorgó el referido beneficio a 49 PPL que cumplieron con los requisitos establecidos en la misma. </w:t>
        <w:br/>
      </w:r>
      <w:r>
        <w:rPr>
          <w:rFonts w:ascii="Averta Regular" w:hAnsi="Averta Regular"/>
          <w:sz w:val="22"/>
        </w:rPr>
        <w:t>La libertad condicionada es una medida contemplada en la Ley Nacional de Ejecución Penal que tiene como objetivo facilitar la reinserción efectiva de las personas, promoviendo una cultura de respeto de los derechos humanos y fomentando el sentido de responsabilidad de quienes gozan de este beneficio. En este sentido, corresponde a la Secretaría de Gobierno (SEGOB) el seguimiento a la ejecución de las sanciones penales, medidas de seguridad y medidas restrictivas, impuestas por el Juez de Ejecución fuera de los Centros Penitenciarios, con motivo de la obtención de la libertad condicional. Durante el período del presente informe, realizamos el seguimiento, la supervisión, el control y la vigilancia de 87 personas beneficiarias de libertad condicionada, de las cuales 90 pertenecen al Primer Distrito Judicial y 51 del Segundo Distrito Judicial.</w:t>
        <w:br/>
      </w:r>
      <w:r>
        <w:rPr>
          <w:rFonts w:ascii="Averta Regular" w:hAnsi="Averta Regular"/>
          <w:sz w:val="22"/>
        </w:rPr>
      </w:r>
    </w:p>
    <w:p>
      <w:r>
        <w:rPr>
          <w:rFonts w:ascii="Averta Regular" w:hAnsi="Averta Regular"/>
          <w:color w:val="4F46E5"/>
          <w:sz w:val="28"/>
        </w:rPr>
        <w:t>3.120.4. Actos Jurídicos</w:t>
      </w:r>
    </w:p>
    <w:p>
      <w:pPr>
        <w:spacing w:line="360" w:lineRule="auto"/>
        <w:jc w:val="both"/>
      </w:pPr>
      <w:r>
        <w:rPr>
          <w:rFonts w:ascii="Averta Regular" w:hAnsi="Averta Regular"/>
          <w:sz w:val="22"/>
        </w:rPr>
        <w:t>Para garantizar los derechos de las PPL de este Centro Penitenciario, este año realizamos 432 traslados y en atención a los mandamientos judiciales garantizamos el acceso a la justicia de las personas privadas de la libertad trasladando a audiencias a 1 mil 372 personas.</w:t>
      </w:r>
    </w:p>
    <w:p>
      <w:pPr>
        <w:spacing w:line="360" w:lineRule="auto"/>
        <w:jc w:val="both"/>
      </w:pPr>
      <w:r>
        <w:rPr>
          <w:rFonts w:ascii="Averta Regular" w:hAnsi="Averta Regular"/>
          <w:sz w:val="22"/>
        </w:rPr>
        <w:t>Ahora bien, para el desarrollo personal, tanto a nivel emocional, físico, social como cognitivo de una persona, la familia desempeña un rol esencial, por ello el fortalecer los vínculos familiares resulta necesario para una efectiva reinserción social de las personas privadas de la libertad. De esta manera, en el Centro Penitenciario de Ciudad del Carmen, en el rubro de regularización del estado civil de las personas, se llevaron a cabo cinco matrimonios y dos registros de nacimientos.</w:t>
      </w:r>
    </w:p>
    <w:p>
      <w:pPr>
        <w:spacing w:line="360" w:lineRule="auto"/>
        <w:jc w:val="both"/>
      </w:pPr>
      <w:r>
        <w:rPr>
          <w:rFonts w:ascii="Averta Regular" w:hAnsi="Averta Regular"/>
          <w:sz w:val="22"/>
        </w:rPr>
        <w:t>En atención a mandamientos judiciales y para garantizar el derecho al acceso a la justicia de las PPL, realizamos 1 mil 103 traslados a audiencia, de los cuales 314 fueron presenciales, 782 de forma remota vía Zoom y 2 permisos humanitarios.</w:t>
      </w:r>
    </w:p>
    <w:p>
      <w:pPr>
        <w:spacing w:line="360" w:lineRule="auto"/>
        <w:jc w:val="both"/>
      </w:pPr>
      <w:r>
        <w:rPr>
          <w:rFonts w:ascii="Averta Regular" w:hAnsi="Averta Regular"/>
          <w:sz w:val="22"/>
        </w:rPr>
        <w:t>En el Centro Penitenciario Carmen, en el rubro de regularización del estado civil de las PPL, realizamos un matrimonio y se registraron tres nacimientos.</w:t>
      </w:r>
    </w:p>
    <w:p>
      <w:r>
        <w:rPr>
          <w:rFonts w:ascii="Averta Regular" w:hAnsi="Averta Regular"/>
          <w:color w:val="4F46E5"/>
          <w:sz w:val="28"/>
        </w:rPr>
        <w:t>3.120.5. Comisión de Estudios Jurídicos</w:t>
      </w:r>
    </w:p>
    <w:p>
      <w:pPr>
        <w:spacing w:line="360" w:lineRule="auto"/>
        <w:jc w:val="both"/>
      </w:pPr>
      <w:r>
        <w:rPr>
          <w:rFonts w:ascii="Averta Regular" w:hAnsi="Averta Regular"/>
          <w:sz w:val="22"/>
        </w:rPr>
        <w:t>Para unificar la reinserción social como el objetivo de la pena de prisión, se busca seguir cinco ejes rectores: trabajo y capacitación, deporte, educación y salud. De esta manera, la persona podrá convivir conforme a la ley. En este sentido, las actividades laborales y de capacitación en el Centro Penitenciario de Ciudad del Carmen permiten que las PPL adquieran y desarrollen conocimientos, habilidades y aptitudes para realizarse en el ámbito laboral. Para fomentar su desarrollo en este eje 238 PPL se distribuyeron entre los siguientes oficios: 31 efectuaron trabajos de carpintería, 230 realizaron tejido en hilo; 87 urdieron hamacas y 302 fabricaron piñatas. Además, 55 personas realizaron trabajos no remunerados en favor del centro penitenciario. Como parte del eje de capacitación, en seguimiento y trabajo coordinado con el Instituto de Capacitación para el Trabajo en el Estado (ICATCAM), ofrecimos diversas actividades entre ellas el taller sobre fomento a la producción familiar de huertos, un curso de belleza, un curso de barbería y corte de cabello, un curso de repostería, entre otros. Estas formaciones beneficiaron a un total de 54 personas privadas de la libertad.</w:t>
      </w:r>
    </w:p>
    <w:p>
      <w:pPr>
        <w:spacing w:line="360" w:lineRule="auto"/>
        <w:jc w:val="both"/>
      </w:pPr>
      <w:r>
        <w:rPr>
          <w:rFonts w:ascii="Averta Regular" w:hAnsi="Averta Regular"/>
          <w:sz w:val="22"/>
        </w:rPr>
        <w:t>Finalmente, derivado del contexto electoral de este año, el Pleno de la Sala Superior del Tribunal Electoral del Poder Judicial de la Federación (TEPJF) determinó que las personas que se encuentran en prisión y no han sido sentenciadas tienen derecho a votar, ya que se encuentran amparadas por el principio de presunción de inocencia. En este sentido, y en coordinación con el IEEC, hicimos posible que las personas privadas de su libertad pudieran ejercer libremente su derecho al voto, en esta actividad ciudadana participaron 23 personas privadas de su libertad.</w:t>
      </w:r>
    </w:p>
    <w:p>
      <w:pPr>
        <w:spacing w:line="360" w:lineRule="auto"/>
        <w:jc w:val="both"/>
      </w:pPr>
      <w:r>
        <w:rPr>
          <w:rFonts w:ascii="Averta Regular" w:hAnsi="Averta Regular"/>
          <w:sz w:val="22"/>
        </w:rPr>
        <w:t>Uno de los objetivos principales de la reinserción social es propiciar que el trabajo penitenciario sea una gran herramienta de gestión, fuente de ingresos, instrumento emocional y medio de reintegración. Con este objetivo, durante este período las PPL realizaron 1 mil 007 piezas artesanales en distintas ramas. Contamos con una participación total de 247 PPL cuya distribución ocurrió de la siguiente manera: seis en carpintería; 139 en tejido en hilo; 90 en urdido de hamacas, seis en cartonería para piñatas y seis en servicios. Además, 138 personas realizaron trabajos no remunerados en favor del centro penitenciario, en áreas de mantenimiento, cocina, panadería, tortillería, limpieza, planta purificadora de agua, bodega, así como de asesores y bibliotecarios. En coordinación con el ICATCAM, impartimos 6 actividades de formación para el trabajo en huertos caseros, belleza, barbería y corte de cabello, y electricidad y refrigeración, en las que participaron 124 PPL.</w:t>
      </w:r>
    </w:p>
    <w:p>
      <w:r>
        <w:rPr>
          <w:rFonts w:ascii="Averta Regular" w:hAnsi="Averta Regular"/>
          <w:color w:val="4F46E5"/>
          <w:sz w:val="28"/>
        </w:rPr>
        <w:t>3.120.6. Registro Estatal de Regulaciones</w:t>
      </w:r>
    </w:p>
    <w:p>
      <w:pPr>
        <w:spacing w:line="360" w:lineRule="auto"/>
        <w:jc w:val="both"/>
      </w:pPr>
      <w:r>
        <w:rPr>
          <w:rFonts w:ascii="Averta Regular" w:hAnsi="Averta Regular"/>
          <w:sz w:val="22"/>
        </w:rPr>
        <w:t>Para impulsar la práctica del deporte, con el propósito de mejorar la condición física y psíquica de las PPL, contribuyendo al sano y equilibrado desarrollo de la persona, brindamos un total de 1 mil 670 actividades, de las cuales 1 mil 357 se realizaron con apoyo del INDECAM entre las que se encuentran: caminata, acondicionamiento físico, fútbol, voleibol, béisbol, básquetbol, voleibol femenil y zumba femenil.</w:t>
      </w:r>
    </w:p>
    <w:p>
      <w:pPr>
        <w:spacing w:line="360" w:lineRule="auto"/>
        <w:jc w:val="both"/>
      </w:pPr>
      <w:r>
        <w:rPr>
          <w:rFonts w:ascii="Averta Regular" w:hAnsi="Averta Regular"/>
          <w:sz w:val="22"/>
        </w:rPr>
        <w:t>La práctica del deporte forma parte del proceso de preparación de las PPL para su reinserción social, ya que favorece el trabajo colaborativo, el respeto a las reglas, mejora su salud física y mental, y desarrolla la autoestima. En el Centro Penitenciario Carmen ofrecemos facilidades a 27 PPL hombres que asisten al gimnasio, 34 que practican caminata, 38 para realizar acondicionamiento físico, además de 64 participantes de futbol, 24 de voleibol y 19 de beisbol. Entre las mujeres, 7 practican voleibol y con apoyo del INDECAM, 7 realizan \"zumba\".</w:t>
      </w:r>
    </w:p>
    <w:p>
      <w:pPr>
        <w:spacing w:line="360" w:lineRule="auto"/>
        <w:jc w:val="both"/>
      </w:pPr>
      <w:r>
        <w:rPr>
          <w:rFonts w:ascii="Averta Regular" w:hAnsi="Averta Regular"/>
          <w:sz w:val="22"/>
        </w:rPr>
        <w:t>A través del Sistema Penitenciario de Carmen es vital otorgar un trato digno a las personas que se encuentran privadas de la libertad, sin importar el motivo por el que se está en tales condiciones, sin diferencias de causa y proponer puntualmente protección, igualdad, no discriminación, tratamiento, atención y medidas especiales, acatando los principios de legalidad y debido proceso en todos los casos. El Centro Penitenciario de Ciudad del Carmen actualmente no presenta sobrepoblación, su ocupación es de 256 personas, siendo su capacidad de 376 espacios, de los cuales 352 son para hombres y 24 para mujeres.</w:t>
      </w:r>
    </w:p>
    <w:p>
      <w:pPr>
        <w:spacing w:line="360" w:lineRule="auto"/>
        <w:jc w:val="both"/>
      </w:pPr>
      <w:r>
        <w:rPr>
          <w:rFonts w:ascii="Averta Regular" w:hAnsi="Averta Regular"/>
          <w:sz w:val="22"/>
        </w:rPr>
        <w:t>Por otra parte, brindamos el acceso a la educación por medio de actividades de orientación y enseñanza-aprendizaje contenidas en planes y programas pedagógicos, permitiendo a las personas privadas de la libertad alcanzar un mejor desarrollo personal integral. En el Centro Penitenciario de Ciudad del Carmen, en coordinación con las autoridades del ramo en el estado, entregamos un certificado de alfabetización, 14 de primaria y 10 de secundaria. Asimismo, a través de la Secretaría de Educación Pública (SEP) continuamos impartiendo la educación a nivel medio superior con el Subsistema de Preparatoria Abierta (SPACAM). De esta manera favorecimos a un total de 133 personas privadas de la libertad en los siguientes niveles educativos: para alfabetización 10 hombres y una mujer, primaria 22 hombres, secundaria 31 hombres y cuatro mujeres, preparatoria 64 hombres y una mujer.</w:t>
      </w:r>
    </w:p>
    <w:p>
      <w:pPr>
        <w:spacing w:line="360" w:lineRule="auto"/>
        <w:jc w:val="both"/>
      </w:pPr>
      <w:r>
        <w:rPr>
          <w:rFonts w:ascii="Averta Regular" w:hAnsi="Averta Regular"/>
          <w:sz w:val="22"/>
        </w:rPr>
        <w:t>El Centro Penitenciario Carmen tiene una capacidad de 376 espacios, de los cuales 352 son para hombres y 24 para mujeres. Actualmente existe una población de 266 personas, que corresponde a 259 hombres y 7 mujeres, con un porcentaje de ocupación del 70.74 por ciento.</w:t>
      </w:r>
    </w:p>
    <w:p>
      <w:pPr>
        <w:spacing w:line="360" w:lineRule="auto"/>
        <w:jc w:val="both"/>
      </w:pPr>
      <w:r>
        <w:rPr>
          <w:rFonts w:ascii="Averta Regular" w:hAnsi="Averta Regular"/>
          <w:sz w:val="22"/>
        </w:rPr>
        <w:t>En el plano de la reinserción, la educación es una herramienta para la resocialización y la adquisición de habilidades que ayudan a las personas en reclusión a construir un mejor futuro después de cumplir su sentencia, ante esto, en el Centro Penitenciario Carmen, en coordinación con las autoridades del ramo en el Estado, entregamos 38 certificados de Primaria y 41 de Secundaria, y se continúa favoreciendo a un total de 208 PPL, correspondiendo a  30 hombres y una mujer en el programa de alfabetización, 47 hombres en el nivel Primaria, 32 hombres en el nivel Secundaria, 94 hombres y cuatro mujeres en el nivel Preparatoria, estos últimos a través del Subsistema de Preparatoria Abierta de la SEP.  A través de la ICAECAM, se imparten los talleres de artes plásticas, teatro, dibujo y pintura, con la participación de 22 hombres y siete mujeres, y con apoyo del ICATCAM, 30 hombres reciben clases de inglés.</w:t>
      </w:r>
    </w:p>
    <w:p>
      <w:r>
        <w:rPr>
          <w:rFonts w:ascii="Averta Regular" w:hAnsi="Averta Regular"/>
          <w:color w:val="4F46E5"/>
          <w:sz w:val="28"/>
        </w:rPr>
        <w:t>3.121.1. Asistencia Técnica</w:t>
      </w:r>
    </w:p>
    <w:p>
      <w:pPr>
        <w:spacing w:line="360" w:lineRule="auto"/>
        <w:jc w:val="both"/>
      </w:pPr>
      <w:r>
        <w:rPr>
          <w:rFonts w:ascii="Averta Regular" w:hAnsi="Averta Regular"/>
          <w:sz w:val="22"/>
        </w:rPr>
        <w:t>Igualmente, para apoyar al personal, entregamos 30 uniformes administrativos y 12 operativos, además de un vehículo de pasajeros para mejorar los servicios. En cuanto a las instalaciones del CIA, cuenta con áreas educativas, jurídicoadministrativas, de capacitación laboral, esparcimiento, convivencia, médicas y cocina, todas mantenidas con trabajos de limpieza, albañilería, electricidad y plomería. Las estancias de los adultos jóvenes se mantienen en buenas condiciones.</w:t>
      </w:r>
    </w:p>
    <w:p>
      <w:pPr>
        <w:spacing w:line="360" w:lineRule="auto"/>
        <w:jc w:val="both"/>
      </w:pPr>
      <w:r>
        <w:rPr>
          <w:rFonts w:ascii="Averta Regular" w:hAnsi="Averta Regular"/>
          <w:sz w:val="22"/>
        </w:rPr>
        <w:t>La reinserción social es uno de los objetivos principales de los programas que atienden a los adolescentes que enfrentan un conflicto con la ley. Por esta razón, proporcionamos los elementos formativos y disciplinarios, habilidades sociales y laborales que los conduzcan a un mejor desenvolvimiento en su vida individual, familiar y social. En este sentido impartimos un taller de carpintería y uno de manualidades navideñas a tres adolescentes, que resultaron en la elaboración de 258 productos de carpintería, herrería y manualidades. Dichos productos incluyen joyeros, porta lapiceros, cuadros pintados, portarretratos, mobiliario de jardín, percheros, lámparas-servilleteros, repisas y adornos navideños.</w:t>
      </w:r>
    </w:p>
    <w:p>
      <w:r>
        <w:rPr>
          <w:rFonts w:ascii="Averta Regular" w:hAnsi="Averta Regular"/>
          <w:color w:val="4F46E5"/>
          <w:sz w:val="28"/>
        </w:rPr>
        <w:t>3.121.2. Instrumentos Jurídicos</w:t>
      </w:r>
    </w:p>
    <w:p>
      <w:pPr>
        <w:spacing w:line="360" w:lineRule="auto"/>
        <w:jc w:val="both"/>
      </w:pPr>
      <w:r>
        <w:rPr>
          <w:rFonts w:ascii="Averta Regular" w:hAnsi="Averta Regular"/>
          <w:sz w:val="22"/>
        </w:rPr>
        <w:t>Por otro lado, en esta administración una de las prioridades en el centro es continuar con el fomento a las actividades laborales y productivas, para que el proceso de reinserción de los jóvenes sea más sencillo. En este sentido, este año la población interna realizó 24 productos, incluyendo organizadores de madera, restauración y pintura de muebles, joyeros, portalapiceros, cuadros pintados, casitas de muñecas, portarretratos con soporte para celular, organizadores en forma de ropero, muebles con compartimentos y sillas jardineras. Asimismo, una joven adulta complementa su educación básica con formación laboral y gracias al taller de carpintería que impartimos en este Centro una interna logró capacitarse en corte de triplay, cepillado, pintura en madera, decoupage y uso de resina.</w:t>
      </w:r>
    </w:p>
    <w:p>
      <w:pPr>
        <w:spacing w:line="360" w:lineRule="auto"/>
        <w:jc w:val="both"/>
      </w:pPr>
      <w:r>
        <w:rPr>
          <w:rFonts w:ascii="Averta Regular" w:hAnsi="Averta Regular"/>
          <w:sz w:val="22"/>
        </w:rPr>
        <w:t xml:space="preserve">La educación es reconocida como un derecho humano, fundamental para el desarrollo personal y social de todo ser humano, y como un factor prioritario para la reinserción social. En el Centro de Internamiento realizamos diversas actividades de alfabetización a nivel Primaria, Secundaria y Preparatoria (en línea), en coordinación con la SEDUC y el IEEA. Como resultado de este trabajo, actualmente dos adolescentes cursan su educación Secundaria y uno la Preparatoria en línea.   </w:t>
        <w:br/>
      </w:r>
      <w:r>
        <w:rPr>
          <w:rFonts w:ascii="Averta Regular" w:hAnsi="Averta Regular"/>
          <w:sz w:val="22"/>
        </w:rPr>
        <w:t xml:space="preserve">El desarrollo de nuevas habilidades, conocimientos y capacidades desempeña un papel importante en la reinserción de los adolescentes a la vida familiar y comunitaria. Por esta razón, hemos realizado diversas actividades en beneficio de 3 adolescentes, que complementan su formación y fortalecen sus planes de actividades y de ejecución en materia de desarrollo humano y social, aprobados por el órgano jurisdiccional, entre estas las charlas y talleres “Hombres en equidad”, “Prevención de ITS”, “Embarazo no planeado”, “Amar es sin violencia”, “Café terapéutico”, “Fortalecimiento de habilidades para prevenir conducta de riesgo” y “60 minutos libres”.  </w:t>
        <w:br/>
      </w:r>
      <w:r>
        <w:rPr>
          <w:rFonts w:ascii="Averta Regular" w:hAnsi="Averta Regular"/>
          <w:sz w:val="22"/>
        </w:rPr>
        <w:t xml:space="preserve">El Modelo de Atención socio educativo especializado ayuda a garantizar el pleno ejercicio de sus derechos humanos acordes, a sus necesidades específicas, que incluye la atención a la higiene personal por lo que se hizo entrega a los adolescentes de un total 347 artículos de higiene, vestuario y mobiliario de uso personal.  </w:t>
        <w:br/>
      </w:r>
      <w:r>
        <w:rPr>
          <w:rFonts w:ascii="Averta Regular" w:hAnsi="Averta Regular"/>
          <w:sz w:val="22"/>
        </w:rPr>
        <w:br/>
      </w:r>
      <w:r>
        <w:rPr>
          <w:rFonts w:ascii="Averta Regular" w:hAnsi="Averta Regular"/>
          <w:sz w:val="22"/>
        </w:rPr>
      </w:r>
    </w:p>
    <w:p>
      <w:r>
        <w:rPr>
          <w:rFonts w:ascii="Averta Regular" w:hAnsi="Averta Regular"/>
          <w:color w:val="4F46E5"/>
          <w:sz w:val="28"/>
        </w:rPr>
        <w:t>3.121.3. Litigios</w:t>
      </w:r>
    </w:p>
    <w:p>
      <w:pPr>
        <w:spacing w:line="360" w:lineRule="auto"/>
        <w:jc w:val="both"/>
      </w:pPr>
      <w:r>
        <w:rPr>
          <w:rFonts w:ascii="Averta Regular" w:hAnsi="Averta Regular"/>
          <w:sz w:val="22"/>
        </w:rPr>
        <w:t>En el ramo de la educación, un derecho que además fomenta el lazo de pertenencia a la sociedad, en este centro realizamos diversas actividades de escolarización en los niveles de alfabetización, primaria, secundaria y preparatoria en línea, en coordinación con la SEDUC y el IEEA. De esta forma, brindamos 121 sesiones de asesoría educativa distribuidas en 17 sesiones de alfabetización para un hombre y 104 sesiones de primaria dirigidos a dos hombres y logramos que una mujer una adulta joven concluyera con su educación primaria.</w:t>
      </w:r>
    </w:p>
    <w:p>
      <w:pPr>
        <w:spacing w:line="360" w:lineRule="auto"/>
        <w:jc w:val="both"/>
      </w:pPr>
      <w:r>
        <w:rPr>
          <w:rFonts w:ascii="Averta Regular" w:hAnsi="Averta Regular"/>
          <w:sz w:val="22"/>
        </w:rPr>
        <w:t>El deporte es fundamental en el desarrollo de habilidades sociales y personales, por lo que, se hizo entrega de seis juegos de material deportivo para las prácticas de voleibol, fútbol y basquetbol promoviendo el uso del gimnasio techado y activación física.</w:t>
      </w:r>
    </w:p>
    <w:p>
      <w:r>
        <w:rPr>
          <w:rFonts w:ascii="Averta Regular" w:hAnsi="Averta Regular"/>
          <w:color w:val="4F46E5"/>
          <w:sz w:val="28"/>
        </w:rPr>
        <w:t>3.121.4. Actos Jurídicos</w:t>
      </w:r>
    </w:p>
    <w:p>
      <w:pPr>
        <w:spacing w:line="360" w:lineRule="auto"/>
        <w:jc w:val="both"/>
      </w:pPr>
      <w:r>
        <w:rPr>
          <w:rFonts w:ascii="Averta Regular" w:hAnsi="Averta Regular"/>
          <w:sz w:val="22"/>
        </w:rPr>
        <w:t>Ahora bien, como parte de las actividades lúdicas y deportivas promovimos cine-debates centrados en temas reflexivos sobre superación personal, laboral y familiar que beneficiaron a tres adultos jóvenes y fomentamos la práctica de voleibol y gimnasio bajo techo con un total de 110 clases impartidas por el personal de deportes a la adulta joven.</w:t>
      </w:r>
    </w:p>
    <w:p>
      <w:pPr>
        <w:spacing w:line="360" w:lineRule="auto"/>
        <w:jc w:val="both"/>
      </w:pPr>
      <w:r>
        <w:rPr>
          <w:rFonts w:ascii="Averta Regular" w:hAnsi="Averta Regular"/>
          <w:sz w:val="22"/>
        </w:rPr>
        <w:t>La promoción de la salud en los adolescentes es un tema de vital importancia para el desarrollo de sus actividades. En este período, brindamos 1 mil 296 atenciones médicas que incluyeron cuidados para enfermedades respiratorias, valoraciones de salud, control nutricional; 39 atenciones odontológicas. Por otra parte, realizamos 161 actividades de promoción de la salud, 12 pruebas rápidas de VIH, sífilis y Hepatitis C, 8 dosis de desparasitantes, dos dosis de vacunas contra difteria, tosferina y tétanos y dos dosis contra influenza. Adicionalmente, impartimos 78 pláticas sobre salud física; en materia de salud mental otorgamos 107 atenciones psicológicas individuales, 13 atenciones familiares y una sesión de cine-debate. Finalmente, para garantizar la debida atención de los pacientes internos, realizamos 2 traslados para atención médica al Hospital General de Especialidades \"Dr. Javier Buenfil Osorio\" y 14 traslados para atención farmacodependiente al SANNAFARM Vida Nueva.</w:t>
      </w:r>
    </w:p>
    <w:p>
      <w:r>
        <w:rPr>
          <w:rFonts w:ascii="Averta Regular" w:hAnsi="Averta Regular"/>
          <w:color w:val="4F46E5"/>
          <w:sz w:val="28"/>
        </w:rPr>
        <w:t>3.121.5. Comisión de Estudios Jurídicos</w:t>
      </w:r>
    </w:p>
    <w:p>
      <w:pPr>
        <w:spacing w:line="360" w:lineRule="auto"/>
        <w:jc w:val="both"/>
      </w:pPr>
      <w:r>
        <w:rPr>
          <w:rFonts w:ascii="Averta Regular" w:hAnsi="Averta Regular"/>
          <w:sz w:val="22"/>
        </w:rPr>
        <w:t>Para garantizar la salud de los adultos jóvenes, el CIA cuenta con un servicio médico de primer nivel a través del que hemos brindado 318 atenciones médicas que incluyeron cuidados para enfermedades respiratorias, valoraciones de salud, control nutricional y atención odontológica. Además, realizamos actividades de promoción de la salud, pruebas rápidas de VIH y Hepatitis C, aplicación de desparasitantes y ofrecimos nueve atenciones individuales y 124 pláticas sobre salud mental y física, y una sesión de cine debate para dialogar sobre temas de salud. También brindamos atenciones en materia de salud a la población que tiene medidas no privativas de la libertad. En este año dimos un total de 383 atenciones psicologías, pedagogías y de trabajo social consistentes en: 259 consultas médicas, aplicación de 22 dosis de desparasitantes, 95 atenciones de odontología, 100 sesiones de psicoterapia individual, dos terapias grupales y 24 atenciones a familiares.</w:t>
      </w:r>
    </w:p>
    <w:p>
      <w:pPr>
        <w:spacing w:line="360" w:lineRule="auto"/>
        <w:jc w:val="both"/>
      </w:pPr>
      <w:r>
        <w:rPr>
          <w:rFonts w:ascii="Averta Regular" w:hAnsi="Averta Regular"/>
          <w:sz w:val="22"/>
        </w:rPr>
        <w:t xml:space="preserve">De igual manera realizamos 18 traslados para audiencias a juicios orales y 9 audiencias en línea ante el juez de control. Conceder libertades permite a los adolescentes desarrollarse, reintegrarse a la sociedad y recuperar su libertad, por lo que en el presente período se reporta la concesión de 5 libertades, 3 hombres por decretarse la inconstitucionalidad de la detención; uno por modificación de la medida cautelar distinta a la Prisión Preventiva, y uno por suspensión condicional del proceso, aunque estos dos últimos adolescentes quedaron al cuidado o vigilancia del área de Medidas Cautelares y Suspensión Condicional del Proceso de la Unidad Administrativa para Adolescentes.   </w:t>
        <w:br/>
      </w:r>
      <w:r>
        <w:rPr>
          <w:rFonts w:ascii="Averta Regular" w:hAnsi="Averta Regular"/>
          <w:sz w:val="22"/>
        </w:rPr>
        <w:t xml:space="preserve">Con estricto apego a la Ley Nacional del Sistema Integral de Justicia Penal para Adolescentes, realizamos la puesta a disposición por medida cautelar de 3 adolescentes, además de 23 bajo suspensión condicional del proceso, 34 con sentencia en libertad y se llevaron a cabo 46 evaluaciones del riesgo del fuero común y 6 del fuero federal, 28 supervisiones no anunciadas en los domicilios de adolescentes y adultos jóvenes en conflicto con la ley en varias localidades, así como 20 supervisiones no anunciadas en los domicilios de las víctimas en distintas localidades.  </w:t>
        <w:br/>
      </w:r>
      <w:r>
        <w:rPr>
          <w:rFonts w:ascii="Averta Regular" w:hAnsi="Averta Regular"/>
          <w:sz w:val="22"/>
        </w:rPr>
      </w:r>
    </w:p>
    <w:p>
      <w:r>
        <w:rPr>
          <w:rFonts w:ascii="Averta Regular" w:hAnsi="Averta Regular"/>
          <w:color w:val="4F46E5"/>
          <w:sz w:val="28"/>
        </w:rPr>
        <w:t>3.121.6. Registro Estatal de Regulaciones</w:t>
      </w:r>
    </w:p>
    <w:p>
      <w:pPr>
        <w:spacing w:line="360" w:lineRule="auto"/>
        <w:jc w:val="both"/>
      </w:pPr>
      <w:r>
        <w:rPr>
          <w:rFonts w:ascii="Averta Regular" w:hAnsi="Averta Regular"/>
          <w:sz w:val="22"/>
        </w:rPr>
        <w:t>Con base en los registros del CIA, durante este periodo hicimos ocho traslados para audiencias a juicios orales y concedimos dos libertades para adultos jóvenes. Asimismo, una mujer adulta joven cumplió su medida de sanción y dos hombres adultos jóvenes obtuvieron libertad con una medida cautelar de tres meses, sujeta al cuidado o vigilancia del área de Medidas Cautelares distintas a la Prisión Preventiva y Suspensión Condicional del Proceso de la Unidad Administrativa para Adolescentes. Por otro lado, en apego y seguimiento a la Ley Nacional del Sistema Integral de Justicia Penal para Adolescentes, realizamos las siguientes acciones: dos adolescentes fueron puestas a disposición por medida cautelar, 16 bajo suspensión condicional del proceso, 10 con sentencia en libertad y se llevaron a cabo 15 evaluaciones del riesgo del fuero común. Además, realizamos 22 supervisiones no anunciadas en los domicilios de adolescentes y adultos jóvenes en conflicto con la ley en varias localidades, así como 15 supervisiones no anunciadas en los domicilios de las víctimas en distintas localidades.</w:t>
      </w:r>
    </w:p>
    <w:p>
      <w:pPr>
        <w:spacing w:line="360" w:lineRule="auto"/>
        <w:jc w:val="both"/>
      </w:pPr>
      <w:r>
        <w:rPr>
          <w:rFonts w:ascii="Averta Regular" w:hAnsi="Averta Regular"/>
          <w:sz w:val="22"/>
        </w:rPr>
        <w:t xml:space="preserve">Con respecto a los adolescentes con medida no privativa de la libertad, en materia de salud brindamos un total de 1 mil 051 atenciones que incluyen: psicología, pedagogía y trabajo social. También gestionamos 309 consultas médicas, 34 dosis aplicadas de desparasitantes, la realización de 54 pruebas rápidas en VIH, sífilis y hepatitis C; 163 atenciones de odontología, 146 sesiones de psicoterapia individual y 53 atenciones a familiares. </w:t>
        <w:br/>
      </w:r>
      <w:r>
        <w:rPr>
          <w:rFonts w:ascii="Averta Regular" w:hAnsi="Averta Regular"/>
          <w:sz w:val="22"/>
        </w:rPr>
        <w:t xml:space="preserve">Como parte del fortalecimiento de los lazos de colaboración entre los adolescentes y sus núcleos familiares para contribuir en su proceso de reinserción social, organizamos talleres grupales y familiares como parte de la estrategia de reinserción social y prevención del delito. En este sentido, llevamos a cabo el taller \"Crianza positiva\" con la participación de nueve adolescentes y/o adultos jóvenes y siete padres de familia; la “Consulta infantil y juvenil 2024” con la participación de nueve adolescentes. Asimismo, en diciembre del 2024, realizamos el “Encuentro socio familiar” con la participación de 15 adolescentes y/o adultos jóvenes y 15 padres de familia. </w:t>
        <w:br/>
      </w:r>
      <w:r>
        <w:rPr>
          <w:rFonts w:ascii="Averta Regular" w:hAnsi="Averta Regular"/>
          <w:sz w:val="22"/>
        </w:rPr>
        <w:t xml:space="preserve">Además, con el objetivo de fortalecer las necesidades de las familias de las personas adolescentes en conflicto con la Ley entregamos 8 despensas con alimentos básicos y tres paquetes escolares. Finalmente, cabe mencionar que los adolescentes que tienen una medida de sanción en externamiento y que acuden de diferentes lugares del estado para recibir las atenciones propias de su plan de actividades o de ejecución reciben apoyo para alimentos; durante este período, brindamos 130 beneficios.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El Centro de Internamiento para Adolescentes (CIA) aplica medidas cautelares y socioeducativas a adolescentes en conflicto con la ley, mediante un modelo que promueve su formación integral e inserción social. Tiene capacidad para 72 internos, 64 hombres y ocho mujeres. Actualmente la población interna es de una adolescente joven, un adulto joven y un adolescente. Para cumplir con la normatividad en justicia para adolescentes es importante que el personal técnico y administrativo reciba capacitaciones de manera regular. Es por ello que, en el periodo informado, impartimos 41 cursos incluyendo temas como solución de conflictos, seguridad, derechos humanos, violencia de género, prevención de tortura, salud mental, reinserción social, clasificación de reclusos, primeros auxilios psicológicos, prevención de consumo de fentanilo, manejo del duelo y atención a víctimas de delitos sexuales. Además, en este año de gestión ofrecimos al personal de guarda y custodia capacitaciones especializadas. De esta forma, siete guías técnicos completaron 11 cursos, incluyendo prevención de la tortura, género y violencia de género, justicia penal y violencia de género, reglas de Nelson Mandela, seguridad dinámica, clasificación de reclusos, derechos humanos de comunidades indígenas, competencia policial básica y aplicación de protocolos en el ámbito penitenciario.</w:t>
      </w:r>
    </w:p>
    <w:p>
      <w:pPr>
        <w:spacing w:line="360" w:lineRule="auto"/>
        <w:jc w:val="both"/>
      </w:pPr>
      <w:r>
        <w:rPr>
          <w:rFonts w:ascii="Averta Regular" w:hAnsi="Averta Regular"/>
          <w:sz w:val="22"/>
        </w:rPr>
        <w:t>Como parte de los esfuerzos de reinserción social, prevención del delito y fortalecimiento de los vínculos familiares, llevamos a cabo el taller Características de la Adolescencia, al que asistieron 10 adolescentes y adultos jóvenes; el taller \"Reforzamiento de relaciones familiares\" dirigido a nueve padres de familia; el taller \"Integración familiar\" que benefició a nueve adolescentes y adultos jóvenes así como a 12 padres de familia; también organizamos la actividad grupal “Porque me quiero me cuido\" en el que participaron seis adolescentes adultos jóvenes y siete padres de familia. En cuanto a las actividades destinadas a los adolescentes en conflicto con la ley, que tienen medidas de sanción no privativas de libertad, y buscando fomentar sus habilidades productivas, hicimos ajustes en los planes de actividades con la aprobación del órgano jurisdiccional para brindarles la oportunidad de desarrollar un proyecto de vida digna y prevenir la violencia y la delincuencia. En este mismo sentido, en colaboración con el ICATCAM, llevamos a cabo el taller \"Pintura sobre madera\" en las instalaciones del centro de internamiento. Este taller incluyó la creación, restauración, lijado, pintura y aplicación de resina, entre otras técnicas. En estas capacitaciones participaron tres adultos jóvenes, quienes crearon varios productos, incluyendo portarretratos, alhajeros, portalápices de barco, lámparas, portapuertas, percheros, organizadores y la restauración de una silla, con un total de nueve productos.</w:t>
      </w:r>
    </w:p>
    <w:p>
      <w:pPr>
        <w:spacing w:line="360" w:lineRule="auto"/>
        <w:jc w:val="both"/>
      </w:pPr>
      <w:r>
        <w:rPr>
          <w:rFonts w:ascii="Averta Regular" w:hAnsi="Averta Regular"/>
          <w:sz w:val="22"/>
        </w:rPr>
        <w:t>De acuerdo con el nuevo enfoque del Sistema Integral de Justicia Penal para Adolescentes, la reinserción social es la principal finalidad de las medidas de sanción impuestas a los adolescentes responsables de haber realizado un hecho señalado como delito, que toma en cuenta los caracteres personales, familiares, laborales, educativos y sociales en los que se desenvuelven, por lo que el internamiento se toma como última medida por parte del sistema penal de adolescentes.</w:t>
        <w:br/>
      </w:r>
      <w:r>
        <w:rPr>
          <w:rFonts w:ascii="Averta Regular" w:hAnsi="Averta Regular"/>
          <w:sz w:val="22"/>
        </w:rPr>
        <w:br/>
      </w:r>
      <w:r>
        <w:rPr>
          <w:rFonts w:ascii="Averta Regular" w:hAnsi="Averta Regular"/>
          <w:sz w:val="22"/>
        </w:rPr>
        <w:t xml:space="preserve">El Centro de Internamiento para Adolescentes (CIA) conserva su capacidad para 72 internos: 64 hombres y ocho mujeres, con una población actual interna de siete adolescentes hombres.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De acuerdo con el nuevo enfoque del Sistema Integral de Justicia Penal para Adolescentes, la reinserción social es la principal finalidad de las medidas de sanción impuestas a los adolescentes responsables de haber realizado un hecho señalado como delito. Las sanciones toman en cuenta los contextos personales, familiares, laborales, educativos y sociales en los que se desenvuelven las y los adolescentes, por lo que el internamiento se toma como última medida. El Centro de Internamiento para Adolescentes (CIA) conserva casi en su totalidad su capacidad para 72 internos: 64 hombres y ocho mujeres, con una población actual interna de tres adolescentes hombres.  </w:t>
        <w:br/>
      </w:r>
      <w:r>
        <w:rPr>
          <w:rFonts w:ascii="Averta Regular" w:hAnsi="Averta Regular"/>
          <w:sz w:val="22"/>
        </w:rPr>
      </w:r>
    </w:p>
    <w:p>
      <w:r>
        <w:rPr>
          <w:rFonts w:ascii="Averta Regular" w:hAnsi="Averta Regular"/>
          <w:color w:val="4F46E5"/>
          <w:sz w:val="28"/>
        </w:rPr>
        <w:t>3.122.1. Asistencia Técnica</w:t>
      </w:r>
    </w:p>
    <w:p>
      <w:pPr>
        <w:spacing w:line="360" w:lineRule="auto"/>
        <w:jc w:val="both"/>
      </w:pPr>
      <w:r>
        <w:rPr>
          <w:rFonts w:ascii="Averta Regular" w:hAnsi="Averta Regular"/>
          <w:sz w:val="22"/>
        </w:rPr>
        <w:t>Este año también instalamos un stand en la Feria de San Román para promover las artesanías elaboradas por personas privadas de libertad de los Centros Penitenciarios de San Francisco Kobén, Ciudad del Carmen y la Unidad Administrativa para Adolescentes, con la venta de 30 productos.</w:t>
      </w:r>
    </w:p>
    <w:p>
      <w:pPr>
        <w:spacing w:line="360" w:lineRule="auto"/>
        <w:jc w:val="both"/>
      </w:pPr>
      <w:r>
        <w:rPr>
          <w:rFonts w:ascii="Averta Regular" w:hAnsi="Averta Regular"/>
          <w:sz w:val="22"/>
        </w:rPr>
        <w:t>En cuanto a las festividades navideñas, organizamos una recolección de juguetes para los hijos e hijas de las personas privadas de la libertad. Estos juguetes se entregaron durante un festival navideño que incluyó la presentación de villancicos, la exhibición de una pastorela penitenciaria, un espectáculo de payasos y diversos concursos, beneficiando a toda la población de ambos centros penitenciarios.</w:t>
      </w:r>
    </w:p>
    <w:p>
      <w:r>
        <w:rPr>
          <w:rFonts w:ascii="Averta Regular" w:hAnsi="Averta Regular"/>
          <w:color w:val="4F46E5"/>
          <w:sz w:val="28"/>
        </w:rPr>
        <w:t>3.122.2. Instrumentos Jurídicos</w:t>
      </w:r>
    </w:p>
    <w:p>
      <w:pPr>
        <w:spacing w:line="360" w:lineRule="auto"/>
        <w:jc w:val="both"/>
      </w:pPr>
      <w:r>
        <w:rPr>
          <w:rFonts w:ascii="Averta Regular" w:hAnsi="Averta Regular"/>
          <w:sz w:val="22"/>
        </w:rPr>
        <w:t xml:space="preserve">Además, en el Día Internacional de la Juventud, en colaboración con el INDECAM e INJUCAM, organizamos torneos de fútbol de salón y voleibol, beneficiando a 40 hombres del </w:t>
        <w:br/>
      </w:r>
      <w:r>
        <w:rPr>
          <w:rFonts w:ascii="Averta Regular" w:hAnsi="Averta Regular"/>
          <w:sz w:val="22"/>
        </w:rPr>
        <w:t>Centro Penitenciario de San Francisco Kobén, así como a 25 hombres y siete mujeres del Centro Penitenciario de Ciudad del Carmen.</w:t>
      </w:r>
    </w:p>
    <w:p>
      <w:pPr>
        <w:spacing w:line="360" w:lineRule="auto"/>
        <w:jc w:val="both"/>
      </w:pPr>
      <w:r>
        <w:rPr>
          <w:rFonts w:ascii="Averta Regular" w:hAnsi="Averta Regular"/>
          <w:sz w:val="22"/>
        </w:rPr>
        <w:t>El total del monto ejercido con recurso FASP, por parte del Sistema Penitenciario, corresponde a la cantidad de $17,843,226 pesos aplicados a los rubros de capacitación y certificación, dignificación y fortalecimiento de los Centros Penitenciarios y dignificación y fortalecimiento del CIA y también a evaluaciones de control de confianza.</w:t>
      </w:r>
    </w:p>
    <w:p>
      <w:r>
        <w:rPr>
          <w:rFonts w:ascii="Averta Regular" w:hAnsi="Averta Regular"/>
          <w:color w:val="4F46E5"/>
          <w:sz w:val="28"/>
        </w:rPr>
        <w:t>3.122.3. Litigios</w:t>
      </w:r>
    </w:p>
    <w:p>
      <w:pPr>
        <w:spacing w:line="360" w:lineRule="auto"/>
        <w:jc w:val="both"/>
      </w:pPr>
      <w:r>
        <w:rPr>
          <w:rFonts w:ascii="Averta Regular" w:hAnsi="Averta Regular"/>
          <w:sz w:val="22"/>
        </w:rPr>
        <w:t>Por otro lado, en el Día Internacional de los Pueblos Indígenas, con el respaldo del Instituto de Cultura y Artes, llevamos a cabo una charla titulada \"La Importancia de Conservar la Diversidad Cultural\", un taller sobre \"Aprendamos la Lengua Maya\" y un concierto del grupo maya hablante \"Wayanen\", beneficiando a 60 hombres del Centro Penitenciario de San Francisco Kobén y 20 hombres del Centro Penitenciario de Ciudad del Carmen.</w:t>
      </w:r>
    </w:p>
    <w:p>
      <w:r>
        <w:rPr>
          <w:rFonts w:ascii="Averta Regular" w:hAnsi="Averta Regular"/>
          <w:color w:val="4F46E5"/>
          <w:sz w:val="28"/>
        </w:rPr>
        <w:t>3.122.4. Actos Jurídicos</w:t>
      </w:r>
    </w:p>
    <w:p>
      <w:pPr>
        <w:spacing w:line="360" w:lineRule="auto"/>
        <w:jc w:val="both"/>
      </w:pPr>
      <w:r>
        <w:rPr>
          <w:rFonts w:ascii="Averta Regular" w:hAnsi="Averta Regular"/>
          <w:sz w:val="22"/>
        </w:rPr>
        <w:t>De igual manera, para conmemorar el Día Mundial de la Asistencia Humanitaria, entregamos paquetes de ropa a personas privadas de libertad que no reciben visitas, beneficiando a 70 hombres del Centro Penitenciario de San Francisco Kobén.</w:t>
      </w:r>
    </w:p>
    <w:p>
      <w:r>
        <w:rPr>
          <w:rFonts w:ascii="Averta Regular" w:hAnsi="Averta Regular"/>
          <w:color w:val="4F46E5"/>
          <w:sz w:val="28"/>
        </w:rPr>
        <w:t>3.122.5. Comisión de Estudios Jurídicos</w:t>
      </w:r>
    </w:p>
    <w:p>
      <w:pPr>
        <w:spacing w:line="360" w:lineRule="auto"/>
        <w:jc w:val="both"/>
      </w:pPr>
      <w:r>
        <w:rPr>
          <w:rFonts w:ascii="Averta Regular" w:hAnsi="Averta Regular"/>
          <w:sz w:val="22"/>
        </w:rPr>
        <w:t>A su vez, en el Día Internacional de la Alfabetización, con el objetivo de apoyar la educación continua de las personas privadas de libertad, proporcionamos documentos como actas de nacimiento y la Clave Única de Registro de Población (CURP) para que pudieran inscribirse en instituciones educativas públicas. En total, 88 personas privadas de libertad en ambos centros penitenciarios recibieron sus documentos para este propósito.</w:t>
      </w:r>
    </w:p>
    <w:p>
      <w:r>
        <w:rPr>
          <w:rFonts w:ascii="Averta Regular" w:hAnsi="Averta Regular"/>
          <w:color w:val="4F46E5"/>
          <w:sz w:val="28"/>
        </w:rPr>
        <w:t>3.122.6. Registro Estatal de Regulaciones</w:t>
      </w:r>
    </w:p>
    <w:p>
      <w:pPr>
        <w:spacing w:line="360" w:lineRule="auto"/>
        <w:jc w:val="both"/>
      </w:pPr>
      <w:r>
        <w:rPr>
          <w:rFonts w:ascii="Averta Regular" w:hAnsi="Averta Regular"/>
          <w:sz w:val="22"/>
        </w:rPr>
        <w:t>Por otro lado, y, para conmemorar el Día de la Raza, la SEIN ofreció la charla \"Conociendo mis Raíces\" y se llevaron a cabo actividades recreativas como lotería inclusiva y ruleta inclusiva, beneficiando a 70 personas privadas de la libertad del Centro Penitenciario de San Francisco Kobén.</w:t>
      </w:r>
    </w:p>
    <w:p>
      <w:pPr>
        <w:spacing w:line="360" w:lineRule="auto"/>
        <w:jc w:val="both"/>
      </w:pPr>
      <w:r>
        <w:rPr>
          <w:rFonts w:ascii="Averta Regular" w:hAnsi="Averta Regular"/>
          <w:sz w:val="22"/>
        </w:rPr>
        <w:t>Una reinserción social exitosa implica que quienes han estado privados de libertad vuelvan a ser parte activa de la comunidad sin reincidir en delitos. Para lograr esto, se requiere el trabajo y esfuerzo conjunto de varios actores. De esta manera, dimos seguimiento a 19 hombres y dos mujeres liberadas de los centros penitenciarios de Kobén y Ciudad del Carmen. Estas personas y sus familias recibieron un total de 763 acciones de apoyo, que incluyeron asistencia en materia laboral, educativa, deportiva, de salud y cultural, además de la entrega de despensas, ropa, zapatos y apoyo administrativo-documental. Adicionalmente, les entregamos 350 Taak´ines, o vales jaguar para que pudieran adquirir productos disponibles en la Tienda de Bazar K’iiwik, en beneficio de 10 personas liberadas del Centro Penitenciario de San Francisco Kobén.</w:t>
      </w:r>
    </w:p>
    <w:p>
      <w:pPr>
        <w:spacing w:line="360" w:lineRule="auto"/>
        <w:jc w:val="both"/>
      </w:pPr>
      <w:r>
        <w:rPr>
          <w:rFonts w:ascii="Averta Regular" w:hAnsi="Averta Regular"/>
          <w:sz w:val="22"/>
        </w:rPr>
        <w:t>En honor al Día en que la Mujer Adquiere Igualdad de Derechos, en coordinación con la SEDECO, impartimos la charla \"La Mujer Protagonista en la Economía\" y entregamos donaciones de hilos de musaraña, bastidores de madera y agujas para urdir hamacas, beneficiando a 20 mujeres privadas de la libertad del Centro Penitenciario de San Francisco Kobén. Para celebrar el Día de Muertos, en colaboración con la misma secretaría, ofrecimos la charla \"Janal Pixán\" a 50 hombres privados de la libertad del Centro Penitenciario de San Francisco Kobén.</w:t>
      </w:r>
    </w:p>
    <w:p>
      <w:pPr>
        <w:spacing w:line="360" w:lineRule="auto"/>
        <w:jc w:val="both"/>
      </w:pPr>
      <w:r>
        <w:rPr>
          <w:rFonts w:ascii="Averta Regular" w:hAnsi="Averta Regular"/>
          <w:sz w:val="22"/>
        </w:rPr>
        <w:t>La atención postpenitenciaria es un conjunto de medidas de supervisión, de ayuda material y moral, dirigidas fundamentalmente a los sentenciados liberados de los Centros Penitenciarios, con la finalidad de permitir y facilitar a éstos su efectiva reinserción a la sociedad en libertad, de esta manera, dimos seguimiento a 20 personas liberadas, de los cuales 19 corresponden al centro penitenciario San Francisco Kobén y uno en Carmen, todos hombres. Estas personas y sus familias recibieron atención en temas de salud, educación, bienestar, apoyo de transporte, asistencia social, cultura y canalizaciones para el empleo.</w:t>
      </w:r>
    </w:p>
    <w:p>
      <w:r>
        <w:rPr>
          <w:rFonts w:ascii="Averta Regular" w:hAnsi="Averta Regular"/>
          <w:color w:val="3730A3"/>
          <w:sz w:val="32"/>
        </w:rPr>
        <w:t>3.471. TEMA</w:t>
      </w:r>
    </w:p>
    <w:p>
      <w:r>
        <w:rPr>
          <w:rFonts w:ascii="Averta Regular" w:hAnsi="Averta Regular"/>
          <w:color w:val="4F46E5"/>
          <w:sz w:val="28"/>
        </w:rPr>
        <w:t>3.471.1. Asistencia Técnica</w:t>
      </w:r>
    </w:p>
    <w:p>
      <w:pPr>
        <w:spacing w:line="360" w:lineRule="auto"/>
        <w:jc w:val="both"/>
      </w:pPr>
      <w:r>
        <w:rPr>
          <w:rFonts w:ascii="Averta Regular" w:hAnsi="Averta Regular"/>
          <w:sz w:val="22"/>
        </w:rPr>
        <w:t>También, con la finalidad de facilitar el proceso de reinserción social de las personas liberadas de los Centros Penitenciarios que no cuentan con redes de apoyo sólidas, con un recurso estatal de $ 16,511,977.30, realizamos la construcción del edificio denominado “Casa de los Nuevos Comienzos”, ubicada en el poblado de Lerma, en el municipio de Campeche. Este espacio está contemplado para ofrecer una estancia temporal para dichas personas, así como para realizar su canalización a las instituciones corresponsables que brindan servicios de vinculación y capacitación laboral, educación, salud, deporte, cultura y orientación en la construcción de sus proyectos de vida personal.</w:t>
      </w:r>
    </w:p>
    <w:p>
      <w:pPr>
        <w:spacing w:line="360" w:lineRule="auto"/>
        <w:jc w:val="both"/>
      </w:pPr>
      <w:r>
        <w:rPr>
          <w:rFonts w:ascii="Averta Regular" w:hAnsi="Averta Regular"/>
          <w:sz w:val="22"/>
        </w:rPr>
        <w:t xml:space="preserve">La infraestructura de los Centros Penitenciarios impacta directamente en la capacidad de las autoridades para cumplir con las normas internacionales de derechos humanos, en el bienestar de las personas privadas de la libertad (PPL) y en el del personal. Una infraestructura deficiente puede perpetuar un ciclo de violencia y exclusión, aumentar la probabilidad de reincidencia y, consecuentemente, el riesgo para la sociedad. Por lo tanto, equipar a los establecimientos penitenciarios, es una inversión en la seguridad y el bienestar a largo plazo de la comunidad. </w:t>
        <w:br/>
      </w:r>
      <w:r>
        <w:rPr>
          <w:rFonts w:ascii="Averta Regular" w:hAnsi="Averta Regular"/>
          <w:sz w:val="22"/>
        </w:rPr>
        <w:t xml:space="preserve">Por esta razón, y con el apoyo del Fondo de Aportaciones para la Seguridad Pública (FASP) 2024, adquirimos vestuario, equipo y mobiliario para equipar los Centros Penitenciarios y el Centro de Internamiento para Adolescentes, entre los que es posible destacar: 1 mil 710 piezas de uniformes, distribuidos en 200 camisas y 200 pantalones tácticos, 200 cinturones, 100 chamarras, 200 pares de botas tácticas, 200 playeras de cuello redondo, 410 playeras tipo polo y 200 gorras. De igual forma adquirimos 160 piezas de equipo de seguridad que consistió en 60 escudos y 100 kits de equipo antimotín. Además, suministramos 15 literas y 100 colchones, 37 equipos de radiocomunicación tipo Matra, 11 cámaras de solapa, un sistema de circuito cerrado de televisión, 500 candados de alta seguridad, una camioneta para traslado de reos, una camioneta para uso administrativo, dos vehículos todo terreno y un vehículo sedán.  </w:t>
        <w:br/>
      </w:r>
      <w:r>
        <w:rPr>
          <w:rFonts w:ascii="Averta Regular" w:hAnsi="Averta Regular"/>
          <w:sz w:val="22"/>
        </w:rPr>
        <w:t xml:space="preserve">Además, con la finalidad de mejorar los servicios que brindan los Centros Penitenciarios y el Centro de Internamiento para Adolescentes, adquirimos 37 computadoras de escritorio, cinco computadoras portátiles, dos conmutadores de datos, seis escáneres, dos impresoras multifuncionales, 66 no break, una cámara fotográfica, y un lote de muebles de oficina y estantería que incluyó:  50 archiveros, 22 escritorios, 42 sillones, un gabinete, 38 sillas, ocho aires acondicionados y dos trituradoras de papel. En el caso del Centro de Internamiento para Adolescentes, entregamos para el área de servicios generales, 93 piezas de utensilios de cocina diversos.  </w:t>
        <w:br/>
      </w:r>
      <w:r>
        <w:rPr>
          <w:rFonts w:ascii="Averta Regular" w:hAnsi="Averta Regular"/>
          <w:sz w:val="22"/>
        </w:rPr>
        <w:t xml:space="preserve">Por otra parte, para garantizar el reforzamiento a la seguridad, realizamos el mantenimiento a los equipos de detección de cavidades y de rayos X y adquirimos tres desbrozadoras para la limpieza interna de los Centros. Además, con el objetivo de mejorar la infraestructura de los Centros Penitenciarios, llevamos a cabo la rehabilitación del alumbrado interior, exterior y de las torres de vigilancia.  El monto total de inversión aplicado con recurso FASP 2024, para los Centros Penitenciarios San Francisco Kobén y Carmen, así como al Centro de Internamiento para Adolescentes, correspondió a la cantidad de $ 17,829,614. </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Regular" w:hAnsi="Averta Regular"/>
          <w:color w:val="3730A3"/>
          <w:sz w:val="32"/>
        </w:rPr>
        <w:t>3.472. TEMA</w:t>
      </w:r>
    </w:p>
    <w:p>
      <w:pPr>
        <w:spacing w:line="360" w:lineRule="auto"/>
        <w:jc w:val="both"/>
      </w:pPr>
      <w:r>
        <w:rPr>
          <w:rFonts w:ascii="Averta Regular" w:hAnsi="Averta Regular"/>
          <w:sz w:val="22"/>
        </w:rPr>
        <w:t>En el proceso de Evaluación de Control de Confianza, realizamos la programación y evaluación a un total de 146 personas, de las cuales 90 aspirantes y 56 Policías Custodios Penitenciarios, con una inversión de $ 307,622.00 del FASP 2024.</w:t>
      </w:r>
    </w:p>
    <w:p>
      <w:pPr>
        <w:spacing w:line="360" w:lineRule="auto"/>
        <w:jc w:val="both"/>
      </w:pPr>
      <w:r>
        <w:rPr>
          <w:rFonts w:ascii="Averta Regular" w:hAnsi="Averta Regular"/>
          <w:sz w:val="22"/>
        </w:rPr>
        <w:t xml:space="preserve">La capacitación es importante para que el personal penitenciario desarrolle los conocimientos, habilidades y actitudes necesarios para desempeñar sus funciones con respeto a los derechos y a la dignidad de las PPL. En este sentido, en coordinación con el Consejo Estatal de Seguridad Pública (CESP), impartimos capacitación a 30 aspirantes y 11 servidores públicos, en el tema de “Formación Inicial para Policía Custodio Penitenciario”. </w:t>
        <w:br/>
      </w:r>
      <w:r>
        <w:rPr>
          <w:rFonts w:ascii="Averta Regular" w:hAnsi="Averta Regular"/>
          <w:sz w:val="22"/>
        </w:rPr>
        <w:t>De igual forma, 65 elementos de seguridad recibieron el curso \"Competencias Básicas de la Función Policial\", 25 oficiales fueron capacitados con el “Diplomado para Mandos, Perfil Penitenciario” y 18 elementos de seguridad y custodia tomaron los cursos en materia de Derechos Humanos denominados “Criterios para el uso de la fuerza: Principios del empleo de armas de fuego en Centros Penitenciarios” y “Actos que constituyen actos crueles, inhumanos o degradantes”. Esta capacitación fue complementada con el curso “Promoción, Protección y Ejercicio de Derechos de Niñas, Niños y Adolescentes con Personas Referentes, Privadas de la Libertad en México,” con la finalidad de concientizar y sensibilizar sobre el derecho de las niñas, niños y adolescentes a una vida libre de violencia. En estas acciones ejercimos una inversión del FASP 2024, por la cantidad de $ 1,905,000.00.</w:t>
        <w:br/>
      </w:r>
      <w:r>
        <w:rPr>
          <w:rFonts w:ascii="Averta Regular" w:hAnsi="Averta Regular"/>
          <w:sz w:val="22"/>
        </w:rPr>
        <w:t xml:space="preserve">En coordinación con la Comisión de Derechos Humanos del Estado de Campeche (CODHECAM), impartimos los cursos: “Derecho a la Integridad y Seguridad Personal”, “Prevención de la Tortura con Perspectiva de Derechos Humanos”, “Código de Ética”, “El Duelo y la Ética en Organizaciones de Salud” y “Buenas prácticas en el uso de internet”, además del taller denominado “Responsabilidades de las personas servidoras públicas en la atención a víctimas de tortura\". Estas acciones contaron con la participación de 14 elementos de seguridad y 10 administrativos. Adicionalmente, con apoyo de la Oficina Internacional de Asuntos Antinarcóticos y Aplicación de la Ley (INL) de la Embajada de los Estados Unidos de América en México, cuatro elementos del Centro Penitenciario Kobén participaron en el curso “Gestión de Emergencias”, realizado en el Departamento de Correccionales de Colorado en Estados Unidos.  </w:t>
        <w:br/>
      </w:r>
      <w:r>
        <w:rPr>
          <w:rFonts w:ascii="Averta Regular" w:hAnsi="Averta Regular"/>
          <w:sz w:val="22"/>
        </w:rPr>
        <w:t xml:space="preserve">El Gobierno de Todos está consciente de la importancia de implementar acciones que garanticen a las mujeres adolescentes su derecho a la salud sexual y reproductiva, así como brindar los recursos necesarios para contar con herramientas y condiciones de primer respondiente ante situaciones de emergencia y contingencia. Por eso, en coordinación con el Instituto en Derechos Humanos del Estado de la CODHECAM y la Administración Portuaria Integral de Campeche (APICAM), capacitamos a 24 funcionarios del Centro de Internamiento para Adolescentes, quienes participaron en talleres y cursos como, “La importancia del respeto al acceso a una gestión menstrual digna desde un enfoque de género y derechos humanos de las adolescentes privadas de la libertad y las visitas que ingresan” y “Primeros Auxilios”.  </w:t>
        <w:br/>
      </w:r>
      <w:r>
        <w:rPr>
          <w:rFonts w:ascii="Averta Regular" w:hAnsi="Averta Regular"/>
          <w:sz w:val="22"/>
        </w:rPr>
        <w:br/>
      </w:r>
      <w:r>
        <w:rPr>
          <w:rFonts w:ascii="Averta Regular" w:hAnsi="Averta Regular"/>
          <w:sz w:val="22"/>
        </w:rPr>
      </w:r>
    </w:p>
    <w:p>
      <w:r>
        <w:rPr>
          <w:rFonts w:ascii="Averta Regular" w:hAnsi="Averta Regular"/>
          <w:color w:val="3730A3"/>
          <w:sz w:val="32"/>
        </w:rPr>
        <w:t>3.473. TEMA</w:t>
      </w:r>
    </w:p>
    <w:p>
      <w:pPr>
        <w:spacing w:line="360" w:lineRule="auto"/>
        <w:jc w:val="both"/>
      </w:pPr>
      <w:r>
        <w:rPr>
          <w:rFonts w:ascii="Averta Regular" w:hAnsi="Averta Regular"/>
          <w:sz w:val="22"/>
        </w:rPr>
        <w:t>Por invitación del Órgano Desconcentrado Prevención y Reinserción Social del Gobierno de México y con la finalidad de fortalecer y visibilizar las habilidades artísticas que poseen las PPL, llevamos a cabo distintas acciones, entre las que destacan: el 11° Concurso Nacional de la Voz Penitenciaria en las categorías solista y grupo; el 28° Concurso Nacional de Dibujo “David Alfaro Siqueiros”; el 29º Concurso Nacional de Poesía \"Salvador Díaz Mirón” y el 27º Concurso Nacional de Teatro Penitenciario que contó con la participación 25 personas en el Centro Penitenciario San Francisco Kobén y 11 del Centro Penitenciario Carmen.</w:t>
      </w:r>
    </w:p>
    <w:p>
      <w:r>
        <w:rPr>
          <w:rFonts w:ascii="Averta Regular" w:hAnsi="Averta Regular"/>
          <w:color w:val="4F46E5"/>
          <w:sz w:val="28"/>
        </w:rPr>
        <w:t>3.473.2. Instrumentos Jurídicos</w:t>
      </w:r>
    </w:p>
    <w:p>
      <w:pPr>
        <w:spacing w:line="360" w:lineRule="auto"/>
        <w:jc w:val="both"/>
      </w:pPr>
      <w:r>
        <w:rPr>
          <w:rFonts w:ascii="Averta Regular" w:hAnsi="Averta Regular"/>
          <w:sz w:val="22"/>
        </w:rPr>
        <w:t xml:space="preserve">Durante este período reinstalamos la Comisión Intersecretarial de Autoridades Corresponsables, a fin de dar cumplimiento a la Ley Nacional de Ejecución Penal y la Ley Nacional de Justicia Penal para Adolescentes. Esto permitirá implementar programas que dignifiquen las condiciones de internamiento de PPL en los Centros Penitenciarios y Centro de Internamiento para Adolescentes de Campeche, así como de quienes han sido liberados. Su funcionamiento será realizado mediante comités de inclusión, salud, trabajo y capacitación, deporte, educación y respeto a los derechos humanos.  </w:t>
        <w:br/>
      </w:r>
      <w:r>
        <w:rPr>
          <w:rFonts w:ascii="Averta Regular" w:hAnsi="Averta Regular"/>
          <w:sz w:val="22"/>
        </w:rPr>
        <w:t xml:space="preserve">En coordinación con la Secretaría de Bienestar y la Secretaría de Desarrollo Económico, impartimos el taller “La importancia de crear una marca” a 25 PPL del Centro Penitenciario San Francisco Kobén. Con ello, dieron inicio los trabajos para la creación de la marca penitenciaria, cuya finalidad es fortalecer las actividades productivas dentro del Sistema Penitenciario del Estado de Campeche y brindar oportunidades de reinserción social y laboral a quienes se encuentran en reclusión. También, en la Feria Hecho en Campeche, contamos con la participación de 20 PPL del Centro Penitenciario San Francisco Kobén y cuatro adolescentes del Centro de Internamiento para Adolescentes. En este espacio las PPL pusieron a la venta manualidades y productos artesanales elaborados por los mismos.  </w:t>
        <w:br/>
      </w:r>
      <w:r>
        <w:rPr>
          <w:rFonts w:ascii="Averta Regular" w:hAnsi="Averta Regular"/>
          <w:sz w:val="22"/>
        </w:rPr>
        <w:t xml:space="preserve">Además, como parte del eje de capacitación laboral, y gracias a la colaboración de la Administración Portuaria Integral del Estado de Campeche, brindamos el taller “Tejiendo Sueños”, cuya importancia radicó en propiciar el desarrollo socioemocional y económico de las PPL, a través de actividades vivenciales y talleres para el autoempleo. Con estas acciones llevamos a cabo la capacitación de 23 mujeres del Centro Penitenciario San Francisco Kobén mediante una Masterclass de Maquillaje a cargo de una Makeup Artist.  Adicionalmente, ofrecimos un curso de capacitación de jabones artesanales a 25 mujeres privadas de la libertad del Centro Penitenciario San Francisco Kobén, que fue impartido directamente por la empresa campechana de cosméticos naturales “Hoja Verde”.  </w:t>
        <w:br/>
      </w:r>
      <w:r>
        <w:rPr>
          <w:rFonts w:ascii="Averta Regular" w:hAnsi="Averta Regular"/>
          <w:sz w:val="22"/>
        </w:rPr>
        <w:t xml:space="preserve">En coordinación con el INEFAAC, logramos la capacitación de cuatro jóvenes del Centro de Internamiento para Adolescentes, a través del Curso denominado “Urdido de Hamacas”. Al mismo tiempo, recibimos la donación de material de urdido por parte de la Sociedad Civil y la Secretaría de Inclusión.  </w:t>
        <w:br/>
      </w:r>
      <w:r>
        <w:rPr>
          <w:rFonts w:ascii="Averta Regular" w:hAnsi="Averta Regular"/>
          <w:sz w:val="22"/>
        </w:rPr>
        <w:t xml:space="preserve">Por otra parte, con el fin de promover la práctica deportiva, la Unidad de Igualdad Sustantiva de la Secretaría de Salud, donó 21 juegos de uniformes al equipo de béisbol \"Felinos\" del Centro Penitenciario San Francisco Kobén. De igual manera, en el Centro Penitenciario San Francisco Kobén, realizamos los talleres “Renacer de Mujer”, “Frustración”, “Abrazando con amor a mi propio ser”, “Caricias Físicas”, así como las actividades de “Historia Existencial” y “Fiestas Mexicanas”, impartidas por la Secretaría de Inclusión. Dichas acciones tuvieron como objetivo principal, brindar herramientas que favorezcan el óptimo desarrollo integral de las mujeres desde una perspectiva social y humanista, mediante la implementación de actividades lúdicas en la que los temas de salud mental e inteligencia emocional sean la base primordial. Con esta acción beneficiamos a 20 mujeres PPL.  </w:t>
        <w:br/>
      </w:r>
      <w:r>
        <w:rPr>
          <w:rFonts w:ascii="Averta Regular" w:hAnsi="Averta Regular"/>
          <w:sz w:val="22"/>
        </w:rPr>
        <w:t xml:space="preserve">Como parte de las gestiones realizadas en materia de Salud, llevamos a cabo la colocación de aparatos auditivos a cuatro PPL del Centro Penitenciario San Francisco Kobén, en las instalaciones de AUDIOCAM. Dichos dispositivos fueron donados por la Administración de la Beneficencia Pública, gracias a la vinculación realizada por la Secretaría de Salud.  También entregamos artículos de limpieza, aseo personal y cuidado íntimo, en el Centro Penitenciario San Francisco Kobén, por parte del personal de la Secretaría de Salud Campeche, en beneficio de 23 mujeres y 70 hombres del grupo vulnerable privados de la libertad.  </w:t>
        <w:br/>
      </w:r>
      <w:r>
        <w:rPr>
          <w:rFonts w:ascii="Averta Regular" w:hAnsi="Averta Regular"/>
          <w:sz w:val="22"/>
        </w:rPr>
        <w:t xml:space="preserve">En el marco de la conmemoración del 484 Aniversario de la Fundación de la Villa de San Francisco de Campeche, en el Centro Penitenciario San Francisco Kobén, llevamos a cabo un homenaje alusivo a la fecha. En él, realizamos la lectura de reseñas históricas y una exhibición del taller de guitarra de las personas privadas de la libertad. Adicionalmente, efectuamos la donación y entrega de dos sillas de ruedas como parte del proyecto Apoyos a Grupos Prioritarios de la Secretaría del Bienestar.  </w:t>
        <w:br/>
      </w:r>
      <w:r>
        <w:rPr>
          <w:rFonts w:ascii="Averta Regular" w:hAnsi="Averta Regular"/>
          <w:sz w:val="22"/>
        </w:rPr>
        <w:t xml:space="preserve">Por otra parte, durante las festividades navideñas, realizamos una campaña de recolección de juguetes para los hijos e hijas de las PPL de los Centros Penitenciarios, los cuales fueron entregados durante los festivales realizados. Estas actividades incluyeron, además, la presentación de villancicos, bailables, la exhibición de pastorelas penitenciarias, espectáculos de payasos, la presentación de un grupo musical invitado, así como la realización de diversos concursos para entrega de premios. La población beneficiada de PPL fue de 1 mil 022 personas. </w:t>
        <w:br/>
      </w:r>
      <w:r>
        <w:rPr>
          <w:rFonts w:ascii="Averta Regular" w:hAnsi="Averta Regular"/>
          <w:sz w:val="22"/>
        </w:rPr>
      </w:r>
    </w:p>
    <w:p>
      <w:r>
        <w:rPr>
          <w:rFonts w:ascii="Averta Regular" w:hAnsi="Averta Regular"/>
          <w:color w:val="4F46E5"/>
          <w:sz w:val="28"/>
        </w:rPr>
        <w:t>3.473.3. Litigios</w:t>
      </w:r>
    </w:p>
    <w:p>
      <w:pPr>
        <w:spacing w:line="360" w:lineRule="auto"/>
        <w:jc w:val="both"/>
      </w:pPr>
      <w:r>
        <w:rPr>
          <w:rFonts w:ascii="Averta Regular" w:hAnsi="Averta Regular"/>
          <w:sz w:val="22"/>
        </w:rPr>
        <w:t>La atención postpenitenciaria es un conjunto de medidas de supervisión y de ayuda material y moral, dirigidas fundamentalmente a los sentenciados liberados de los Centros Penitenciarios, cuya finalidad es permitir y facilitar a éstos su efectiva reinserción a la sociedad en libertad. Durante este período, dimos seguimiento a 46 personas liberadas, de las cuales 45 corresponden al Centro Penitenciario San Francisco Kobén y uno en Carmen, todos hombres. Estas personas y sus familias recibieron atención en temas de salud, educación, bienestar, apoyo de transporte, asistencia social, cultura y canalizaciones para el empleo.</w:t>
      </w:r>
    </w:p>
    <w:p>
      <w:pPr>
        <w:spacing w:line="360" w:lineRule="auto"/>
        <w:jc w:val="both"/>
      </w:pPr>
      <w:r>
        <w:rPr>
          <w:rFonts w:ascii="Averta Regular" w:hAnsi="Averta Regular"/>
          <w:sz w:val="22"/>
        </w:rPr>
        <w:t xml:space="preserve">La reinserción social significa el volver a incluir en la comunidad a un individuo que, por algún motivo, quedó marginado. En este sentido, realizamos las gestiones conducentes para brindar los servicios necesarios, a las personas privadas de la libertad y liberadas.  </w:t>
        <w:br/>
      </w:r>
      <w:r>
        <w:rPr>
          <w:rFonts w:ascii="Averta Regular" w:hAnsi="Averta Regular"/>
          <w:sz w:val="22"/>
        </w:rPr>
        <w:t xml:space="preserve">En el marco de la conmemoración al Día Internacional de los Pueblos Indígenas, llevamos a cabo en beneficio de 760 PPL del Centro Penitenciario San Francisco Kobén, la presentación de la obra “Nichjko’ll Peek’, La Ética del Perro”, a cargo de las PPL del Taller de Teatro. Así mismo, los alumnos y alumnas de los talleres de guitarra, percusiones y ritmos del caribe, participaron con los ensambles musicales en ritmos guajiro, salsa, boleros, entre otros. De igual forma, realizamos la declamación del poema “Poesía Mujer Campesina”, escrita originalmente por una persona privada de la libertad del Centro Penitenciario. </w:t>
        <w:br/>
      </w:r>
      <w:r>
        <w:rPr>
          <w:rFonts w:ascii="Averta Regular" w:hAnsi="Averta Regular"/>
          <w:sz w:val="22"/>
        </w:rPr>
        <w:t xml:space="preserve">En colaboración con la Secretaría de Inclusión, llevamos a cabo la actividad denominada “Conociendo mis raíces”. Con respecto al Día Internacional de la Asistencia Humanitaria, se hizo extensiva la invitación a diversas autoridades de la administración pública y privada, para participar en la campaña de donación de ropa, alimentos no perecederos, artículos de higiene personal y de limpieza, entre otros, gracias a los que recaudamos un total de 697 productos, en beneficio de las personas privadas de la libertad.   </w:t>
        <w:br/>
      </w:r>
      <w:r>
        <w:rPr>
          <w:rFonts w:ascii="Averta Regular" w:hAnsi="Averta Regular"/>
          <w:sz w:val="22"/>
        </w:rPr>
        <w:t xml:space="preserve">Por otra parte, con motivo del Día Mundial para la Prevención del Suicidio y el Día Mundial de la Salud Mental, impartimos pláticas y consultas especializadas en psicología y tanatología a las PPL de los Centros Penitenciarios. De igual manera en el Centro Penitenciario San Francisco Kobén, realizamos la actividad denominada “Cuidemos nuestra salud mental” impartida por personal del Departamento de Salud Mental y Adicciones de la Secretaría de Salud y que contó con la participación de 30 PPL.  </w:t>
        <w:br/>
      </w:r>
      <w:r>
        <w:rPr>
          <w:rFonts w:ascii="Averta Regular" w:hAnsi="Averta Regular"/>
          <w:sz w:val="22"/>
        </w:rPr>
        <w:t>Con el objetivo de concientizar sobre la prevención y detección temprana del cáncer de mama, en el Día Mundial de la Lucha contra el Cáncer de Mama, impartimos en el Centro Penitenciario San Francisco Kobén una charla informativa sobre prevención y tamizaje, junto a un taller de autoexploración mamaria a 29 mujeres. El Sistema Penitenciario, en colaboración con el IMEC, brindó servicios médicos de exploración de mama a 20 PPL y, a través del programa PAIMEF-IMEC, otorgamos atención especializada en trabajo social, psicología, asesorías jurídicas, derivaciones médicas (ultrasonidos pélvicos, obstétricos, toma de glucosa, presión arterial) y aplicación de vacunas de influenza, Td y neumococo.</w:t>
        <w:br/>
      </w:r>
      <w:r>
        <w:rPr>
          <w:rFonts w:ascii="Averta Regular" w:hAnsi="Averta Regular"/>
          <w:sz w:val="22"/>
        </w:rPr>
        <w:t xml:space="preserve">Además, impartimos al personal penitenciario la plática “Rompamos el ciclo, del Violentómetro a la Liberación\", a 28 mujeres PPL. Aunado a lo anterior, en el marco de los 16 días de Activismo contra la Violencia hacia las Mujeres, llevamos a cabo un cine-debate, en la sección femenil. Por otra parte, realizamos estudios de mastografías y papanicolaou, en beneficio de 13 mujeres del Centro Penitenciario San Francisco Kobén, a través de los Servicios de Salud IMSS-Bienestar Campeche.   </w:t>
        <w:br/>
      </w:r>
      <w:r>
        <w:rPr>
          <w:rFonts w:ascii="Averta Regular" w:hAnsi="Averta Regular"/>
          <w:sz w:val="22"/>
        </w:rPr>
        <w:t xml:space="preserve">También, en el Día Internacional del Lenguaje de Señas, con la finalidad de promover la inclusión y reducir la discriminación hacia personas con discapacidad auditiva, la Secretaría de Inclusión, impartió el taller \"Introducción a la Lengua de Señas\", a 15 PPL del Centro Penitenciario San Francisco Kobén. De igual forma, con apoyo del personal del IMEC, en el Día Internacional de la No Violencia realizamos el taller “Herramientas para la Igualdad” en el Centro Penitenciario San Francisco Kobén. Este taller fue dirigido a 20 hombres y 23 mujeres privadas de libertad, en busca de promover la igualdad de género y reflexionar sobre la prevención de la violencia, para promover una cultura de paz y tolerancia en la población penitenciaria. </w:t>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Bold" w:hAnsi="Averta Bold"/>
          <w:b/>
          <w:color w:val="1E1B4B"/>
          <w:sz w:val="42"/>
        </w:rPr>
        <w:t>4. FINANZAS PÚBLICAS SANAS Y ORIENTADAS A RESULTADOS</w:t>
      </w:r>
    </w:p>
    <w:p>
      <w:r>
        <w:rPr>
          <w:rFonts w:ascii="Averta Regular" w:hAnsi="Averta Regular"/>
          <w:color w:val="3730A3"/>
          <w:sz w:val="32"/>
        </w:rPr>
        <w:t>4.1. UNA VIDA DIGNA PARA LAS PERSONAS PRIVADAS DE SU LIBERTAD</w:t>
      </w:r>
    </w:p>
    <w:p>
      <w:pPr>
        <w:spacing w:line="360" w:lineRule="auto"/>
        <w:jc w:val="both"/>
      </w:pPr>
      <w:r>
        <w:rPr>
          <w:rFonts w:ascii="Averta Regular" w:hAnsi="Averta Regular"/>
          <w:sz w:val="22"/>
        </w:rPr>
        <w:t>Como un proceso de mejora continua y derivado de los hallazgos en las evaluaciones, se encuentran los Aspectos Susceptibles de Mejora (ASM) que son los compromisos que adoptan los entes y cuya finalidad es hacer más eficiente, tanto el desempeño de los programas presupuestarios como el proceso programático presupuestal. El cumplimiento de los ASM es obligatorio para los organismos centralizados y entidades paraestatales de la administración pública del estado. Durante este período dimos seguimiento a 98 ASM de 31 Organismos Centralizados y Entidades Paraestatales originados por las recomendaciones de las evaluaciones de los años comprendidos de 2021 al 2023.</w:t>
      </w:r>
    </w:p>
    <w:p>
      <w:pPr>
        <w:spacing w:line="360" w:lineRule="auto"/>
        <w:jc w:val="both"/>
      </w:pPr>
      <w:r>
        <w:rPr>
          <w:rFonts w:ascii="Averta Regular" w:hAnsi="Averta Regular"/>
          <w:sz w:val="22"/>
        </w:rPr>
        <w:t>Como un proceso de mejora continua y en seguimiento a los hallazgos, debilidades, oportunidades y amenazas identificados en las evaluaciones, se encuentran los Aspectos Susceptibles de Mejora (ASM) que son los compromisos que adoptan los entes y cuya finalidad es hacer más eficiente, tanto el desempeño de los programas presupuestarios como el proceso programático presupuestal. En ese sentido, los ASM son un componente fundamental para la retroalimentación de los programas y acciones para reforzar y mejorar la acción pública desde una perspectiva integral. El cumplimiento de los ASM es obligatorio para los organismos centralizados y entidades paraestatales de la administración pública del estado. Durante este período dimos seguimiento a 106 ASM de 48 organismos centralizados y entidades paraestatales originados por las recomendaciones de las evaluaciones de los años comprendidos de 2022 al 2024.</w:t>
      </w:r>
    </w:p>
    <w:p>
      <w:r>
        <w:rPr>
          <w:rFonts w:ascii="Averta Regular" w:hAnsi="Averta Regular"/>
          <w:color w:val="3730A3"/>
          <w:sz w:val="32"/>
        </w:rPr>
        <w:t>4.4. ATENCIÓN MÉDICA DE PRIMER Y SEGUNDO NIVEL</w:t>
      </w:r>
    </w:p>
    <w:p>
      <w:r>
        <w:rPr>
          <w:rFonts w:ascii="Averta Regular" w:hAnsi="Averta Regular"/>
          <w:color w:val="4F46E5"/>
          <w:sz w:val="28"/>
        </w:rPr>
        <w:t>4.4.1. Asistencia Técnica</w:t>
      </w:r>
    </w:p>
    <w:p>
      <w:pPr>
        <w:spacing w:line="360" w:lineRule="auto"/>
        <w:jc w:val="both"/>
      </w:pPr>
      <w:r>
        <w:rPr>
          <w:rFonts w:ascii="Averta Regular" w:hAnsi="Averta Regular"/>
          <w:sz w:val="22"/>
        </w:rPr>
        <w:t>Ante la necesidad de atender a las localidades urbanas que carecen de una nomenclatura vial y catastral en el estado de Campeche, en noviembre del 2023 presentamos la Guía para la Elaboración de Nomenclatura Vial y Catastral. Este instrumento lo elaboramos y pusimos a libre disposición de los municipios a través del portal https://www.infocam.gob.mx/infocam/. De esta forma, las administraciones públicas municipales disponen de una metodología homologada para que sus funcionarios puedan utilizarla en el cumplimiento de sus funciones y puedan registrar de manera clara, ordenada y precisa datos como nombres de calles o números domiciliares. El documento propone una guía que dirija los trabajos a realizar tanto administrativos, de consulta ciudadana, técnicos y legislativos, además que prevé en su implementación el crecimiento urbano futuro.</w:t>
      </w:r>
    </w:p>
    <w:p>
      <w:pPr>
        <w:spacing w:line="360" w:lineRule="auto"/>
        <w:jc w:val="both"/>
      </w:pPr>
      <w:r>
        <w:rPr>
          <w:rFonts w:ascii="Averta Regular" w:hAnsi="Averta Regular"/>
          <w:sz w:val="22"/>
        </w:rPr>
        <w:t>Respecto a la formación, evaluación y profesionalización de nuestros elementos, brindamos 14 cursos de formación continua para 1 mil 264 elementos estatales y 543 municipales; 1 mil 373 evaluaciones de competencias básicas y aplicamos 1 mil 306 evaluaciones de desempeño a elementos estatales y municipales.</w:t>
      </w:r>
    </w:p>
    <w:p>
      <w:r>
        <w:rPr>
          <w:rFonts w:ascii="Averta Regular" w:hAnsi="Averta Regular"/>
          <w:color w:val="4F46E5"/>
          <w:sz w:val="28"/>
        </w:rPr>
        <w:t>4.4.2. Instrumentos Jurídicos</w:t>
      </w:r>
    </w:p>
    <w:p>
      <w:pPr>
        <w:spacing w:line="360" w:lineRule="auto"/>
        <w:jc w:val="both"/>
      </w:pPr>
      <w:r>
        <w:rPr>
          <w:rFonts w:ascii="Averta Regular" w:hAnsi="Averta Regular"/>
          <w:sz w:val="22"/>
        </w:rPr>
        <w:t>Entre las obras impulsadas fue edificado el primer Juzgado Cívico del Estado con una inversión de $1,137,707 pesos provenientes del FASP de la inversión antes mencionada y dirigimos $76,920,350 pesos de recursos propios para la construcción de la primera etapa del C-5. Con estas inversiones contribuimos a la protección y bienestar de las y los campechanos, así como en el fortalecimiento y dignificación de los elementos policiales para el buen desempeño de sus funciones, al mismo tiempo que garantizamos la paz y seguridad en todo el territorio estatal.</w:t>
      </w:r>
    </w:p>
    <w:p>
      <w:pPr>
        <w:spacing w:line="360" w:lineRule="auto"/>
        <w:jc w:val="both"/>
      </w:pPr>
      <w:r>
        <w:rPr>
          <w:rFonts w:ascii="Averta Regular" w:hAnsi="Averta Regular"/>
          <w:sz w:val="22"/>
        </w:rPr>
        <w:t>Parte de nuestros esfuerzos versaron en dar mayor certeza a la figura del catastro, un inventario detallado de todos los inmuebles que existen a lo largo y ancho de un territorio. Su existencia es de gran importancia para la planificación del territorio, así como para el diseño y ejecución de todos los programas y proyectos que componen las políticas públicas que ejecutamos en el estado. Por esta razón, es prioritario fortalecerlo a través de procesos operativos modernos e infraestructura adecuada y actual que le otorgue la capacidad de ser una institución eficaz y eficiente que permita el intercambio de información y dar certeza jurídica sobre la situación que guardan los inmuebles en nuestro estado. Con esta finalidad, desde el INFOCAM, bajo un trabajo interinstitucional, creamos en diciembre de 2023, el Primer Criterio Orientador en Materia de Catastro. Este documento de consulta y referencia tuvo como objetivo plasmar el trabajo técnico realizado por este instituto a fin de unificar los criterios de los 13 catastros del estado con el Modelo Óptimo de Catastro impulsado desde el Gobierno Federal para establecer cobros justos y dar certeza geográfica y jurídica sobre la propiedad inmobiliaria. Dichos criterios proyectan una imagen de la situación económica de los municipios, así como una explicación clara y sintética de cómo se hace el cálculo del Impuesto Predial tomando en cuenta aspectos como el rezago en materia tributaria, la necesidad de actualizar la zonificación y los valores unitarios tanto de suelo como de construcción, además de incluir recomendaciones con base en esta información.</w:t>
      </w:r>
    </w:p>
    <w:p>
      <w:pPr>
        <w:spacing w:line="360" w:lineRule="auto"/>
        <w:jc w:val="both"/>
      </w:pPr>
      <w:r>
        <w:rPr>
          <w:rFonts w:ascii="Averta Regular" w:hAnsi="Averta Regular"/>
          <w:sz w:val="22"/>
        </w:rPr>
        <w:t>Continuando con el mejoramiento y la inversión en materia de protección y seguridad ciudadana, en este periodo ejercimos en actividades de atención a la ciudadanía un total de $163,754,093 pesos provenientes del Fondo de Aportaciones para la Seguridad Pública (FASP) y $25,834,877 pesos provenientes del Fondo para el Fortalecimiento de las Instituciones de Seguridad Pública (FOFISP). Es importante destacar que a través de ambos fondos adquirimos nuevas unidades vehiculares y uniformes para mejorar el actuar policial, por medio de 124 patrullas otorgadas al cuerpo de seguridad, distribuidas en 66 vehículos tipo sedán, 29 moto-patrullas, 14 razers, una van, cuatro vehículos de proximidad social, siete motocicletas de proximidad social, dos pick-ups de proximidad social y una grúa de arrastre balizada. Igualmente, adquirimos 19 mil 027 piezas para uniformes y calzado, así como 220 chalecos balísticos y 76 cascos balísticos. También, para armamento de entrenamiento proveímos al sector con 420 cargadores de arma corta, 210 armas, 5 millares de cartuchos de gas y 48 millares de municiones de arma corta; así como 354 cámaras de solapa y 134 radios.</w:t>
      </w:r>
    </w:p>
    <w:p>
      <w:pPr>
        <w:spacing w:line="360" w:lineRule="auto"/>
        <w:jc w:val="both"/>
      </w:pPr>
      <w:r>
        <w:rPr>
          <w:rFonts w:ascii="Averta Regular" w:hAnsi="Averta Regular"/>
          <w:sz w:val="22"/>
        </w:rPr>
        <w:t>En el periodo que se informa, se volaron un total de 36,270.79 hectáreas mediante el uso de Vehículos Aéreos no Tripulados (VANT) y una aeronave que, con técnicas avanzadas de fotogrametría llevaron a cabo la captura de imágenes recientes de gran calidad, que mediante procesos fotogramétricos se transforman en ortofotos, modelos digitales de elevación y mapas temáticos actualizados, escenciales para áreas como la planeación urbana y rural, el ordenamiento ecológico, la gestión de riesgos y la infraestructura pública. Además de su utilidad técnica, promueve la soberanía de los datos geoespaciales al permitir su generación desde una instancia estatal, reduciendo la dependencia de fuentes externas. Para Campeche, estado con una amplia diversidad geográfica y ecológica, contar con cartografía actualizada y precisa es una base sólida para planear con visión, proteger sus recursos naturales y mejorar la calidad de vida de su población.</w:t>
        <w:br/>
      </w:r>
      <w:r>
        <w:rPr>
          <w:rFonts w:ascii="Averta Regular" w:hAnsi="Averta Regular"/>
          <w:sz w:val="22"/>
        </w:rPr>
        <w:br/>
      </w:r>
      <w:r>
        <w:rPr>
          <w:rFonts w:ascii="Averta Regular" w:hAnsi="Averta Regular"/>
          <w:sz w:val="22"/>
        </w:rPr>
        <w:t>De este total de hectareas, en atención a lo dispuesto por la Norma Técnica para la Generación, Captación e Integración de Datos Catastrales y Registrales con fines estadísticos y geográficos del INEGI, para garantizar la actualidad de los datos que integran la capa geográfica del catastro, con una inversión de $6,360,114.12 pesos se realizó la adquisición, clasificación, procesamiento y restitución de 26,000 hectáreas de información fotogramétrica (altimétrica y planimétrica) de los 13 municipios con información adquirida por medio de un sensor de alta resolución montado en una aeronave generando imágenes que permiten la actualización de información respecto de las condiciones y características físicas de los predios de todo el estado, permitiendo así un cobro de impuestos justo a la ciudadanía.</w:t>
        <w:br/>
      </w:r>
      <w:r>
        <w:rPr>
          <w:rFonts w:ascii="Averta Regular" w:hAnsi="Averta Regular"/>
          <w:sz w:val="22"/>
        </w:rPr>
        <w:br/>
      </w:r>
      <w:r>
        <w:rPr>
          <w:rFonts w:ascii="Averta Regular" w:hAnsi="Averta Regular"/>
          <w:sz w:val="22"/>
        </w:rPr>
        <w:t>Adicionalmente, el INFOCAM como parte de las acciones permanentes de actualización de información geográfica para la elaboración de la cartografía base, así como la determinación de límites del Estado, Municipios, centros de población y localidades de Campeche, llevó a cabo diversos vuelos programados con el VANT Wingtra One que en conjunto dieron como resultado un total de 10,270.79 hectáreas de fotogrametría actualizada.</w:t>
        <w:br/>
      </w:r>
      <w:r>
        <w:rPr>
          <w:rFonts w:ascii="Averta Regular" w:hAnsi="Averta Regular"/>
          <w:sz w:val="22"/>
        </w:rPr>
      </w:r>
    </w:p>
    <w:p>
      <w:r>
        <w:rPr>
          <w:rFonts w:ascii="Averta Regular" w:hAnsi="Averta Regular"/>
          <w:color w:val="3730A3"/>
          <w:sz w:val="32"/>
        </w:rPr>
        <w:t>4.5. SERVICIOS ESPECIALIZADOS DE SALUD</w:t>
      </w:r>
    </w:p>
    <w:p>
      <w:r>
        <w:rPr>
          <w:rFonts w:ascii="Averta Regular" w:hAnsi="Averta Regular"/>
          <w:color w:val="4F46E5"/>
          <w:sz w:val="28"/>
        </w:rPr>
        <w:t>4.5.1. Asistencia Técnica</w:t>
      </w:r>
    </w:p>
    <w:p>
      <w:pPr>
        <w:spacing w:line="360" w:lineRule="auto"/>
        <w:jc w:val="both"/>
      </w:pPr>
      <w:r>
        <w:rPr>
          <w:rFonts w:ascii="Averta Regular" w:hAnsi="Averta Regular"/>
          <w:sz w:val="22"/>
        </w:rPr>
        <w:t>Con el objetivo de contar con una base de datos geográficos actualizada y confiable, se utilizó el VANT Wingtra One, un dron previamente adquirido con el que se ha actualizado la información de 7 mil 687 hectáreas de fotogrametría. Estos resultados nos permiten la elaboración de cartografía y la determinación de límites del estado, los municipios, centros de población y localidades de Campeche de los que se nutre la toma de decisiones. Para asegurar un procesamiento eficiente de los datos, es esencial manejar toda la información generada con tecnología de alta calidad, que coincida con los estándares de captura. Para lograr esto, invertimos en tabletas electrónicas y desarrollamos un software que a través de un formato de encuesta permite la recopilación georreferenciada de información, independiente de la conectividad a internet. Esta iniciativa se reflejó en una inversión de $2,255,504 pesos para 100 tabletas y $1,950,000 pesos para el desarrollo de software con recurso de FAFEF. Este software se alberga en las tabletas electrónicas permitiendo que toda la información que se recaba en campo se vincule con su posición geográfica, permitiendo un mejor análisis de la información, así como el monitoreo de los trabajos en campo y la aplicación de sus planes y programas en el territorio estatal.</w:t>
      </w:r>
    </w:p>
    <w:p>
      <w:pPr>
        <w:spacing w:line="360" w:lineRule="auto"/>
        <w:jc w:val="both"/>
      </w:pPr>
      <w:r>
        <w:rPr>
          <w:rFonts w:ascii="Averta Regular" w:hAnsi="Averta Regular"/>
          <w:sz w:val="22"/>
        </w:rPr>
        <w:t>Con una inversión de $ 1,028,523.89, llevamos a cabo la adquisición de licencias de software especializado en procesamiento masivo de datos IBM Statistics, Power Bi y Tableau, que permiten la recopilación de datos, la creación de estadísticas y el análisis de decisiones de gestión, además de generar y compartir informes visuales. Por supuesto, esta inversión también incluyó la capacitación del personal para su uso y aprovechamiento, con lo que aumentamos la transparencia de las acciones de gobierno y generamos positivamente en la confianza pública en la gestión gubernamental. Con la adquisición de un servidor de Hiperconvergencia DELL, cumplimos con la tercera etapa del proceso de modernización, abordando así la obsolescencia tecnológica de sus sistemas. Lo anterior significó la adquisición de equipo de cómputo que permite el trabajo óptimo para los sistemas de última generación, mediante una inversión de $ 7,568,317.92 en la actualización del equipamiento tecnológico. Así, fortalecemos al Sistema Estatal de Información y al Catastro, que contiene la información de interés estatal para apoyar en la mejor toma de decisiones.</w:t>
      </w:r>
    </w:p>
    <w:p>
      <w:r>
        <w:rPr>
          <w:rFonts w:ascii="Averta Regular" w:hAnsi="Averta Regular"/>
          <w:color w:val="4F46E5"/>
          <w:sz w:val="28"/>
        </w:rPr>
        <w:t>4.5.2. Instrumentos Jurídicos</w:t>
      </w:r>
    </w:p>
    <w:p>
      <w:pPr>
        <w:spacing w:line="360" w:lineRule="auto"/>
        <w:jc w:val="both"/>
      </w:pPr>
      <w:r>
        <w:rPr>
          <w:rFonts w:ascii="Averta Regular" w:hAnsi="Averta Regular"/>
          <w:sz w:val="22"/>
        </w:rPr>
        <w:t>Por otro lado, reconocemos la inminente posibilidad de obsolescencia tecnológica en el equipamiento informático con el que contamos y nos comprometimos para reducir este riesgo mediante medidas proactivas. Con un financiamiento de $4,244,327 pesos por medio del FAFEF adquirimos servidores de hiperconvergencia, hardware y software de seguridad para mantener actualizado y en óptimas condiciones el funcionamiento del centro de datos y su sistema de defensas, permitiendo el seguimiento de la segunda etapa de modernización que comprende este proyecto y garantizar la vanguardia tecnológica por al menos 10 años más</w:t>
      </w:r>
    </w:p>
    <w:p>
      <w:pPr>
        <w:spacing w:line="360" w:lineRule="auto"/>
        <w:jc w:val="both"/>
      </w:pPr>
      <w:r>
        <w:rPr>
          <w:rFonts w:ascii="Averta Regular" w:hAnsi="Averta Regular"/>
          <w:sz w:val="22"/>
        </w:rPr>
        <w:t>Con el objetivo de profundizar los procesos de digitalización de trámites que fomenten la transparencia para hacer mas ágil y eficiente la gestión pública, así como la mejora continua de los mismos, actualizamos y modernizamos la imagen y el contenido del comprobante domiciliario catastral, un instrumento que brinda seguridad patrimonial a la ciudadanía y dota de certeza geográfica al domicilio de los predios ubicados en la jurisdicción de los municipios. En el período que se informa hemos emitido 44 mil 575 comprobantes de domicilio catastral, con mejoras que consisten en la inclusión de un croquis de ubicación geográfica que permita al ciudadano saber con precisión en donde se encuentra su predio; así́ como la inclusión de marcas de seguridad tendientes a evitar la reproducción o modificación no autorizada de este documento. De esta manera incrementamos la certeza geográfica y reducimos las posibilidades de hacer mal uso del comprobante de domicilio catastral.</w:t>
      </w:r>
    </w:p>
    <w:p>
      <w:r>
        <w:rPr>
          <w:rFonts w:ascii="Averta Regular" w:hAnsi="Averta Regular"/>
          <w:color w:val="4F46E5"/>
          <w:sz w:val="28"/>
        </w:rPr>
        <w:t>4.5.3. Litigios</w:t>
      </w:r>
    </w:p>
    <w:p>
      <w:pPr>
        <w:spacing w:line="360" w:lineRule="auto"/>
        <w:jc w:val="both"/>
      </w:pPr>
      <w:r>
        <w:rPr>
          <w:rFonts w:ascii="Averta Regular" w:hAnsi="Averta Regular"/>
          <w:sz w:val="22"/>
        </w:rPr>
        <w:t>En coordinación con los municipios actualizamos y modernizamos el contenido del Comprobante Domiciliario Catastral (CDC), un instrumento que brinda seguridad patrimonial a la ciudadanía dotando de certeza geográfica al domicilio de los predios ubicados en la jurisdicción de los municipios. Las modificaciones hechas recaen en la inclusión de información geográfica de interés ciudadano, así como nuevos métodos para evitar la reproducción o modificación no autorizada de este documento. En el periodo que se informa ya se han emitido 44 mil 172 CDC con estas características.</w:t>
      </w:r>
    </w:p>
    <w:p>
      <w:pPr>
        <w:spacing w:line="360" w:lineRule="auto"/>
        <w:jc w:val="both"/>
      </w:pPr>
      <w:r>
        <w:rPr>
          <w:rFonts w:ascii="Averta Regular" w:hAnsi="Averta Regular"/>
          <w:sz w:val="22"/>
        </w:rPr>
        <w:t>El Poder Ejecutivo del Estado cuenta con la implementación del Sistema de Evaluación del Desempeño de Campeche (SEDCAM) como uno de los principales componentes del Presupuesto Basado en Resultados (PbR). Con el SEDCAM reforzamos el vínculo entre el proceso presupuestario con las actividades de planeación, así como con las de ejecución y evaluación de las políticas, programas e instituciones públicas. Los organismos centralizados y las entidades paraestatales capturan la información correspondiente a su avance físico-financiero de manera trimestral, así como sus indicadores estratégicos y de gestión. En consecuencia, la evaluación del desempeño es una estrategia para configurar un esquema eficaz para la toma de decisiones presupuestarias que considera información objetiva respecto del diseño, pertinencia, estrategia, operación y resultados de las políticas y programas públicos.</w:t>
      </w:r>
    </w:p>
    <w:p>
      <w:pPr>
        <w:spacing w:line="360" w:lineRule="auto"/>
        <w:jc w:val="both"/>
      </w:pPr>
      <w:r>
        <w:rPr>
          <w:rFonts w:ascii="Averta Regular" w:hAnsi="Averta Regular"/>
          <w:sz w:val="22"/>
        </w:rPr>
        <w:t>Buscando compatibilizar nuestras prácticas con las tendencias tecnológicas de esta época, consideramos que el uso y aprovechamiento de las tecnologías de la información es indispensable en cualquier sector y la genera ción de información estadística, geográfica y catastral no es la excepción. La modernización de nuestra infraestructura nos permite mantenernos dentro de los primeros lugares del país en la materia. Para ello se ha trabajado desde diferentes frentes para lograrlo. Comprometidos con la generación de información de calidad, a través del INFOCAM llevamos a cabo la adquisición de un dron con tecnología LiDAR, así como equipo de cómputo, hardware y software para el procesamiento de la información capturada, con una inversión total de $1,489,407 pesos a través del Fondo de Aportaciones para el Fortalecimiento de las Entidades Federativas (FAFEF). Este equipo nos permite realizar estudios de estructuras y volumetrías de manera específica, lo que nos facilita la generación de información actualizada, precisa, oportuna y verificable que permita la correcta y eficiente toma de decisiones y la construcción de políticas públicas en materia de territorio basadas en datos confiables.</w:t>
      </w:r>
    </w:p>
    <w:p>
      <w:r>
        <w:rPr>
          <w:rFonts w:ascii="Averta Regular" w:hAnsi="Averta Regular"/>
          <w:color w:val="4F46E5"/>
          <w:sz w:val="28"/>
        </w:rPr>
        <w:t>4.5.1024. Sistema de Evaluación del Desempeño</w:t>
      </w:r>
    </w:p>
    <w:p>
      <w:pPr>
        <w:spacing w:line="360" w:lineRule="auto"/>
        <w:jc w:val="both"/>
      </w:pPr>
      <w:r>
        <w:rPr>
          <w:rFonts w:ascii="Averta Regular" w:hAnsi="Averta Regular"/>
          <w:sz w:val="22"/>
        </w:rPr>
        <w:t>Sistema de Evaluación del Desempeño</w:t>
        <w:br/>
      </w:r>
      <w:r>
        <w:rPr>
          <w:rFonts w:ascii="Averta Regular" w:hAnsi="Averta Regular"/>
          <w:sz w:val="22"/>
        </w:rPr>
        <w:br/>
      </w:r>
      <w:r>
        <w:rPr>
          <w:rFonts w:ascii="Averta Regular" w:hAnsi="Averta Regular"/>
          <w:sz w:val="22"/>
        </w:rPr>
        <w:br/>
      </w:r>
      <w:r>
        <w:rPr>
          <w:rFonts w:ascii="Averta Regular" w:hAnsi="Averta Regular"/>
          <w:sz w:val="22"/>
        </w:rPr>
        <w:t>Un presupuesto con enfoque en el logro de resultados consiste en que los entes públicos establezcan de manera puntual los objetivos que se alcanzarán con los recursos que se asignen a sus respectivos programas y que el grado de consecución de dichos objetivos pueda ser efectivamente confirmado mediante el Sistema de Evaluación del Desempeño  de Campeche (SEDCAM)</w:t>
        <w:br/>
      </w:r>
      <w:r>
        <w:rPr>
          <w:rFonts w:ascii="Averta Regular" w:hAnsi="Averta Regular"/>
          <w:sz w:val="22"/>
        </w:rPr>
        <w:br/>
      </w:r>
      <w:r>
        <w:rPr>
          <w:rFonts w:ascii="Averta Regular" w:hAnsi="Averta Regular"/>
          <w:sz w:val="22"/>
        </w:rPr>
        <w:t>Con el SEDCAM verificamos y monitoreamos el cumplimiento de objetivos y metas, con base en indicadores estratégicos y de gestión, que permitan conocer los resultados de la aplicación de los recursos públicos, el impacto social de los programas y de los proyectos, e identificar la eficiencia, economía, eficacia y la calidad en la Administración Pública Estatal, así como aplicar las medidas conducentes</w:t>
        <w:br/>
      </w:r>
      <w:r>
        <w:rPr>
          <w:rFonts w:ascii="Averta Regular" w:hAnsi="Averta Regular"/>
          <w:sz w:val="22"/>
        </w:rPr>
        <w:br/>
      </w:r>
      <w:r>
        <w:rPr>
          <w:rFonts w:ascii="Averta Regular" w:hAnsi="Averta Regular"/>
          <w:sz w:val="22"/>
        </w:rPr>
        <w:t>En consecuencia, la evaluación del desempeño es una estrategia para configurar un esquema eficaz para la toma de decisiones presupuestarias que considera información objetiva respecto del diseño, pertinencia, estrategia, operación y resultados de las políticas y programas públicos.</w:t>
        <w:br/>
      </w:r>
      <w:r>
        <w:rPr>
          <w:rFonts w:ascii="Averta Regular" w:hAnsi="Averta Regular"/>
          <w:sz w:val="22"/>
        </w:rPr>
      </w:r>
    </w:p>
    <w:p>
      <w:pPr>
        <w:spacing w:line="360" w:lineRule="auto"/>
        <w:jc w:val="both"/>
      </w:pPr>
      <w:r>
        <w:rPr>
          <w:rFonts w:ascii="Averta Regular" w:hAnsi="Averta Regular"/>
          <w:sz w:val="22"/>
        </w:rPr>
        <w:t>La elaboración de un presupuesto con enfoque en el logro de resultados consiste en que los entes públicos establezcan de manera puntual los objetivos que se alcanzarán con los recursos que se asignen a sus respectivos programas y que el grado de consecución de dichos objetivos pueda ser efectivamente confirmado mediante el Sistema de Evaluación del Desempeño de Campeche (SEDCAM).  Con el SEDCAM verificamos y monitoreamos el cumplimiento de objetivos y metas, con base en indicadores estratégicos y de gestión, que permiten conocer los resultados de la aplicación de los recursos públicos, el impacto social de los programas y de los proyectos, e identificar la eficiencia, economía, eficacia y la calidad en la administración pública estatal, así como aplicar las medidas conducentes  En consecuencia, la evaluación del desempeño es una estrategia para configurar un esquema eficaz para la toma de decisiones presupuestarias que considera información objetiva respecto del diseño, pertinencia, estrategia, operación y resultados de las políticas y programas públicos.</w:t>
      </w:r>
    </w:p>
    <w:p>
      <w:pPr>
        <w:spacing w:line="360" w:lineRule="auto"/>
        <w:jc w:val="both"/>
      </w:pPr>
      <w:r>
        <w:rPr>
          <w:rFonts w:ascii="Averta Regular" w:hAnsi="Averta Regular"/>
          <w:sz w:val="22"/>
        </w:rPr>
        <w:t xml:space="preserve">Convencidos de que el apoyo técnico  que brinda el INFOCAM a las unidades de Catastro de los 13 municipios del estado es fundamental para la mejora continua de la función catastral en beneficio de la ciudadanía y dando continuidad a los trabajos previos, se realizó el  Segundo Criterio Orientador en Materia Catastral,  este documento de consulta y referencia tiene como objetivo principal, plasmar el trabajo técnico realizado por este Instituto con los municipios, a fin de promover la homologación de criterios de los catastros del estado con el Modelo Óptimo de Catastro impulsado por la SEDATU desde el Gobierno Federal para establecer cobros justos e incrementar la certeza geográfica y jurídica sobre la propiedad inmobiliaria. </w:t>
        <w:br/>
      </w:r>
      <w:r>
        <w:rPr>
          <w:rFonts w:ascii="Averta Regular" w:hAnsi="Averta Regular"/>
          <w:sz w:val="22"/>
        </w:rPr>
        <w:br/>
      </w:r>
      <w:r>
        <w:rPr>
          <w:rFonts w:ascii="Averta Regular" w:hAnsi="Averta Regular"/>
          <w:sz w:val="22"/>
        </w:rPr>
        <w:t>En la búsqueda de cumplir con los principios de equidad y proporcionalidad, así como acotar la diferencia que existe entre los valores catastral y de marcado, se abordan en el Segundo Criterio Orientador en Materia Catastral una serie de necesidades y propuestas, entre las que destacan principalmente, la actualización de valores unitarios de suelo y construcción, actualización de zonas de valor catastral utilizando como herramienta la ficha de levantamiento elaborada por el INFOCAM, que sirva como soporte documental y por último, el proyecto de modernización catastral para el 2024 que impacte de manera positiva en la función catastral que realizan los 13 municipios de Campeche.</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Regular" w:hAnsi="Averta Regular"/>
          <w:color w:val="3730A3"/>
          <w:sz w:val="32"/>
        </w:rPr>
        <w:t>4.6. CENTRO DE ENLACE INFORMÁTICO (CEI)</w:t>
      </w:r>
    </w:p>
    <w:p>
      <w:r>
        <w:rPr>
          <w:rFonts w:ascii="Averta Regular" w:hAnsi="Averta Regular"/>
          <w:color w:val="4F46E5"/>
          <w:sz w:val="28"/>
        </w:rPr>
        <w:t>4.6.1. Asistencia Técnica</w:t>
      </w:r>
    </w:p>
    <w:p>
      <w:pPr>
        <w:spacing w:line="360" w:lineRule="auto"/>
        <w:jc w:val="both"/>
      </w:pPr>
      <w:r>
        <w:rPr>
          <w:rFonts w:ascii="Averta Regular" w:hAnsi="Averta Regular"/>
          <w:sz w:val="22"/>
        </w:rPr>
        <w:t>Mediante el Sistema de Evaluación Integral (SEI), dimos seguimiento y monitoreo al ejercicio del gasto al cumplimiento de metas de 75 Programas Operativos Anuales (POA) para 2023 y 59 POA para el primer trimestre de 2024 mediante la recepción de 767 reportes de avances físico-financieros.</w:t>
      </w:r>
    </w:p>
    <w:p>
      <w:pPr>
        <w:spacing w:line="360" w:lineRule="auto"/>
        <w:jc w:val="both"/>
      </w:pPr>
      <w:r>
        <w:rPr>
          <w:rFonts w:ascii="Averta Regular" w:hAnsi="Averta Regular"/>
          <w:sz w:val="22"/>
        </w:rPr>
        <w:t>Los organismos centralizados y  las entidades paraestatales de manera trimestral capturan la información correspondiente a su avance físico-financiero. De julio a diciembre de 2024,  a través del Sistema de Evaluación Integral (SEI), dimos seguimiento y monitoreo a las metas de  77 Programas Operativos Anuales (POA) para 2024 y el primer trimestre de  2025 a 68 Pp, mediante la recepción de 907 reportes de avances físico-financieros.</w:t>
      </w:r>
    </w:p>
    <w:p>
      <w:pPr>
        <w:spacing w:line="360" w:lineRule="auto"/>
        <w:jc w:val="both"/>
      </w:pPr>
      <w:r>
        <w:rPr>
          <w:rFonts w:ascii="Averta Regular" w:hAnsi="Averta Regular"/>
          <w:sz w:val="22"/>
        </w:rPr>
        <w:t>Entre julio y diciembre de 2023 integramos la Matriz de Indicadores para Resultados (MIR) del Presupuesto de Egresos 2023 con 75 Programas presupuestarios (Pp). Para el presupuesto 2024, integramos la MIR con 59 Pp, que conforman un total de 3 mil 711 indicadores y recibimos 7 mil 441 reportes de avances de indicadores estratégicos y de gestión.</w:t>
      </w:r>
    </w:p>
    <w:p>
      <w:r>
        <w:rPr>
          <w:rFonts w:ascii="Averta Regular" w:hAnsi="Averta Regular"/>
          <w:color w:val="4F46E5"/>
          <w:sz w:val="28"/>
        </w:rPr>
        <w:t>4.6.1025. Sistema de Evaluación Integral</w:t>
      </w:r>
    </w:p>
    <w:p>
      <w:pPr>
        <w:spacing w:line="360" w:lineRule="auto"/>
        <w:jc w:val="both"/>
      </w:pPr>
      <w:r>
        <w:rPr>
          <w:rFonts w:ascii="Averta Regular" w:hAnsi="Averta Regular"/>
          <w:sz w:val="22"/>
        </w:rPr>
        <w:t>Entre julio y diciembre de 2024 integramos la Matriz de Indicadores para Resultados (MIR) del Presupuesto de Egresos 2024 con 77 Programas presupuestarios (Pp), con un total de 2 mil 032 indicadores y recibimos 7 mil 649 reportes de avances de indicadores estratégicos y de gestión.</w:t>
        <w:br/>
      </w:r>
      <w:r>
        <w:rPr>
          <w:rFonts w:ascii="Averta Regular" w:hAnsi="Averta Regular"/>
          <w:sz w:val="22"/>
        </w:rPr>
        <w:br/>
      </w:r>
      <w:r>
        <w:rPr>
          <w:rFonts w:ascii="Averta Regular" w:hAnsi="Averta Regular"/>
          <w:sz w:val="22"/>
        </w:rPr>
      </w:r>
    </w:p>
    <w:p>
      <w:r>
        <w:rPr>
          <w:rFonts w:ascii="Averta Regular" w:hAnsi="Averta Regular"/>
          <w:color w:val="4F46E5"/>
          <w:sz w:val="28"/>
        </w:rPr>
        <w:t>4.6.1026. Seguimiento y monitoreo a los POA</w:t>
      </w:r>
    </w:p>
    <w:p>
      <w:pPr>
        <w:spacing w:line="360" w:lineRule="auto"/>
        <w:jc w:val="both"/>
      </w:pPr>
      <w:r>
        <w:rPr>
          <w:rFonts w:ascii="Averta Regular" w:hAnsi="Averta Regular"/>
          <w:sz w:val="22"/>
        </w:rPr>
        <w:t>Mediante el Sistema de Evaluación Integral (SEI), dimos seguimiento y monitoreo al ejercicio del gasto al cumplimiento de metas de 77 Programas Operativos Anuales (POA) para 2024, mediante la recepción de 757 reportes de avances físico-financieros</w:t>
      </w:r>
    </w:p>
    <w:p>
      <w:pPr>
        <w:spacing w:line="360" w:lineRule="auto"/>
        <w:jc w:val="both"/>
      </w:pPr>
      <w:r>
        <w:rPr>
          <w:rFonts w:ascii="Averta Regular" w:hAnsi="Averta Regular"/>
          <w:sz w:val="22"/>
        </w:rPr>
        <w:t>La Matriz de Indicadores para Resultados (MIR) es la principal fuente de información de los entes públicos para la realización del cumplimiento de los objetivos y metas de los indicadores; la cual forma parte del proceso de programación al inicio del ciclo presupuestario. En el período que comprende de julio a diciembre de 2024 integramos la MIR del Presupuesto de Egresos 2024 con 77 Programas presupuestarios (Pp) y  el primer trimestre de 2025 con 68 Pp, con un total de 3 mil 728 indicadores y recibimos 9 mil 325 reportes de avances de indicadores estratégicos y de gestión.</w:t>
      </w:r>
    </w:p>
    <w:p>
      <w:r>
        <w:rPr>
          <w:rFonts w:ascii="Averta Regular" w:hAnsi="Averta Regular"/>
          <w:color w:val="3730A3"/>
          <w:sz w:val="32"/>
        </w:rPr>
        <w:t>4.7. CENTRO DE ESTUDIOS EN SEGURIDAD PÚBLICA</w:t>
      </w:r>
    </w:p>
    <w:p>
      <w:pPr>
        <w:spacing w:line="360" w:lineRule="auto"/>
        <w:jc w:val="both"/>
      </w:pPr>
      <w:r>
        <w:rPr>
          <w:rFonts w:ascii="Averta Regular" w:hAnsi="Averta Regular"/>
          <w:sz w:val="22"/>
        </w:rPr>
        <w:t>La evaluación de los programas presupuestarios, fondos de aportaciones federales y políticas públicas, es un proceso de mejora continua y rendición de cuentas. Con el Programa Anual de Evaluación (PAE) determinamos los tipos de evaluaciones que se aplicarán de conformidad al Cronograma de Ejecución y el período de ejecución de las mismas. Gracias a estas evaluaciones contamos con una valoración objetiva del desempeño de los Pp, mediante la verificación del grado de cumplimiento de metas y objetivos conforme a los indicadores estratégicos y de gestión. En relación con los Programas Anuales de Evaluación (PAE) 2022 y 2023, en el período que se informa, llevamos a cabo 36 evaluaciones externas a entidades del sector público estatal aplicadas por organismos independientes especializados en la materia y contratados por Organismos Centralizados y Entidades Paraestatales. Por otro lado, en abril de 2024 publicamos en el Periódico Oficial del Estado el Programa Anual de Evaluación 2024, el cual se integró con 34 evaluaciones externas.</w:t>
      </w:r>
    </w:p>
    <w:p>
      <w:r>
        <w:rPr>
          <w:rFonts w:ascii="Averta Regular" w:hAnsi="Averta Regular"/>
          <w:color w:val="4F46E5"/>
          <w:sz w:val="28"/>
        </w:rPr>
        <w:t>4.7.1027. Evaluaciones a entidades y Organismos Públicos</w:t>
      </w:r>
    </w:p>
    <w:p>
      <w:pPr>
        <w:spacing w:line="360" w:lineRule="auto"/>
        <w:jc w:val="both"/>
      </w:pPr>
      <w:r>
        <w:rPr>
          <w:rFonts w:ascii="Averta Regular" w:hAnsi="Averta Regular"/>
          <w:sz w:val="22"/>
        </w:rPr>
        <w:t>....</w:t>
      </w:r>
    </w:p>
    <w:p>
      <w:pPr>
        <w:spacing w:line="360" w:lineRule="auto"/>
        <w:jc w:val="both"/>
      </w:pPr>
      <w:r>
        <w:rPr>
          <w:rFonts w:ascii="Averta Regular" w:hAnsi="Averta Regular"/>
          <w:sz w:val="22"/>
        </w:rPr>
        <w:t>Los programas orientados a resolver las necesidades básicas y las desigualdades de bienestar entre grupos o entre regiones, deben ser los mejores en su tipo, y los más efectivos en sus impactos y en la consecución de sus objetivos. La evaluación de los programas presupuestarios, de los fondos de aportaciones federales y de las políticas públicas, contribuye a la consolidación de una cultura administrativa enfocada al logro de resultados y a la rendición de cuentas. Este proceso tiene como propósito la identificación de la pertinencia y el avance en el logro de los objetivos de los programas presupuestarios, así como su eficiencia, efectividad, impacto o su sostenibilidad. Todos estos factores aportan información creíble y útil sobre los resultados obtenidos para retroalimentar y mejorar los programas y el proceso de toma de decisiones. Con el Programa Anual de Evaluación (PAE) determinamos los tipos de evaluaciones que se aplicarán de conformidad al cronograma de ejecución y el período de ejecución de las mismas. En relación con los PAE 2022, 2023 y 2024, en el período que se informa, recibimos 32 evaluaciones externas a entidades del sector público estatal aplicadas por organismos independientes especializados en la materia y contratados por los organismos centralizados y entidades paraestatales.</w:t>
      </w:r>
    </w:p>
    <w:p>
      <w:pPr>
        <w:spacing w:line="360" w:lineRule="auto"/>
        <w:jc w:val="both"/>
      </w:pPr>
      <w:r>
        <w:rPr>
          <w:rFonts w:ascii="Averta Regular" w:hAnsi="Averta Regular"/>
          <w:sz w:val="22"/>
        </w:rPr>
        <w:t>El Sistema de Control Interno tiene como objetivo proporcionar una seguridad razonable en el logro de las metas y objetivos institucionales, la salvaguarda de los recursos públicos, evaluar los riesgos que amenazan el cumplimiento del marco jurídico, así como para prevenir actos contrarios a la integridad. En este sentido, la Secretaría de la Contraloría (SECONT), a través de los Comités de Control y Desempeño Institucional (COCODI) de las dependencias gubernamentales, da seguimiento a la operación mediante el desarrollo de las sesiones, en las cuales se aprueban e informan los avances del Programa de Trabajo de Control Interno y del Programa de Trabajo de Administración de Riesgos. Estos Comités colabora en el combate a la corrupción y la opacidad administrativa, a fin de impulsar diversas mejoras en la gestión pública de las instituciones. Entre julio y diciembre de 2023 dimos seguimiento a 56 COCODIS, y en este primer semestre de 2024 a 55 COCODIS derivado de la incorporación de un ente a SEDECO, mismos que han realizado 80 evaluaciones del control interno a 55 entes del poder ejecutivo estatal para impulsar mejoras en la gestión pública.</w:t>
      </w:r>
    </w:p>
    <w:p>
      <w:pPr>
        <w:spacing w:line="360" w:lineRule="auto"/>
        <w:jc w:val="both"/>
      </w:pPr>
      <w:r>
        <w:rPr>
          <w:rFonts w:ascii="Averta Regular" w:hAnsi="Averta Regular"/>
          <w:sz w:val="22"/>
        </w:rPr>
        <w:t xml:space="preserve">El Comité de Control y Desempeño Institucional es un órgano colegiado que contribuye al cumplimiento de los objetivos y metas institucionales; a impulsar el establecimiento y actualización del Sistema de Control Interno, y al análisis y seguimiento para la detección y administración de riesgos. El Sistema de Control Interno traducido como el conjunto de procesos, mecanismos y elementos organizados y relacionados que interactúan entre sí, y que se aplican de manera específica por el ente público a nivel de planeación, organización, ejecución, y seguimiento, otorgan certidumbre a la toma de decisiones y  proporcionan  una seguridad razonable al logro de  metas y objetivos en un ambiente ético e íntegro, de calidad, mejora continua, eficiencia y de cumplimiento de la ley.  </w:t>
        <w:br/>
      </w:r>
      <w:r>
        <w:rPr>
          <w:rFonts w:ascii="Averta Regular" w:hAnsi="Averta Regular"/>
          <w:sz w:val="22"/>
        </w:rPr>
        <w:t xml:space="preserve"> </w:t>
        <w:br/>
      </w:r>
      <w:r>
        <w:rPr>
          <w:rFonts w:ascii="Averta Regular" w:hAnsi="Averta Regular"/>
          <w:sz w:val="22"/>
        </w:rPr>
        <w:t>Durante este período, la Secretaría de la Contraloría (SECONT), a través de los Comités de Control y Desempeño Institucional (COCODI) de los organismos centralizados y de las entidades paraestatales, dio seguimiento a la operación de estas instituciones mediante el desarrollo de las sesiones, en las cuales fueron informados los avances del Programa de Trabajo de Control Interno y del Programa de Trabajo de Administración de Riesgos.  En el período que se informa dimos seguimiento a 54 COCODIS que han realizado 85 evaluaciones del control interno a 58 entes del Poder Ejecutivo Estatal para impulsar mejoras en la gestión pública.</w:t>
        <w:br/>
      </w:r>
      <w:r>
        <w:rPr>
          <w:rFonts w:ascii="Averta Regular" w:hAnsi="Averta Regular"/>
          <w:sz w:val="22"/>
        </w:rPr>
        <w:br/>
      </w:r>
      <w:r>
        <w:rPr>
          <w:rFonts w:ascii="Averta Regular" w:hAnsi="Averta Regular"/>
          <w:sz w:val="22"/>
        </w:rPr>
      </w:r>
    </w:p>
    <w:p>
      <w:r>
        <w:rPr>
          <w:rFonts w:ascii="Averta Regular" w:hAnsi="Averta Regular"/>
          <w:color w:val="4F46E5"/>
          <w:sz w:val="28"/>
        </w:rPr>
        <w:t>4.123.1. Asistencia Técnica</w:t>
      </w:r>
    </w:p>
    <w:p>
      <w:pPr>
        <w:spacing w:line="360" w:lineRule="auto"/>
        <w:jc w:val="both"/>
      </w:pPr>
      <w:r>
        <w:rPr>
          <w:rFonts w:ascii="Averta Regular" w:hAnsi="Averta Regular"/>
          <w:sz w:val="22"/>
        </w:rPr>
        <w:t>Por otra parte, de acuerdo con el artículo 16 de la Ley de Protección Civil, Prevención y Atención de Desastres del Estado de Campeche, celebramos una sesión del Consejo Estatal de Protección Civil de Campeche en 2024 para el inicio de año así como por el inicio de la Temporada de Lluvias y Ciclones Tropicales buscando determinar las acciones a realizar para garantizar el auxilio a la población, su adecuada recuperación, la reconstrucción inicial y la vuelta a la normalidad frente a una situación de emergencia. De esta manera, ante la contingencia provocada por el paso de la Tormenta Tropical Alberto, el Consejo Estatal implementó acciones de atención de emergencias y recuperación en los municipios de Campeche, Carmen, Champotón, Escárcega y Hopelchén atendiendo a 324 personas afectadas, esfuerzos que destacaron el trabajo coordinado entre los tres órdenes de gobierno frente a la atención de emergencias.</w:t>
      </w:r>
    </w:p>
    <w:p>
      <w:r>
        <w:rPr>
          <w:rFonts w:ascii="Averta Regular" w:hAnsi="Averta Regular"/>
          <w:color w:val="4F46E5"/>
          <w:sz w:val="28"/>
        </w:rPr>
        <w:t>4.123.2. Instrumentos Jurídicos</w:t>
      </w:r>
    </w:p>
    <w:p>
      <w:pPr>
        <w:spacing w:line="360" w:lineRule="auto"/>
        <w:jc w:val="both"/>
      </w:pPr>
      <w:r>
        <w:rPr>
          <w:rFonts w:ascii="Averta Regular" w:hAnsi="Averta Regular"/>
          <w:sz w:val="22"/>
        </w:rPr>
        <w:t>Además, con base en la misma ley, realizamos los cobros por concepto de laelaboración de Dictámenes de Análisis de Peligro o Riesgo y la expedición de los Dictámenes de Análisis de Peligros o Riesgo; así como de la prórroga o revalidación otorgadas a Personas Físicas o Morales que cuentan con Cédula de Registro de Terceros Acreditados en Protección Civil Estatal.</w:t>
      </w:r>
    </w:p>
    <w:p>
      <w:pPr>
        <w:spacing w:line="360" w:lineRule="auto"/>
        <w:jc w:val="both"/>
      </w:pPr>
      <w:r>
        <w:rPr>
          <w:rFonts w:ascii="Averta Regular" w:hAnsi="Averta Regular"/>
          <w:sz w:val="22"/>
        </w:rPr>
        <w:t>La Secretaría de Protección Civil (SEPROCI) trabaja para que las y los campechanos vivan en armonía, llevando a cabo la planificación, participación, evaluación y toma de decisiones basadas en el conocimiento de los riesgos existentes y cómo se desarrollan, con el objetivo de proteger la vida y la integridad de la población. En este sentido, en este tercer año de gestión impulsamos diversas reformas a instrumentos jurídicos que rigen nuestro actuar en esta materia. Así, fomentamos la reforma a las fracciones II, V, VII, XVIII, XIX y XXII del artículo 40 de la Ley Orgánica de la Administración Pública del Estado de Campeche para alinearnos con las últimas modificaciones en materia de Protección Civil hechas a la Ley General. El propósito principal fue impulsar programas que permitan a la población conocer de forma clara mecanismos de prevención, mitigación y autoprotección; así como contar con las herramientas necesarias para disminuir el impacto de un fenómeno perturbador. Asimismo, en un trabajo coordinado entre distintas instancias de nuestro gobierno, promovimos una reforma a la Ley de Hacienda del Estado de Campeche que derivó en la creación del artículo 72-B, que establece el cobro de derechos por los servicios prestados en relación a actividades de protección civil. Por otra parte, de acuerdo con el artículo 16 de la Ley de Protección Civil, Prevención y Atención de Desastres del Estado de Campeche, celebramos una sesión del Consejo Estatal de Protección Civil de Campeche en 2024 para el inicio de año así como por el inicio de la Temporada de Lluvias y Ciclones Tropicales buscando determinar las acciones a realizar para garantizar el auxilio a la población, su adecuada recuperación, la reconstrucción inicial y la vuelta a la normalidad frente a una situación de emergencia. De esta manera, ante la contingencia provocada por el paso de la Tormenta Tropical Alberto, el Consejo Estatal implementó acciones de atención de emergencias y recuperación en los municipios de Campeche, Carmen, Champotón, Escárcega y Hopelchén atendiendo a 324 personas afectadas, esfuerzos que destacaron el trabajo coordinado entre los tres órdenes de gobierno frente a la atención de emergencias.</w:t>
      </w:r>
    </w:p>
    <w:p>
      <w:r>
        <w:rPr>
          <w:rFonts w:ascii="Averta Regular" w:hAnsi="Averta Regular"/>
          <w:color w:val="3730A3"/>
          <w:sz w:val="32"/>
        </w:rPr>
        <w:t>4.352. TEMA</w:t>
      </w:r>
    </w:p>
    <w:p>
      <w:pPr>
        <w:spacing w:line="360" w:lineRule="auto"/>
        <w:jc w:val="both"/>
      </w:pPr>
      <w:r>
        <w:rPr>
          <w:rFonts w:ascii="Averta Regular" w:hAnsi="Averta Regular"/>
          <w:sz w:val="22"/>
        </w:rPr>
        <w:t>Desde el 2012, Campeche forma parte del Comité Permanente de Catastro en Iberoamérica (CPCI), organismo encargado de promover y coordinar la cooperación técnica y la integración de los sistemas de catastro en los países iberoamericanos.  Los días 7, 8 y 9 de octubre de 2024, en la ciudad de Bogotá, Colombia, participamos en el XV Simposio y X Asamblea del CPCI. Cabe mencionar que, en dicho evento, Campeche fue reconocido como un ejemplo del Modelo Óptimo de Catastro en Iberoamérica y destaca en el 4to lugar de México en Modernización Catastral según datos de la Secretaría de Desarrollo Agrario, Territorial y Urbano (SEDATU).</w:t>
      </w:r>
    </w:p>
    <w:p>
      <w:r>
        <w:rPr>
          <w:rFonts w:ascii="Averta Regular" w:hAnsi="Averta Regular"/>
          <w:color w:val="3730A3"/>
          <w:sz w:val="32"/>
        </w:rPr>
        <w:t>4.377. TEMA</w:t>
      </w:r>
    </w:p>
    <w:p>
      <w:pPr>
        <w:spacing w:line="360" w:lineRule="auto"/>
        <w:jc w:val="both"/>
      </w:pPr>
      <w:r>
        <w:rPr>
          <w:rFonts w:ascii="Averta Regular" w:hAnsi="Averta Regular"/>
          <w:sz w:val="22"/>
        </w:rPr>
        <w:t>La dignificación de la seguridad pública exige acciones decididas que fortalezcan tanto la capacidad operativa como la calidad de vida de quienes integran nuestras fuerzas del orden. En este sentido, la adecuada dotación de uniformes y equipamiento no debe entenderse como un beneficio accesorio, sino como un acto de justicia y de responsabilidad institucional. Dotar a nuestro personal de materiales resistentes, funcionales y de diseño ergonómico no solo les permite desempeñar sus funciones de manera más eficiente y segura, sino que también transmite un mensaje de reconocimiento, respeto y respaldo hacia su invaluable labor. En atención a lo anterior, el Gobierno del Estado en el periodo que se informa, ha destinado una inversión de $ 53,519,978 para la compra de uniformes, equipo de protección, antimotín, cómputo, licencias informáticas, radios portátiles.</w:t>
      </w:r>
    </w:p>
    <w:p>
      <w:r>
        <w:rPr>
          <w:rFonts w:ascii="Averta Regular" w:hAnsi="Averta Regular"/>
          <w:color w:val="3730A3"/>
          <w:sz w:val="32"/>
        </w:rPr>
        <w:t>4.378. TEMA</w:t>
      </w:r>
    </w:p>
    <w:p>
      <w:pPr>
        <w:spacing w:line="360" w:lineRule="auto"/>
        <w:jc w:val="both"/>
      </w:pPr>
      <w:r>
        <w:rPr>
          <w:rFonts w:ascii="Averta Regular" w:hAnsi="Averta Regular"/>
          <w:sz w:val="22"/>
        </w:rPr>
        <w:t>Como parte de las acciones estratégicas para fortalecer la seguridad pública, destinamos una inversión significativa a la adquisición y mantenimiento de vehículos policiales, para mejorar la capacidad operativa y de respuesta inmediata ante situaciones de emergencia. La presencia activa y permanente de patrullas en territorio no sólo optimiza la atención ciudadana, sino que cumple una función disuasoria fundamental frente a la comisión de actos delictivos. Con la reciente creación de la Policía Estatal de Caminos, la disponibilidad de un parque vehicular en condiciones óptimas de operación adquiere una relevancia estratégica, al ser un elemento clave para garantizar la vigilancia, seguridad y auxilio oportuno en la red carretera del estado. En este contexto, durante el período que se informa canalizamos una inversión de $ 66,517,775 para la compra de 77 patrullas, de las que 19 son vehículos sedán, 53 pick ups, 5 motocicletas, entre otras. Así, fortalecemos la presencia institucional en los tramos carreteros y mejoramos la capacidad de respuesta ante cualquier eventualidad.</w:t>
      </w:r>
    </w:p>
    <w:p>
      <w:r>
        <w:rPr>
          <w:rFonts w:ascii="Averta Regular" w:hAnsi="Averta Regular"/>
          <w:color w:val="3730A3"/>
          <w:sz w:val="32"/>
        </w:rPr>
        <w:t>4.379. TEMA</w:t>
      </w:r>
    </w:p>
    <w:p>
      <w:r>
        <w:rPr>
          <w:rFonts w:ascii="Averta Regular" w:hAnsi="Averta Regular"/>
          <w:color w:val="4F46E5"/>
          <w:sz w:val="28"/>
        </w:rPr>
        <w:t>4.379.1. Asistencia Técnica</w:t>
      </w:r>
    </w:p>
    <w:p>
      <w:pPr>
        <w:spacing w:line="360" w:lineRule="auto"/>
        <w:jc w:val="both"/>
      </w:pPr>
      <w:r>
        <w:rPr>
          <w:rFonts w:ascii="Averta Regular" w:hAnsi="Averta Regular"/>
          <w:sz w:val="22"/>
        </w:rPr>
        <w:t>Con una inversión de $ 17,289,292 se fortaleció la Red Estatal de Telecomunicación y la capacitación del personal del Centro de Atención de Llamadas de Emergencia (CALLE) Campeche y subcentro Carmen. Igualmente, la asociación civil NENA 9-1-1 México impartió el curso virtual “Manejo de llamadas por intento de suicidio en el 9-1-1”, donde 23 elementos mejoraron su capacidad de respuesta y adquirieron herramientas para abordar estos casos. Además, 23 personas participaron en el curso “Sensibilización sobre trata y explotación de niñas, niños y adolescentes”, impartido por SECTUR y World Vision México, orientado a generar conciencia y fortalecer la atención de incidentes de riesgo en contextos turísticos.</w:t>
      </w:r>
    </w:p>
    <w:p>
      <w:r>
        <w:rPr>
          <w:rFonts w:ascii="Averta Regular" w:hAnsi="Averta Regular"/>
          <w:color w:val="4F46E5"/>
          <w:sz w:val="28"/>
        </w:rPr>
        <w:t>4.379.2. Instrumentos Jurídicos</w:t>
      </w:r>
    </w:p>
    <w:p>
      <w:pPr>
        <w:spacing w:line="360" w:lineRule="auto"/>
        <w:jc w:val="both"/>
      </w:pPr>
      <w:r>
        <w:rPr>
          <w:rFonts w:ascii="Averta Regular" w:hAnsi="Averta Regular"/>
          <w:sz w:val="22"/>
        </w:rPr>
        <w:t>De igual manera, 35 operadores telefónicos recibieron los cursos autogestivos \"Capacitación UNIVERSE para usuario final MX\", \"Actualización Universe 4.79\", \"Actualización Universe 5.09\", \"Capacitación Smart Detect Universe\" y \"Capacitación Panel de Inteligencia\" a fin de maximizar la eficiencia de la plataforma CARBYNE, la cual ofrece funcionalidades como la georreferenciación de llamadas recibidas en el Centro de Atención de Llamadas de Emergencia (CALLE) de Campeche y el Subcentro Carmen, el envío de archivos multimedia, chat silencioso y transferencia de video.</w:t>
      </w:r>
    </w:p>
    <w:p>
      <w:pPr>
        <w:spacing w:line="360" w:lineRule="auto"/>
        <w:jc w:val="both"/>
      </w:pPr>
      <w:r>
        <w:rPr>
          <w:rFonts w:ascii="Averta Regular" w:hAnsi="Averta Regular"/>
          <w:sz w:val="22"/>
        </w:rPr>
        <w:t xml:space="preserve">La SPSC, mediante la Unidad de Programas Internacionales, sigue fortaleciendo las capacidades operativas de su personal, priorizando la capacitación continua. Del 1 al 26 de julio de 2024, 2 elementos participaron en el “Curso básico para manejador canino en detección de armas, drogas y papel moneda” en el Hill Country Dog Center de Pipe Creek, Texas. Bajo el Entendimiento Bicentenario México–EE.UU., otros 2 elementos asistieron al “Curso en detección de drogas y celulares en prisiones”, en el mismo centro, del 17 de noviembre al 17 de diciembre, permitiendo la donación de dos K9 más. Además, una policía de la SPSC asistió al curso “Anti-pandillas” en la ILEA, San Salvador, del 2 al 6 de diciembre, junto a representantes de 37 países. </w:t>
        <w:br/>
      </w:r>
      <w:r>
        <w:rPr>
          <w:rFonts w:ascii="Averta Regular" w:hAnsi="Averta Regular"/>
          <w:sz w:val="22"/>
        </w:rPr>
        <w:t>En el ámbito estatal, fueron invertidos $ 11,378,338 para capacitación, de los cuales $ 9,319,798 corresponden a cursos del Programa Rector y $ 2,058,540 a evaluaciones de control de confianza.</w:t>
        <w:br/>
      </w:r>
      <w:r>
        <w:rPr>
          <w:rFonts w:ascii="Averta Regular" w:hAnsi="Averta Regular"/>
          <w:sz w:val="22"/>
        </w:rPr>
      </w:r>
    </w:p>
    <w:p>
      <w:r>
        <w:rPr>
          <w:rFonts w:ascii="Averta Bold" w:hAnsi="Averta Bold"/>
          <w:b/>
          <w:color w:val="1E1B4B"/>
          <w:sz w:val="42"/>
        </w:rPr>
        <w:t>5. FONDO DE INFRAESTRUCTURA SOCIAL PARA LAS ENTIDADES</w:t>
      </w:r>
    </w:p>
    <w:p>
      <w:r>
        <w:rPr>
          <w:rFonts w:ascii="Averta Regular" w:hAnsi="Averta Regular"/>
          <w:color w:val="3730A3"/>
          <w:sz w:val="32"/>
        </w:rPr>
        <w:t>5.5. CENTRO DE ENLACE INFORMÁTICO (CEI)</w:t>
      </w:r>
    </w:p>
    <w:p>
      <w:r>
        <w:rPr>
          <w:rFonts w:ascii="Averta Regular" w:hAnsi="Averta Regular"/>
          <w:color w:val="4F46E5"/>
          <w:sz w:val="28"/>
        </w:rPr>
        <w:t>5.5.1. Asistencia Técnica</w:t>
      </w:r>
    </w:p>
    <w:p>
      <w:pPr>
        <w:spacing w:line="360" w:lineRule="auto"/>
        <w:jc w:val="both"/>
      </w:pPr>
      <w:r>
        <w:rPr>
          <w:rFonts w:ascii="Averta Regular" w:hAnsi="Averta Regular"/>
          <w:sz w:val="22"/>
        </w:rPr>
        <w:t>Dando seguimiento a las atenciones con la ciudadanía, destacamos que 2 mil 927 personas optaron por una conciliación entre las partes para la solución de conflictos; 2 mil 612 fueron remitidas a la Fiscalía Especializada en la Investigación de Delitos de Robo y canalizamos a 22 mil 544 personas a la unidad de atención temprana para turnarlas a la fiscalía correspondiente para su posterior investigación.</w:t>
      </w:r>
    </w:p>
    <w:p>
      <w:pPr>
        <w:spacing w:line="360" w:lineRule="auto"/>
        <w:jc w:val="both"/>
      </w:pPr>
      <w:r>
        <w:rPr>
          <w:rFonts w:ascii="Averta Regular" w:hAnsi="Averta Regular"/>
          <w:sz w:val="22"/>
        </w:rPr>
        <w:t>Por otro lado, y través de la Agencia del Ministerio Público Itinerante nos hemos acercado a la ciudadanía en eventos de alta concurrencia como en las compras de los fieles difuntos, las fiestas decembrinas, el paseo de Reyes, el Carnaval, durante el movimiento del 8 de marzo, así como en las “Caravanas del Jaguar”, entre otros. Esto nos permite coadyuvar en las medidas de seguridad y vigilancia, para que, en caso de ser víctimas de algún delito, el ciudadano interponga sus denuncias o manifestaciones de hechos.</w:t>
      </w:r>
    </w:p>
    <w:p>
      <w:r>
        <w:rPr>
          <w:rFonts w:ascii="Averta Regular" w:hAnsi="Averta Regular"/>
          <w:color w:val="4F46E5"/>
          <w:sz w:val="28"/>
        </w:rPr>
        <w:t>5.5.2. Instrumentos Jurídicos</w:t>
      </w:r>
    </w:p>
    <w:p>
      <w:pPr>
        <w:spacing w:line="360" w:lineRule="auto"/>
        <w:jc w:val="both"/>
      </w:pPr>
      <w:r>
        <w:rPr>
          <w:rFonts w:ascii="Averta Regular" w:hAnsi="Averta Regular"/>
          <w:sz w:val="22"/>
        </w:rPr>
        <w:t>En este tercer año de gestión, hemos procesado 667 carpetas de investigación ante los jueces de control del Poder Judicial encargados de dictar sentencia, asimismo en 192 carpetas de investigación optamos por la suspensión del proceso, esto una vez que la persona que presuntamente participó en el delito cumpliera ciertas condiciones. Además, derivaron en sentencias condenatorias 188 carpetas de investigación, 153 fueron terminados de manera anticipada por la colaboración entre las partes y 35 a través de un juicio oral.</w:t>
      </w:r>
    </w:p>
    <w:p>
      <w:pPr>
        <w:spacing w:line="360" w:lineRule="auto"/>
        <w:jc w:val="both"/>
      </w:pPr>
      <w:r>
        <w:rPr>
          <w:rFonts w:ascii="Averta Regular" w:hAnsi="Averta Regular"/>
          <w:sz w:val="22"/>
        </w:rPr>
        <w:t>En el período que se informa, hemos brindado atención a 76 mil 986 personas a través de las Unidades de Atención Temprana, Centros de Justicia Alternativa, Centros de Justicia para la Mujer, Fiscalías y Vicefiscalías en todo el estado; derivado a sus denuncias, iniciamos 4 mil 880 carpetas de investigación durante este período.</w:t>
      </w:r>
    </w:p>
    <w:p>
      <w:r>
        <w:rPr>
          <w:rFonts w:ascii="Averta Regular" w:hAnsi="Averta Regular"/>
          <w:color w:val="4F46E5"/>
          <w:sz w:val="28"/>
        </w:rPr>
        <w:t>5.5.3. Litigios</w:t>
      </w:r>
    </w:p>
    <w:p>
      <w:pPr>
        <w:spacing w:line="360" w:lineRule="auto"/>
        <w:jc w:val="both"/>
      </w:pPr>
      <w:r>
        <w:rPr>
          <w:rFonts w:ascii="Averta Regular" w:hAnsi="Averta Regular"/>
          <w:sz w:val="22"/>
        </w:rPr>
        <w:t>Respecto a las gestiones realizadas frente al sistema integral de justicia especializado en materia de adolescentes, privilegiamos las salidas alternas al proceso penal turnando ante los jueces 21 remisiones, con la resolución de cinco suspensiones a proceso a prueba, 13 que aún se encuentran en trámite y ocho sentencias condenatorias. En el mismo sentido, los agentes del Ministerio Público intervinieron en 4 mil 102 audiencias en las que estuvieron involucrados derechos de menores, relativos a la familia, estado civil de las personas y todos aquellos que por disposición de la ley sea parte o deba actuar con la representatividad social que le es propia.</w:t>
      </w:r>
    </w:p>
    <w:p>
      <w:pPr>
        <w:spacing w:line="360" w:lineRule="auto"/>
        <w:jc w:val="both"/>
      </w:pPr>
      <w:r>
        <w:rPr>
          <w:rFonts w:ascii="Averta Regular" w:hAnsi="Averta Regular"/>
          <w:sz w:val="22"/>
        </w:rPr>
        <w:t>En seguimiento a las denuncias de la ciudadanía que originaron la apertura de carpetas de investigación, en el período que se reporta, hemos procesado 951 carpetas de investigación ante los jueces de control del Poder Judicial. De igual manera, hemos concluido 620 carpetas de las diversas formas que establece el Código Nacional de Procedimientos Penales tales como suspensiones condicionales del proceso cumplidas, procedimientos abreviados, juicio oral, acuerdos reparatorios cumplidos, lo cual representa que el equivalente al 66 por ciento de los asuntos reportados en el período fueron concluidos. En el sistema penal mixto, que cada vez es menos utilizado, obtuvimos 10 sentencias condenatorias.</w:t>
      </w:r>
    </w:p>
    <w:p>
      <w:r>
        <w:rPr>
          <w:rFonts w:ascii="Averta Regular" w:hAnsi="Averta Regular"/>
          <w:color w:val="4F46E5"/>
          <w:sz w:val="28"/>
        </w:rPr>
        <w:t>5.5.4. Actos Jurídicos</w:t>
      </w:r>
    </w:p>
    <w:p>
      <w:pPr>
        <w:spacing w:line="360" w:lineRule="auto"/>
        <w:jc w:val="both"/>
      </w:pPr>
      <w:r>
        <w:rPr>
          <w:rFonts w:ascii="Averta Regular" w:hAnsi="Averta Regular"/>
          <w:sz w:val="22"/>
        </w:rPr>
        <w:t>Por su parte, el Sistema Penal Mixto; antes Sistema de Justicia Inquisitivo (que se encuentra a la baja), tuvimos un total de 45 sentencias, de la cuales 38 fueron condenatorias y siete absolutorias. Asimismo, los agentes del Ministerio Público adscritos a los juzgados de ejecución, encargados de supervisar que la sentencia se cumpla en los centros penitenciarios con apego a la Ley Nacional de Ejecución Penal y a los derechos humanos, participaron en las audiencias iniciales de 190 expedientes y en su seguimiento.</w:t>
      </w:r>
    </w:p>
    <w:p>
      <w:pPr>
        <w:spacing w:line="360" w:lineRule="auto"/>
        <w:jc w:val="both"/>
      </w:pPr>
      <w:r>
        <w:rPr>
          <w:rFonts w:ascii="Averta Regular" w:hAnsi="Averta Regular"/>
          <w:sz w:val="22"/>
        </w:rPr>
        <w:t>En el sistema integral de justicia especializado en materia de adolescentes, llevamos ante los jueces respectivos 33 carpetas de investigación. Debido a la naturaleza de los casos, en este sistema privilegiamos las salidas alternas al proceso penal como son los acuerdos reparatorios, así como las suspensiones condicionales del proceso de las cuales 11 se resolvieron y 16 se encuentran en trámite. Además, fueron emitidas 6 sentencias condenatorias.</w:t>
      </w:r>
    </w:p>
    <w:p>
      <w:r>
        <w:rPr>
          <w:rFonts w:ascii="Averta Regular" w:hAnsi="Averta Regular"/>
          <w:color w:val="4F46E5"/>
          <w:sz w:val="28"/>
        </w:rPr>
        <w:t>5.5.5. Comisión de Estudios Jurídicos</w:t>
      </w:r>
    </w:p>
    <w:p>
      <w:pPr>
        <w:spacing w:line="360" w:lineRule="auto"/>
        <w:jc w:val="both"/>
      </w:pPr>
      <w:r>
        <w:rPr>
          <w:rFonts w:ascii="Averta Regular" w:hAnsi="Averta Regular"/>
          <w:sz w:val="22"/>
        </w:rPr>
        <w:t>Ahora bien, tras la creación de la Fiscalía Especializada en Delitos en Contra de Animales, el Ambiente y los Ecosistemas, en el periodo que informamos, fueron realizadas 103 carpetas de investigación y 79 actas circunstanciales por delitos cometidos en contra de animales y 19 por delitos en contra del medio ambiente. Actualmente, existe una carpeta judicializada y tres en proceso de obtener una resolución. Desde nuestro gobierno consideramos que el cuidado y protección de los derechos de la vida animal y natural también son parte del acceso equitativo a la justicia y prevención a la impunidad.</w:t>
      </w:r>
    </w:p>
    <w:p>
      <w:pPr>
        <w:spacing w:line="360" w:lineRule="auto"/>
        <w:jc w:val="both"/>
      </w:pPr>
      <w:r>
        <w:rPr>
          <w:rFonts w:ascii="Averta Regular" w:hAnsi="Averta Regular"/>
          <w:sz w:val="22"/>
        </w:rPr>
        <w:t>En el sistema penal mixto, que cada vez se va extinguiendo más, se obtuvieron cinco sentencias condenatorias.</w:t>
      </w:r>
    </w:p>
    <w:p>
      <w:r>
        <w:rPr>
          <w:rFonts w:ascii="Averta Regular" w:hAnsi="Averta Regular"/>
          <w:color w:val="4F46E5"/>
          <w:sz w:val="28"/>
        </w:rPr>
        <w:t>5.5.6. Registro Estatal de Regulaciones</w:t>
      </w:r>
    </w:p>
    <w:p>
      <w:pPr>
        <w:spacing w:line="360" w:lineRule="auto"/>
        <w:jc w:val="both"/>
      </w:pPr>
      <w:r>
        <w:rPr>
          <w:rFonts w:ascii="Averta Regular" w:hAnsi="Averta Regular"/>
          <w:sz w:val="22"/>
        </w:rPr>
        <w:t>La Fiscalía Especializada de Delitos contra Animales, Ambiente y Ecosistemas ha trabajado para sensibilizar a la sociedad en general a participar activamente en la denuncia de delitos de esta índole. Durante el período que se informa, iniciamos un total de 691 carpetas de investigación en todo el estado, 243 por ciento más que las registradas en el período anterior. Con ello atendimos a 575 ciudadanos y aseguramos 17 caninos, de los cuales 16 fueron dados en adopción. Respecto a las carpetas de investigación iniciadas en la materia durante este período, cinco se encuentran en proceso de obtener una resolución. Asimismo, obtuvimos una orden de aprehensión por ejecutar y una carpeta de investigación la cual fue vinculada a proceso con medida cautelar de prisión preventiva justificada por todo el tiempo que durara el proceso.</w:t>
      </w:r>
    </w:p>
    <w:p>
      <w:pPr>
        <w:spacing w:line="360" w:lineRule="auto"/>
        <w:jc w:val="both"/>
      </w:pPr>
      <w:r>
        <w:rPr>
          <w:rFonts w:ascii="Averta Regular" w:hAnsi="Averta Regular"/>
          <w:sz w:val="22"/>
        </w:rPr>
        <w:t>Continuando con el reforzamiento del buen gobierno y el cumplimiento del sistema penal vigente, iniciamos 16 mil 078 carpetas y brindamos atención a 28 mil 083 personas durante el periodo que informamos.</w:t>
      </w:r>
    </w:p>
    <w:p>
      <w:pPr>
        <w:spacing w:line="360" w:lineRule="auto"/>
        <w:jc w:val="both"/>
      </w:pPr>
      <w:r>
        <w:rPr>
          <w:rFonts w:ascii="Averta Regular" w:hAnsi="Averta Regular"/>
          <w:sz w:val="22"/>
        </w:rPr>
        <w:t>Como parte de los compromisos pactados a favor de la ciudadanía, desarrollamos la aplicación Predenuncias Naat´s, cuyo objetivo es facilitar y agilizar el proceso de presentación de denuncias ciudadanas ante el Ministerio Público a través de una aplicación móvil que permitirá la recopilación de información preliminar de manera rápida, segura y eficiente. La aplicación Predenuncia Naat\'s está diseñada para crear un puente efectivo entre los ciudadanos y el sistema de justicia, al proporcionar una forma conveniente y segura de iniciar el proceso de denuncia. Al permitir que los usuarios ingresen información detallada antes de su visita a la Fiscalía, tanto en dispositivos Android como iOS, reduciremos el tiempo de espera e incrementaremos la eficiencia del sistema de procuración de justicia, a través del acercamiento entre la Fiscalía y la ciudadanía mediante de la tecnología.</w:t>
      </w:r>
    </w:p>
    <w:p>
      <w:r>
        <w:rPr>
          <w:rFonts w:ascii="Averta Regular" w:hAnsi="Averta Regular"/>
          <w:color w:val="3730A3"/>
          <w:sz w:val="32"/>
        </w:rPr>
        <w:t>5.6. CENTRO ESTATAL DE EVALUACIÓN Y CONTROL DE CONFIANZA</w:t>
      </w:r>
    </w:p>
    <w:p>
      <w:r>
        <w:rPr>
          <w:rFonts w:ascii="Averta Regular" w:hAnsi="Averta Regular"/>
          <w:color w:val="4F46E5"/>
          <w:sz w:val="28"/>
        </w:rPr>
        <w:t>5.6.1. Asistencia Técnica</w:t>
      </w:r>
    </w:p>
    <w:p>
      <w:pPr>
        <w:spacing w:line="360" w:lineRule="auto"/>
        <w:jc w:val="both"/>
      </w:pPr>
      <w:r>
        <w:rPr>
          <w:rFonts w:ascii="Averta Regular" w:hAnsi="Averta Regular"/>
          <w:sz w:val="22"/>
        </w:rPr>
        <w:t>Además, por conducto del INDAJUCAM canalizamos a 3 mil 626 personas en situación de vulnerabilidad a las unidades de asesoría jurídica de todas las delegaciones de nuestra entidad para que pudieran ser atendidas en asuntos relacionados al ámbito familiar, civil, mercantil y administrativo, siendo los beneficiarios 2 mil 267 mujeres y 1 mil 359 hombres.</w:t>
      </w:r>
    </w:p>
    <w:p>
      <w:pPr>
        <w:spacing w:line="360" w:lineRule="auto"/>
        <w:jc w:val="both"/>
      </w:pPr>
      <w:r>
        <w:rPr>
          <w:rFonts w:ascii="Averta Regular" w:hAnsi="Averta Regular"/>
          <w:sz w:val="22"/>
        </w:rPr>
        <w:t>Bajo esta iniciativa, en este período, logramos la contratación de 39 prestadores de servicios profesionales, cuyos perfiles abarcan desde licenciatura en derecho con especialidad en las ramas civil, penal, familiar, y administrativo, hasta psicología y criminalística, para prestar apoyo en las delegaciones de Calakmul, Calkiní, Candelaria, Campeche, Carmen, Champotón, Escárcega y Hecelchakán.</w:t>
      </w:r>
    </w:p>
    <w:p>
      <w:r>
        <w:rPr>
          <w:rFonts w:ascii="Averta Regular" w:hAnsi="Averta Regular"/>
          <w:color w:val="4F46E5"/>
          <w:sz w:val="28"/>
        </w:rPr>
        <w:t>5.6.2. Instrumentos Jurídicos</w:t>
      </w:r>
    </w:p>
    <w:p>
      <w:pPr>
        <w:spacing w:line="360" w:lineRule="auto"/>
        <w:jc w:val="both"/>
      </w:pPr>
      <w:r>
        <w:rPr>
          <w:rFonts w:ascii="Averta Regular" w:hAnsi="Averta Regular"/>
          <w:sz w:val="22"/>
        </w:rPr>
        <w:t>En cuanto a los procedimientos jurisdiccionales, en este año realizamos notificaciones, audiencias, presentación y contestación de demandas, entre las más recurrentes, que suman un total de 99 mil 096 diligencias o acciones jurídicas dirigidas a 39 mil 243 hombres y 59 mil 853 a mujeres.</w:t>
      </w:r>
    </w:p>
    <w:p>
      <w:pPr>
        <w:spacing w:line="360" w:lineRule="auto"/>
        <w:jc w:val="both"/>
      </w:pPr>
      <w:r>
        <w:rPr>
          <w:rFonts w:ascii="Averta Regular" w:hAnsi="Averta Regular"/>
          <w:sz w:val="22"/>
        </w:rPr>
        <w:t>El INDAJUCAM canalizó a las unidades de asesoría jurídica de todas las delegaciones en el estado, a 2 mil 320 mujeres y 1 mil 341 hombres en situación de vulnerabilidad para ser asesoradas en asuntos relacionados en el ámbito familiar, civil, mercantil y administrativo. Las y los beneficiarios fueron atendidos y/o representados en procesos legales de divorcio, pensión alimenticia, solicitud de información, add-perpetuam, juicios intestamentarios y testamentarios, entre otros.</w:t>
      </w:r>
    </w:p>
    <w:p>
      <w:r>
        <w:rPr>
          <w:rFonts w:ascii="Averta Regular" w:hAnsi="Averta Regular"/>
          <w:color w:val="4F46E5"/>
          <w:sz w:val="28"/>
        </w:rPr>
        <w:t>5.6.3. Litigios</w:t>
      </w:r>
    </w:p>
    <w:p>
      <w:pPr>
        <w:spacing w:line="360" w:lineRule="auto"/>
        <w:jc w:val="both"/>
      </w:pPr>
      <w:r>
        <w:rPr>
          <w:rFonts w:ascii="Averta Regular" w:hAnsi="Averta Regular"/>
          <w:sz w:val="22"/>
        </w:rPr>
        <w:t xml:space="preserve">Asimismo, en relación a la asistencia y atención a víctimas y ofendidos del delito, llevamos a cabo un total de 20 mil 511 actividades procesales en audiencias ante el Juez de Control, el Tribunal de Juicio Oral, la FGECAM, jueces de ejecución y jueces tradicionales de los cinco Distritos Judiciales, con la atención de 11 mil 485 personas del género masculino y 9 mil 026 del género femenino, además de que </w:t>
        <w:br/>
      </w:r>
      <w:r>
        <w:rPr>
          <w:rFonts w:ascii="Averta Regular" w:hAnsi="Averta Regular"/>
          <w:sz w:val="22"/>
        </w:rPr>
        <w:t>brindamos atención psicológica en 2 mil 515 actividades.</w:t>
      </w:r>
    </w:p>
    <w:p>
      <w:pPr>
        <w:spacing w:line="360" w:lineRule="auto"/>
        <w:jc w:val="both"/>
      </w:pPr>
      <w:r>
        <w:rPr>
          <w:rFonts w:ascii="Averta Regular" w:hAnsi="Averta Regular"/>
          <w:sz w:val="22"/>
        </w:rPr>
        <w:t>A su vez, dentro de dichos procedimientos jurisdiccionales realizamos actividades que comprenden notificaciones, audiencias, presentación y/o contestación de demandas entre las más recurrentes. Durante este período, estas acciones alcanzaron un total de 104 mil 638 diligencias o actividades, de las cuales 40 mil 138 fueron dirigidas a hombres y 64 mil 500 fueron en beneficio de mujeres.</w:t>
      </w:r>
    </w:p>
    <w:p>
      <w:r>
        <w:rPr>
          <w:rFonts w:ascii="Averta Regular" w:hAnsi="Averta Regular"/>
          <w:color w:val="4F46E5"/>
          <w:sz w:val="28"/>
        </w:rPr>
        <w:t>5.6.4. Actos Jurídicos</w:t>
      </w:r>
    </w:p>
    <w:p>
      <w:pPr>
        <w:spacing w:line="360" w:lineRule="auto"/>
        <w:jc w:val="both"/>
      </w:pPr>
      <w:r>
        <w:rPr>
          <w:rFonts w:ascii="Averta Regular" w:hAnsi="Averta Regular"/>
          <w:sz w:val="22"/>
        </w:rPr>
        <w:t>También, por medio del Sistema de Justicia Penal Acusatorio y Oral, en el Sistema Mixto Penal Tradicional y los Defensores Públicos, cubrimos en los cinco Distritos Judiciales de los 13 municipios un total de 35 mil 616 actividades penales ante instancias como la Fiscalía y el Centro de Justicia para Mujeres. De esta forma, las acciones de defensoría pública realizadas en este año beneficiaron a 32 mil 057 hombres y 3 mil 559 mujeres por medio de actividades que comprenden entrevistas con y sin detenidos, audiencias iniciales de control de detención o imputación, vinculación, revisión de medidas cautelares y suspensión condicional a proceso. Asimismo, invertimos $300,000 pesos del recurso FASP para el fortalecimiento de las capacidades de los defensores públicos del estado.</w:t>
      </w:r>
    </w:p>
    <w:p>
      <w:pPr>
        <w:spacing w:line="360" w:lineRule="auto"/>
        <w:jc w:val="both"/>
      </w:pPr>
      <w:r>
        <w:rPr>
          <w:rFonts w:ascii="Averta Regular" w:hAnsi="Averta Regular"/>
          <w:sz w:val="22"/>
        </w:rPr>
        <w:t>Con relación a la asistencia y atención a víctimas y/o ofendidos del delito, realizamos 22 mil 693 actividades en audiencias ante instancias como el Juez de Control, Tribunal de Juicio Oral, la Fiscalía General del Estado, los Jueces de Ejecución y los Jueces Tradicionales de los 5 Distritos Judiciales. Del total de actividades realizadas en el marco de la defensa pública, 12 mil 889 fueron en beneficio de hombres y 9 mil 804 de mujeres. En el área de atención psicológica realizamos acciones de acompañamiento, contención, canalización a víctimas y personas sentenciadas que cuenten con mandato judicial. En el período que comprende este informe, realizamos 5 mil 051 actividades, de las cuales 2 mil 163 corresponden a atenciones dirigidas a hombres y 2 mil 888 a mujeres.</w:t>
      </w:r>
    </w:p>
    <w:p>
      <w:r>
        <w:rPr>
          <w:rFonts w:ascii="Averta Regular" w:hAnsi="Averta Regular"/>
          <w:color w:val="4F46E5"/>
          <w:sz w:val="28"/>
        </w:rPr>
        <w:t>5.6.5. Comisión de Estudios Jurídicos</w:t>
      </w:r>
    </w:p>
    <w:p>
      <w:pPr>
        <w:spacing w:line="360" w:lineRule="auto"/>
        <w:jc w:val="both"/>
      </w:pPr>
      <w:r>
        <w:rPr>
          <w:rFonts w:ascii="Averta Regular" w:hAnsi="Averta Regular"/>
          <w:sz w:val="22"/>
        </w:rPr>
        <w:t>En el período que abarca el presente informe, en el Sistema de Justicia Penal Acusatorio y Oral y en el Sistema Mixto Penal Tradicional, los Defensores Públicos atendieron en los cinco Distritos Judiciales, un total de 54 mil 423 actividades en las diversas áreas penales en la Fiscalía General del Estado, el Centro de Justicia para Mujeres, la Sala Penal, los Juzgados de Ejecución y Juzgados Especializados en Justicia para Adolescentes. Del total de actividades realizadas, 46 mil 760 estuvieron dirigidas a hombres y 7 mil 663 a mujeres, entre las que es posible mencionar las entrevistas con y sin detenidos, audiencias iniciales de control de detención o imputación, vinculación, revisión de medidas cautelares y la suspensión condicional a proceso.</w:t>
      </w:r>
    </w:p>
    <w:p>
      <w:pPr>
        <w:spacing w:line="360" w:lineRule="auto"/>
        <w:jc w:val="both"/>
      </w:pPr>
      <w:r>
        <w:rPr>
          <w:rFonts w:ascii="Averta Regular" w:hAnsi="Averta Regular"/>
          <w:sz w:val="22"/>
        </w:rPr>
        <w:t>Para dar continuidad y fortalecer los servicios de defensa pública, asistencia jurídica gratuita y atención a víctimas y ofendidos del delito para enfrentar diversos litigios legales, trabajamos en diferentes acciones por medio del Instituto de Acceso a la Justicia del Estado de Campeche (INDAJUCAM). Mantuvimos la iniciativa “Apoyo para el Fortalecimiento de la Defensa Pública en el Estado de Campeche” donde se busca garantizar los principios de contradicción y de igualdad para los miembros de grupos vulnerables que no pueden cubrir los gastos de un abogado particular. Por ello, este año contratamos a 34 prestadores de servicios profesionales, entre ellos licenciados en derecho especializados en las ramas civil, penal, familiar, administrativo; así como psicólogos y criminólogos que apoyan en las delegaciones de Campeche, Ciudad de Carmen y Hecelchakán.</w:t>
      </w:r>
    </w:p>
    <w:p>
      <w:pPr>
        <w:spacing w:line="360" w:lineRule="auto"/>
        <w:jc w:val="both"/>
      </w:pPr>
      <w:r>
        <w:rPr>
          <w:rFonts w:ascii="Averta Regular" w:hAnsi="Averta Regular"/>
          <w:sz w:val="22"/>
        </w:rPr>
        <w:t>El Instituto de Acceso a la Justicia del Estado de Campeche (INDAJUCAM), identificado comúnmente como Defensoría de Oficio, continúa con los servicios de defensa pública, asistencia jurídica gratuita, atención a víctimas y/o ofendidos del delito para que enfrenten diversos litigios legales. Con el fin de fortalecer los servicios gratuitos de defensa pública, asistencia jurídica y atención a víctimas, hemos mantenido la Iniciativa Estatal de Apoyo para el Fortalecimiento de la Defensa Pública en el Estado de Campeche”, el cual tiene como objetivo garantizar los principios de contradicción y de igualdad a los grupos vulnerables que en general no pueden pagar los servicios de un abogado particular.</w:t>
      </w:r>
    </w:p>
    <w:p>
      <w:r>
        <w:rPr>
          <w:rFonts w:ascii="Averta Regular" w:hAnsi="Averta Regular"/>
          <w:color w:val="4F46E5"/>
          <w:sz w:val="28"/>
        </w:rPr>
        <w:t>5.125.1. Asistencia Técnica</w:t>
      </w:r>
    </w:p>
    <w:p>
      <w:pPr>
        <w:spacing w:line="360" w:lineRule="auto"/>
        <w:jc w:val="both"/>
      </w:pPr>
      <w:r>
        <w:rPr>
          <w:rFonts w:ascii="Averta Regular" w:hAnsi="Averta Regular"/>
          <w:sz w:val="22"/>
        </w:rPr>
        <w:t>La prevención de cualquier tipo de violencia es esencial para esta secretaría, por ello nos unimos a la campaña Pinta el Mundo de Naranja, por lo que todos los días 25 de cada mes realizamos actividades de sensibilización y concientización para la eliminación de la violencia de género. Igualmente nos sumamos a la conmemoración del Día Internacional de la Mujer y a la campaña internacional anual “16 días de Activismo contra la Violencia de Género”, que inicia el 25 de noviembre; el Día Internacional para la Eliminación de la Violencia contra la Mujer; y el Día Internacional de los Derechos Humanos, con actividades y pláticas de sensibilización en temas como tipos y modalidades de la violencia. A través de la iniciativa Mujer Fuerte, Plena y Segura, dirigida a la capacitación y profesionalización del personal, realizamos 19 actividades, entre ellas la conferencia \"Hostigamiento y Acoso Sexual”; “Violentómetro y Lenguaje Incluyente” y “Trabajo en Equipo”; con la participación de 50 mujeres y 87 hombres.</w:t>
      </w:r>
    </w:p>
    <w:p>
      <w:pPr>
        <w:spacing w:line="360" w:lineRule="auto"/>
        <w:jc w:val="both"/>
      </w:pPr>
      <w:r>
        <w:rPr>
          <w:rFonts w:ascii="Averta Regular" w:hAnsi="Averta Regular"/>
          <w:sz w:val="22"/>
        </w:rPr>
        <w:t xml:space="preserve">Crear contextos positivos y seguros donde las personas se sientan valoradas y respetadas es una prioridad de la SEPROCI. Por tal motivo, llevamos a cabo distintas actividades en relación a la perspectiva de género. Por ejemplo, la iniciativa “Mujer Resiliente” benefició a 254 mujeres y 51 hombres (como parte de la población en general invitada), mediante la capacitación en temáticas como: “Prevención ante incendios”, “Uso y manejo de extintor”, “Primeros auxilios con perspectiva de género y derechos humanos”, “Señales y avisos de protección civil” y “El papel de la mujer en la gestión integral de riesgos y mecánica básica para mujeres”, entre otros. </w:t>
        <w:br/>
      </w:r>
      <w:r>
        <w:rPr>
          <w:rFonts w:ascii="Averta Regular" w:hAnsi="Averta Regular"/>
          <w:sz w:val="22"/>
        </w:rPr>
        <w:t xml:space="preserve">De igual forma, reconocemos que la prevención de cualquier tipo de violencia es esencial para esta secretaría. Por tal motivo, nos unimos a la campaña “Pinta tu mundo de naranja”, que llevó a cabo actividades de sensibilización y concientización para la eliminación de la violencia de género los días 25 de cada mes. Además, nos sumamos a la conmemoración del Día Internacional de la Mujer y a la campaña internacional anual, “16 días de activismo contra la violencia de género”.  En total, realizamos 12 actividades sobre perspectiva de género, derechos humanos e inclusión.  </w:t>
        <w:br/>
      </w:r>
      <w:r>
        <w:rPr>
          <w:rFonts w:ascii="Averta Regular" w:hAnsi="Averta Regular"/>
          <w:sz w:val="22"/>
        </w:rPr>
      </w:r>
    </w:p>
    <w:p>
      <w:r>
        <w:rPr>
          <w:rFonts w:ascii="Averta Regular" w:hAnsi="Averta Regular"/>
          <w:color w:val="4F46E5"/>
          <w:sz w:val="28"/>
        </w:rPr>
        <w:t>5.125.2. Instrumentos Jurídicos</w:t>
      </w:r>
    </w:p>
    <w:p>
      <w:pPr>
        <w:spacing w:line="360" w:lineRule="auto"/>
        <w:jc w:val="both"/>
      </w:pPr>
      <w:r>
        <w:rPr>
          <w:rFonts w:ascii="Averta Regular" w:hAnsi="Averta Regular"/>
          <w:sz w:val="22"/>
        </w:rPr>
        <w:t>Como parte de la iniciativa Protección Civil Incluyente, impartimos 14 cursos de la Norma Oficial Mexicana NOM-008-SEGOB-2015: Atención a Personas con Discapacidad en Situaciones de Emergencia o Desastres, cuyo objetivo es la sensibilización del personal de emergencias, brigadistas y voluntarios para el trato digno de las personas con discapacidad, en ella participaron 134 hombres y 100 mujeres.</w:t>
      </w:r>
    </w:p>
    <w:p>
      <w:pPr>
        <w:spacing w:line="360" w:lineRule="auto"/>
        <w:jc w:val="both"/>
      </w:pPr>
      <w:r>
        <w:rPr>
          <w:rFonts w:ascii="Averta Regular" w:hAnsi="Averta Regular"/>
          <w:sz w:val="22"/>
        </w:rPr>
        <w:t>Como parte de la iniciativa “Protección Civil Incluyente” y a través de la iniciativa “Mujer fuerte, plena y segura”, dirigida a la capacitación y profesionalización del personal, realizamos 75 actividades, algunas como: “Violentómetro”, “Previsión del hostigamiento y acoso sexual”, “Lenguaje incluyente”,” Trabajo en equipo”, “Tejiendo valores”. La participación total de estas actividades fue de 78 mujeres y 246 hombres. Por otra parte, para la atención a personas con discapacidad en situaciones de emergencia o desastres (NOM-008-SEGOB-2015) con el objetivo de promover la sensibilización del personal de emergencias, voluntarios y brigadistas, participaron 213 hombres y 137 mujeres en 21 actividades de esta materia.</w:t>
      </w:r>
    </w:p>
    <w:p>
      <w:r>
        <w:rPr>
          <w:rFonts w:ascii="Averta Regular" w:hAnsi="Averta Regular"/>
          <w:color w:val="4F46E5"/>
          <w:sz w:val="28"/>
        </w:rPr>
        <w:t>5.125.3. Litigios</w:t>
      </w:r>
    </w:p>
    <w:p>
      <w:pPr>
        <w:spacing w:line="360" w:lineRule="auto"/>
        <w:jc w:val="both"/>
      </w:pPr>
      <w:r>
        <w:rPr>
          <w:rFonts w:ascii="Averta Regular" w:hAnsi="Averta Regular"/>
          <w:sz w:val="22"/>
        </w:rPr>
        <w:t>Impartimos ocho cursos en atención a niñas, niños y adolescentes a través de la actividad Juega y Aprende con Protección Civil y los temas trabajados fueron “Sistema de Alerta Temprana para Ciclones Tropicales”, “Señales y Avisos de Protección Civil”, “Prevención de Accidentes en la Casa” y “La Escuela y la Calle y Mochila y Botiquín de Emergencias”, con un alcance de 307 niños y 293 niñas. La SEPROCI alcanzó a 1 mil 140 personas con estas acciones: 559 fueron mujeres y 581 fueron hombres.</w:t>
      </w:r>
    </w:p>
    <w:p>
      <w:pPr>
        <w:spacing w:line="360" w:lineRule="auto"/>
        <w:jc w:val="both"/>
      </w:pPr>
      <w:r>
        <w:rPr>
          <w:rFonts w:ascii="Averta Regular" w:hAnsi="Averta Regular"/>
          <w:sz w:val="22"/>
        </w:rPr>
        <w:t>Finalmente, desarrollamos 12 acciones que beneficiaron a 400 niñas y 410 niños de diversas instituciones educativas, a través de la actividad “Juega y aprende”. Entre las temáticas utilizadas se encuentran: “Sistema de alerta temprana para ciclones tropicales”, “Señales y avisos de protección civil”, “Prevención de accidentes en la casa, la escuela y la calle” y “Mochila y botiquín de emergencias”.</w:t>
      </w:r>
    </w:p>
    <w:p>
      <w:pPr>
        <w:spacing w:line="360" w:lineRule="auto"/>
        <w:jc w:val="both"/>
      </w:pPr>
      <w:r>
        <w:rPr>
          <w:rFonts w:ascii="Averta Regular" w:hAnsi="Averta Regular"/>
          <w:sz w:val="22"/>
        </w:rPr>
        <w:t>Por su parte, la SEPROCI realizó un total de 53 actividades en temas de Protección Civil con Perspectiva de Género, Derechos Humanos e Inclusión. La iniciativa Mujeres Resilientes alcanzó a 138 mujeres y 31 hombres; el objetivo de sus actividades es la implementación de acciones con perspectiva de género. Igualmente, realizamos doce actividades en temas de Protección Civil con Perspectiva de Género, tales como: “Prevención de Incendios”, “Uso y Manejo de Extintor”, “Señales y Avisos de Protección Civil”, “El Papel de la Mujer en la Gestión Integral de Riesgo” y “Curso Básico de Primeros Auxilios con Atención con Perspectiva de Género y de Derechos Humanos”.</w:t>
      </w:r>
    </w:p>
    <w:p>
      <w:r>
        <w:rPr>
          <w:rFonts w:ascii="Averta Regular" w:hAnsi="Averta Regular"/>
          <w:color w:val="4F46E5"/>
          <w:sz w:val="28"/>
        </w:rPr>
        <w:t>5.126.1. Asistencia Técnica</w:t>
      </w:r>
    </w:p>
    <w:p>
      <w:pPr>
        <w:spacing w:line="360" w:lineRule="auto"/>
        <w:jc w:val="both"/>
      </w:pPr>
      <w:r>
        <w:rPr>
          <w:rFonts w:ascii="Averta Regular" w:hAnsi="Averta Regular"/>
          <w:sz w:val="22"/>
        </w:rPr>
        <w:t>En este año también logramos que en nuestra entidad más de 29 mil participantes se registraran en el Segundo Simulacro Nacional 2023 llevado a cabo el 19 de septiembre del 2023, con la hipótesis de huracán categoría 3 y la activación de los refugios temporales por el Día Nacional de Protección Civil.</w:t>
      </w:r>
    </w:p>
    <w:p>
      <w:r>
        <w:rPr>
          <w:rFonts w:ascii="Averta Regular" w:hAnsi="Averta Regular"/>
          <w:color w:val="4F46E5"/>
          <w:sz w:val="28"/>
        </w:rPr>
        <w:t>5.126.3. Litigios</w:t>
      </w:r>
    </w:p>
    <w:p>
      <w:pPr>
        <w:spacing w:line="360" w:lineRule="auto"/>
        <w:jc w:val="both"/>
      </w:pPr>
      <w:r>
        <w:rPr>
          <w:rFonts w:ascii="Averta Regular" w:hAnsi="Averta Regular"/>
          <w:sz w:val="22"/>
        </w:rPr>
        <w:t>Durante los dos últimos trimestres del año 2024, el personal del H. Cuerpo de Bomberos del Estado de Campeche no tomó cursos y/o capacitaciones en relación al tema, sin embargo, se busca la mejora continua del personal, por lo que se sigue trabajando en el tratado de convenios de colaboración y cooperación con instancias de gobierno, organismos académicos y sociedad civil organizada.</w:t>
      </w:r>
    </w:p>
    <w:p>
      <w:r>
        <w:rPr>
          <w:rFonts w:ascii="Averta Regular" w:hAnsi="Averta Regular"/>
          <w:color w:val="4F46E5"/>
          <w:sz w:val="28"/>
        </w:rPr>
        <w:t>5.126.4. Actos Jurídicos</w:t>
      </w:r>
    </w:p>
    <w:p>
      <w:pPr>
        <w:spacing w:line="360" w:lineRule="auto"/>
        <w:jc w:val="both"/>
      </w:pPr>
      <w:r>
        <w:rPr>
          <w:rFonts w:ascii="Averta Regular" w:hAnsi="Averta Regular"/>
          <w:sz w:val="22"/>
        </w:rPr>
        <w:t>Durante los dos últimos trimestres del añ0 2024, el personal de capacitación no tomó cursos y/o capacitaciones en relación al tema, sin embargo, se busca la mejora continua del personal, por lo que se sigue trabajando en el tratado de convenios de colaboración y cooperación con instancias de gobierno, organismos académicos y sociedad civil organizada.</w:t>
      </w:r>
    </w:p>
    <w:p>
      <w:pPr>
        <w:spacing w:line="360" w:lineRule="auto"/>
        <w:jc w:val="both"/>
      </w:pPr>
      <w:r>
        <w:rPr>
          <w:rFonts w:ascii="Averta Regular" w:hAnsi="Averta Regular"/>
          <w:sz w:val="22"/>
        </w:rPr>
        <w:t>La participación de la población en los trabajos de protección civil es primordial en la estrategia de reducción de riesgos, por lo que trabajamos en el fomento y fortalecimiento de la cultura de la prevención a través de 106 cursos sobre la reducción del riesgo de desastres para disminuir la vulnerabilidad en el sector público, social, privado y población en general. De estos, 80 se impartieron a ser vidores públicos, 21 a la sociedad civil, cuatro a niños, niñas y adolescentes y uno a mujeres, beneficiando en total a 2 mil 715 personas y 61 instituciones públicas; y destinando un total de $88,006 pesos a estas acciones.</w:t>
      </w:r>
    </w:p>
    <w:p>
      <w:pPr>
        <w:spacing w:line="360" w:lineRule="auto"/>
        <w:jc w:val="both"/>
      </w:pPr>
      <w:r>
        <w:rPr>
          <w:rFonts w:ascii="Averta Regular" w:hAnsi="Averta Regular"/>
          <w:sz w:val="22"/>
        </w:rPr>
        <w:br/>
      </w:r>
      <w:r>
        <w:rPr>
          <w:rFonts w:ascii="Averta Regular" w:hAnsi="Averta Regular"/>
          <w:sz w:val="22"/>
        </w:rPr>
        <w:t xml:space="preserve">Como parte de la acción preventiva, la capacitación es uno de los principales ejes de la reducción del riesgo de desastres. Por esta razón, en la Secretaría de Protección Civil del Poder Ejecutivo del Estado de Campeche (SEPROCI) mantenemos acciones de capacitación permanente a diversos sectores de la sociedad, que van desde la capacitación al personal de todos niveles de gobierno, organizaciones civiles y la población en general. En el período que se informa realizamos 85 cursos a servidores públicos, en los que participaron 1 mil 301 mujeres y 1 mil 095 hombres, que suman un total de 2 mil 396 personas capacitadas y más de 60 organismos gubernamentales atendidos. Entre las principales temáticas atendidas es posible mencionar: “Análisis de riesgos”, “Elaboración de programas internos”, “Simulacro de evacuación en inmuebles”, “Formación de brigadas de protección civil”, “Primeros auxilios básicos, primeros auxilios pediátricos”, “Uso y manejo de extintores” y “Funciones y responsabilidades del Consejo Municipal de Protección Civil”. </w:t>
        <w:br/>
      </w:r>
      <w:r>
        <w:rPr>
          <w:rFonts w:ascii="Averta Regular" w:hAnsi="Averta Regular"/>
          <w:sz w:val="22"/>
        </w:rPr>
        <w:t xml:space="preserve">También, impartimos 18 cursos a la sociedad civil, en los que participaron 529 mujeres y 501 hombres, que alcanzan un total de 1030 personas beneficiadas; entre los temas abordados fueron: “Sistema de comando de incidentes”, “Consejo Estatal de Protección Civil”, “NOM-003-SSPC-2011”, “Plan familiar de protección civil”, “Temporada de lluvias y ciclones tropicales”, “Uso y manejo de extintores y uso de la pirotecnia” </w:t>
        <w:br/>
      </w:r>
      <w:r>
        <w:rPr>
          <w:rFonts w:ascii="Averta Regular" w:hAnsi="Averta Regular"/>
          <w:sz w:val="22"/>
        </w:rPr>
      </w:r>
    </w:p>
    <w:p>
      <w:pPr>
        <w:spacing w:line="360" w:lineRule="auto"/>
        <w:jc w:val="both"/>
      </w:pPr>
      <w:r>
        <w:rPr>
          <w:rFonts w:ascii="Averta Regular" w:hAnsi="Averta Regular"/>
          <w:sz w:val="22"/>
        </w:rPr>
        <w:t>Para el fortalecimiento de la cultura de prevención a riesgos y desastres impartimos el curso: “Uso y manejo de extintores”.  En este mismo sentido capacitamos en la norma oficial NOM-008-SSPC-2015 a personas con discapacidad, de las cuales 16 fueron mujeres y 18 hombres, con un total de 34 beneficiarios.</w:t>
      </w:r>
    </w:p>
    <w:p>
      <w:pPr>
        <w:spacing w:line="360" w:lineRule="auto"/>
        <w:jc w:val="both"/>
      </w:pPr>
      <w:r>
        <w:rPr>
          <w:rFonts w:ascii="Averta Regular" w:hAnsi="Averta Regular"/>
          <w:sz w:val="22"/>
        </w:rPr>
        <w:t>Brindar servicios de rescate y auxilio oportunos es una de las premisas en el actuar de la SEPROCI, al tener a personal mejor capacitado se amplía y mejora el trabajo, por todo lo anterior realizamos acciones de fortalecimiento, como parte de la mejora en la eficacia preventiva y operativa del H. Cuerpo de Bomberos los siguientes cinco cursos: “Sistema de Comando de Incidentes”, Programa Interno de PC” “Atención Psicológica en Emergencias”, “Rescate Vehicular Nivel III”, \"Evaluación de riesgos para una adecuada selección de equipos de protección personal”, “Acciones de Prevención en el manejo de la pirotecnia” y \"Rescate Acuático\".</w:t>
      </w:r>
    </w:p>
    <w:p>
      <w:r>
        <w:rPr>
          <w:rFonts w:ascii="Averta Regular" w:hAnsi="Averta Regular"/>
          <w:color w:val="4F46E5"/>
          <w:sz w:val="28"/>
        </w:rPr>
        <w:t>5.127.1. Asistencia Técnica</w:t>
      </w:r>
    </w:p>
    <w:p>
      <w:pPr>
        <w:spacing w:line="360" w:lineRule="auto"/>
        <w:jc w:val="both"/>
      </w:pPr>
      <w:r>
        <w:rPr>
          <w:rFonts w:ascii="Averta Regular" w:hAnsi="Averta Regular"/>
          <w:sz w:val="22"/>
        </w:rPr>
        <w:t>Los simulacros son la expresión más relevante de la prevención; por ello la SEPROCI apoyó 19 simulacros en guarderías y en diversas instancias. La inversión estatal fue de $ 230,864 y más de 60 horas de trabajo del personal que asesora y participa con ellos. Los simulacros de campo y de gabinete abordaron diversas temáticas relacionadas con emergencias, tales como incendios, derrumbes, ciclones e inundaciones. Es necesario destacar que durante el mes de abril de este año, contribuimos en la realización del Simulacro Nacional en la entidad, encabezado por el gobierno federal, con la participación de más de 500 actores federales, estatales, municipales y sector privado, con un total de 35 mil personas.</w:t>
      </w:r>
    </w:p>
    <w:p>
      <w:pPr>
        <w:spacing w:line="360" w:lineRule="auto"/>
        <w:jc w:val="both"/>
      </w:pPr>
      <w:r>
        <w:rPr>
          <w:rFonts w:ascii="Averta Regular" w:hAnsi="Averta Regular"/>
          <w:sz w:val="22"/>
        </w:rPr>
        <w:t>Como parte de la mejora de la eficacia preventiva y operativa del H. Cuerpo de Bomberos de la Secretaría de Protección Civil, capacitamos a nuestro personal operativo en temas como “Formación de Instructores de Rescate Acuático”, “Usos de la Telemetría en los Cuerpos de Bomberos” y “Operación de Vehículos de Emergencia y Manejo a la Defensiva”, entre otros. También, tres personas de la Dirección de Administración de Emergencias y de la Dirección General de Análisis y Prevención de Riesgos participaron en los cursos “S-190”; “Introducción al comportamiento del fuego” y “Conformación del Equipo Estatal de Manejo de Incidentes (EMMI)”, que impartió CONAFOR como parte de las acciones de protección contra los incendios forestales en México.</w:t>
      </w:r>
    </w:p>
    <w:p>
      <w:pPr>
        <w:spacing w:line="360" w:lineRule="auto"/>
        <w:jc w:val="both"/>
      </w:pPr>
      <w:r>
        <w:rPr>
          <w:rFonts w:ascii="Averta Regular" w:hAnsi="Averta Regular"/>
          <w:sz w:val="22"/>
        </w:rPr>
        <w:t>Por otra parte, derivado de la participación en la reunión de trabajo en el estado Chiapas con el maestro Luis Manuel García Moreno, secretario de Protección Civil, definimos un convenio e intercambio interinstitucional que derivó en el establecimiento de las bases de la Escuela Nacional de Protección Civil, capítulo Campeche. En esta sede se impartirá la maestría en Gestión Integral de Riesgos y Protección Civil y la licenciatura en Protección Civil. Actualmente ya se encuentran cursando estos programas 18 y 25 alumnos, respectivamente.</w:t>
      </w:r>
    </w:p>
    <w:p>
      <w:pPr>
        <w:spacing w:line="360" w:lineRule="auto"/>
        <w:jc w:val="both"/>
      </w:pPr>
      <w:r>
        <w:rPr>
          <w:rFonts w:ascii="Averta Regular" w:hAnsi="Averta Regular"/>
          <w:sz w:val="22"/>
        </w:rPr>
        <w:t>Se cumplió con su objetivo y eliminar PPA</w:t>
      </w:r>
    </w:p>
    <w:p>
      <w:r>
        <w:rPr>
          <w:rFonts w:ascii="Averta Regular" w:hAnsi="Averta Regular"/>
          <w:color w:val="4F46E5"/>
          <w:sz w:val="28"/>
        </w:rPr>
        <w:t>5.128.2. Instrumentos Jurídicos</w:t>
      </w:r>
    </w:p>
    <w:p>
      <w:pPr>
        <w:spacing w:line="360" w:lineRule="auto"/>
        <w:jc w:val="both"/>
      </w:pPr>
      <w:r>
        <w:rPr>
          <w:rFonts w:ascii="Averta Regular" w:hAnsi="Averta Regular"/>
          <w:sz w:val="22"/>
        </w:rPr>
        <w:t>También, consolidamos la firma del convenio de coordinación y colaboración en materia de protección civil; capacitación, información, difusión y promoción mutua de la cultura de la prevención y gestión integral de riesgos, entre la Secretaría de Protección Civil del Estado de Campeche y el Centro Nacional de Capacitación en el Sureste (CENACSE) de la CFE. Su objetivo es conjuntar esfuerzos para sentar las bases de coordinación en materia de impartición de cursos, que consideren el CENACSE y la SEPROCI en sus programas anuales de capacitación y brindarse apoyo mutuo en sus programas de beneficio social.</w:t>
      </w:r>
    </w:p>
    <w:p>
      <w:pPr>
        <w:spacing w:line="360" w:lineRule="auto"/>
        <w:jc w:val="both"/>
      </w:pPr>
      <w:r>
        <w:rPr>
          <w:rFonts w:ascii="Averta Regular" w:hAnsi="Averta Regular"/>
          <w:sz w:val="22"/>
        </w:rPr>
        <w:t>cumplió su objetivo eliminar PPA</w:t>
      </w:r>
    </w:p>
    <w:p>
      <w:r>
        <w:rPr>
          <w:rFonts w:ascii="Averta Regular" w:hAnsi="Averta Regular"/>
          <w:color w:val="4F46E5"/>
          <w:sz w:val="28"/>
        </w:rPr>
        <w:t>5.128.3. Litigios</w:t>
      </w:r>
    </w:p>
    <w:p>
      <w:pPr>
        <w:spacing w:line="360" w:lineRule="auto"/>
        <w:jc w:val="both"/>
      </w:pPr>
      <w:r>
        <w:rPr>
          <w:rFonts w:ascii="Averta Regular" w:hAnsi="Averta Regular"/>
          <w:sz w:val="22"/>
        </w:rPr>
        <w:t>En el marco de este convenio, Campeche fue sede nacional del curso de Certificación en Rescate Acuático, impartido por la Escuela Nacional de Protección Civil (ENAPROC), en coordinación con el Centro Nacional de Prevención de Desastres (CENAPRED), Comando Norte de Estados Unidos y Anastasia Group.</w:t>
      </w:r>
    </w:p>
    <w:p>
      <w:r>
        <w:rPr>
          <w:rFonts w:ascii="Averta Regular" w:hAnsi="Averta Regular"/>
          <w:color w:val="4F46E5"/>
          <w:sz w:val="28"/>
        </w:rPr>
        <w:t>5.128.4. Actos Jurídicos</w:t>
      </w:r>
    </w:p>
    <w:p>
      <w:pPr>
        <w:spacing w:line="360" w:lineRule="auto"/>
        <w:jc w:val="both"/>
      </w:pPr>
      <w:r>
        <w:rPr>
          <w:rFonts w:ascii="Averta Regular" w:hAnsi="Averta Regular"/>
          <w:sz w:val="22"/>
        </w:rPr>
        <w:t>Como parte de las acciones internacionales en colaboración con la SEMAIG y la AMEXCID, una servidora pública participó en el curso “Ingeniería Sísmica y Planeamiento para la Reducción del Riesgo de Desastres”, organizado por el Centro Peruano-Japonés de Investigaciones Sísmicas y Mitigación de Desastres y financiado por la Agencia de Cooperación Internacional de Japón (JICA), en Lima, Perú.</w:t>
      </w:r>
    </w:p>
    <w:p>
      <w:pPr>
        <w:spacing w:line="360" w:lineRule="auto"/>
        <w:jc w:val="both"/>
      </w:pPr>
      <w:r>
        <w:rPr>
          <w:rFonts w:ascii="Averta Regular" w:hAnsi="Averta Regular"/>
          <w:sz w:val="22"/>
        </w:rPr>
        <w:t>Este año formalizamos un convenio marco con la Federación, con el objetivo de acceder a recursos para la autorización y ejecución de proyectos preventivos que serán utilizados para actualizar el Atlas de Riesgos Estatal. Asimismo, firmamos una carta convenio con el Aeropuerto Internacional de Campeche para brindar apoyo mediante el H. Cuerpo de Bomberos en caso de contingencia o emergencia en la terminal área.</w:t>
      </w:r>
    </w:p>
    <w:p>
      <w:pPr>
        <w:spacing w:line="360" w:lineRule="auto"/>
        <w:jc w:val="both"/>
      </w:pPr>
      <w:r>
        <w:rPr>
          <w:rFonts w:ascii="Averta Regular" w:hAnsi="Averta Regular"/>
          <w:sz w:val="22"/>
        </w:rPr>
        <w:t>Tenemos como prioridad la protección de la vida, la salud y la integridad de las personas en materia de protección civil y la gestión de riesgo de desastres. Por eso, durante el período que se informa, en el mes de octubre de 2024, llevamos a cabo la reforma a la Ley de Protección Civil, Prevención y Atención de Desastres del Estado de Campeche, que beneficia los derechos colectivos de los pueblos y comunidades indígenas y afromexicanas. Su implementación busca garantizar la igualdad, la equidad, la inclusión, y la accesibilidad universal y sin discriminación a los programas de prevención. Además, destaca la importancia de la protección a la vida, a la salud y a la integridad de las personas en materia de protección civil y gestión del riesgo de desastres. Igualmente, la inclusión a la misma del H. Cuerpo de Bomberos, como integrante de la SEPROCI.</w:t>
      </w:r>
    </w:p>
    <w:p>
      <w:pPr>
        <w:spacing w:line="360" w:lineRule="auto"/>
        <w:jc w:val="both"/>
      </w:pPr>
      <w:r>
        <w:rPr>
          <w:rFonts w:ascii="Averta Regular" w:hAnsi="Averta Regular"/>
          <w:sz w:val="22"/>
        </w:rPr>
        <w:br/>
      </w:r>
      <w:r>
        <w:rPr>
          <w:rFonts w:ascii="Averta Regular" w:hAnsi="Averta Regular"/>
          <w:sz w:val="22"/>
        </w:rPr>
        <w:t>\"se elimina PPA\"</w:t>
      </w:r>
    </w:p>
    <w:p>
      <w:r>
        <w:rPr>
          <w:rFonts w:ascii="Averta Bold" w:hAnsi="Averta Bold"/>
          <w:b/>
          <w:color w:val="1E1B4B"/>
          <w:sz w:val="42"/>
        </w:rPr>
        <w:t>6. DEPORTE CAMPECHANO A NIVEL NACIONAL E INTERNACIONAL</w:t>
      </w:r>
    </w:p>
    <w:p>
      <w:r>
        <w:rPr>
          <w:rFonts w:ascii="Averta Regular" w:hAnsi="Averta Regular"/>
          <w:color w:val="3730A3"/>
          <w:sz w:val="32"/>
        </w:rPr>
        <w:t>6.4. PENSIÓN PARA LAS PERSONAS CON DISCAPACIDAD PERMANENTE</w:t>
      </w:r>
    </w:p>
    <w:p>
      <w:r>
        <w:rPr>
          <w:rFonts w:ascii="Averta Regular" w:hAnsi="Averta Regular"/>
          <w:color w:val="4F46E5"/>
          <w:sz w:val="28"/>
        </w:rPr>
        <w:t>6.4.1. Asistencia Técnica</w:t>
      </w:r>
    </w:p>
    <w:p>
      <w:pPr>
        <w:spacing w:line="360" w:lineRule="auto"/>
        <w:jc w:val="both"/>
      </w:pPr>
      <w:r>
        <w:rPr>
          <w:rFonts w:ascii="Averta Regular" w:hAnsi="Averta Regular"/>
          <w:sz w:val="22"/>
        </w:rPr>
        <w:t>Gracias a que fortalecimos la correcta operación de esta área, en el periodo que se reporta, pusimos en marcha 114 mil 748 acciones de investigación delictiva, entre dictámenes y actividades periciales, acciones que permitieron la judicialización, los juicios abreviados y la obtención de sentencias condenatorias reportadas con anterioridad.</w:t>
      </w:r>
    </w:p>
    <w:p>
      <w:pPr>
        <w:spacing w:line="360" w:lineRule="auto"/>
        <w:jc w:val="both"/>
      </w:pPr>
      <w:r>
        <w:rPr>
          <w:rFonts w:ascii="Averta Regular" w:hAnsi="Averta Regular"/>
          <w:sz w:val="22"/>
        </w:rPr>
        <w:t>Desde sus inicios, el Instituto de Servicios Periciales ha tenido un incremento en su infraestructura y, por lo tanto, en sus actividades. Por esta razón, durante este período realizamos la modernización de equipos, y garantizamos el suministro de diversos insumos por un total de $ 10,590,580.06 a través del Fondo de Aportaciones para la Seguridad Pública FASP. Gracias a esta inversión, obtuvimos la acreditación de los laboratorios de criminalística, de lofóscopia y de balística forense bajo la norma ISO-IEC17020; del laboratorio de genética bajo la norma ISO-IEC17025, en donde los tres primeros fueron acreditados bajo la Junta Nacional de Acreditaciones para el Instituto Americano de Estandarización (ANAB ANSI por sus siglas en inglés), organismo de corte internacional. Los insumos comprenden la adquisición de 1 mil 592 piezas de materiales, accesorios y suministros de laboratorio; 241 piezas de productos químicos; 36 mil 100 piezas de prendas de seguridad y protección personal; 15 servicios de mantenimiento de equipo e instrumental médico y de laboratorio; un microscopio de comparación balística y un videocomparador.</w:t>
      </w:r>
    </w:p>
    <w:p>
      <w:pPr>
        <w:spacing w:line="360" w:lineRule="auto"/>
        <w:jc w:val="both"/>
      </w:pPr>
      <w:r>
        <w:rPr>
          <w:rFonts w:ascii="Averta Regular" w:hAnsi="Averta Regular"/>
          <w:sz w:val="22"/>
        </w:rPr>
        <w:t>En el período que se informa, a través del Instituto de Servicios Periciales hemos realizado 34 mil 330 dictámenes que contribuyen en las investigaciones criminales y refuerzan la confianza ciudadana en la correcta aplicación de la justicia. A su vez, para la correcta integración de dichos dictámenes, hemos realizado 40 mil 880 acciones relacionadas con los dictámenes de archivos e identificación de personas, de valuaciones patrimoniales y contables, de tránsito terrestre, de criminalística, de química forense, de balística forense, de genética forense, entre otros.</w:t>
      </w:r>
    </w:p>
    <w:p>
      <w:r>
        <w:rPr>
          <w:rFonts w:ascii="Averta Regular" w:hAnsi="Averta Regular"/>
          <w:color w:val="4F46E5"/>
          <w:sz w:val="28"/>
        </w:rPr>
        <w:t>6.4.2. Instrumentos Jurídicos</w:t>
      </w:r>
    </w:p>
    <w:p>
      <w:pPr>
        <w:spacing w:line="360" w:lineRule="auto"/>
        <w:jc w:val="both"/>
      </w:pPr>
      <w:r>
        <w:rPr>
          <w:rFonts w:ascii="Averta Regular" w:hAnsi="Averta Regular"/>
          <w:sz w:val="22"/>
        </w:rPr>
        <w:t>Ahora bien, seguimos trabajando de manera coordinada con la GN, SEMAR, SEDENA y la SPSC por medio de la Agencia Estatal de Investigaciones para obtener resultados positivos que permitan resguardar la paz de la sociedad campechana. En cuanto a nuestra capacidad operativa, en este año realizamos 153 órdenes de aprehensión, lo que representa un cumplimiento del 88 por ciento de atención respecto a las órdenes recibidas. De igual manera hemos logrado 56 operativos por venta clandestina de alcohol y aplicado 50 cateos en sus diversas modalidades. Gracias a lo anterior, aseguramos nueve armas, 216 cartuchos, dos kilos 495 gramos de cannabis savita, 40.809 gramos de clorhidrato de cocaína, 983.607 gramos de metanfetamina, así como $74,547 pesos en efectivo, y con ello la detención de 141 personas. Asimismo, con dichos operativos logramos la recuperación de 47 vehículos, 79 motocicletas, 324 objetos diversos que incluyen: televisiones, equipos celulares, computadoras, siete bicicletas y un caballo.</w:t>
      </w:r>
    </w:p>
    <w:p>
      <w:pPr>
        <w:spacing w:line="360" w:lineRule="auto"/>
        <w:jc w:val="both"/>
      </w:pPr>
      <w:r>
        <w:rPr>
          <w:rFonts w:ascii="Averta Regular" w:hAnsi="Averta Regular"/>
          <w:sz w:val="22"/>
        </w:rPr>
        <w:t>Durante este período, destinamos un total de $ 14,201,819.12 a la investigación y persecución de los delitos de secuestro y extorsión, que son considerados de alto impacto, así como también para la búsqueda de personas desaparecidas y/o no localizadas, para poder responder de manera asertiva ante la situación de una desaparición. Brindamos equipamiento especializado a través de 26 piezas de computadoras portátiles, sistemas de almacenamiento y sistemas de alimentación ininterrumpida (UPS, por sus siglas en inglés</w:t>
      </w:r>
    </w:p>
    <w:p>
      <w:r>
        <w:rPr>
          <w:rFonts w:ascii="Averta Regular" w:hAnsi="Averta Regular"/>
          <w:color w:val="4F46E5"/>
          <w:sz w:val="28"/>
        </w:rPr>
        <w:t>6.4.3. Litigios</w:t>
      </w:r>
    </w:p>
    <w:p>
      <w:pPr>
        <w:spacing w:line="360" w:lineRule="auto"/>
        <w:jc w:val="both"/>
      </w:pPr>
      <w:r>
        <w:rPr>
          <w:rFonts w:ascii="Averta Regular" w:hAnsi="Averta Regular"/>
          <w:sz w:val="22"/>
        </w:rPr>
        <w:t>A su vez, equipamos a los elementos de la Agencia Estatal de Investigaciones con la finalidad de mantener el servicio de calidad, eficiente y eficaz que se ofrece a la sociedad al contar con las herramientas necesarias para la realización de las actividades propias de la seguridad pública. De esta manera, erogamos con recurso FASP $39,916,356 pesos para la adquisición de 3 mil 902 piezas de equipamiento de las que 21 son camionetas tipo Pick Up de doble cabina 4x4, seis vehículos tipo sedán; dos vehículos tipo van; un vehículo con conversión a itinerante; 2 mil 496 botas tácticas, camisas de combate, pantalones tácticos, impermeables; 1 mil cascos balísticos, chalecos balísticos, coderas tácticas, rodilleras y lámparas catalogados como seguridad y protección personal; 35 muebles de oficina y estantería; 40 radios portátiles; 143 computadoras de escritorio, conmutador de datos, escáner, impresoras, monitores, multifuncionales, UPS y licencias informáticas; 25 cámaras fotográficas; un equipo dron: 100 equipos de sirena y estrobos; 20 mobiliarios y equipos de administración; y 12 extintores.</w:t>
      </w:r>
    </w:p>
    <w:p>
      <w:pPr>
        <w:spacing w:line="360" w:lineRule="auto"/>
        <w:jc w:val="both"/>
      </w:pPr>
      <w:r>
        <w:rPr>
          <w:rFonts w:ascii="Averta Regular" w:hAnsi="Averta Regular"/>
          <w:sz w:val="22"/>
        </w:rPr>
        <w:t xml:space="preserve">En lo que respecta a la Fiscalía Especializada en Personas Desaparecidas y no Localizadas, cuyo objetivo radica en la atención a los principios rectores para la búsqueda de personas desaparecidas y no localizadas y el derecho humano de toda persona a ser buscada por todos los medios al alcance del Estado Mexicano, consagrado en los más altos estándares internacionales, dicha área ha atendido 310 reportes, gracias a lo que localizamos a un total de 230 personas. </w:t>
        <w:br/>
      </w:r>
      <w:r>
        <w:rPr>
          <w:rFonts w:ascii="Averta Regular" w:hAnsi="Averta Regular"/>
          <w:sz w:val="22"/>
        </w:rPr>
        <w:t xml:space="preserve">Asimismo, hemos mantenido una estrecha colaboración con las fiscalías de las entidades federativas y las procuradurías federales en materia de búsqueda, localización e investigación del delito de desaparición cometida por particulares. Durante este período remitimos y solicitamos un total de 3 mil 568 legajos, que son documentos de colaboración con homólogos de las fiscalías y procuradurías nacionales. De igual modo, realizamos 8 mil 864 acciones de búsqueda en campo a través de operativos de búsqueda de manera conjunta con la Fiscalía Especializada en Delitos de Alto Impacto, la Secretaria de Protección y Seguridad Ciudadana, la Guardia Nacional, el Ejército Mexicano y la Comisión Local de Búsqueda de Personas del Estado de Campeche, para garantizar los derechos de las personas desaparecidas y sus familiares en los procesos de búsqueda. </w:t>
        <w:br/>
      </w:r>
      <w:r>
        <w:rPr>
          <w:rFonts w:ascii="Averta Regular" w:hAnsi="Averta Regular"/>
          <w:sz w:val="22"/>
        </w:rPr>
        <w:t xml:space="preserve">Durante el período que se reporta, hemos logrado identificar además a cuatro cadáveres en calidad de desconocidos gracias a la colaboración de la Comisión Nacional de Búsqueda de personas (CNB) a través de los seis scaners proporcionados para poder almacenar huellas de personas vivas y muertas en calidad de desconocidas y que se pudieron cotejar con la base de datos del INE para así obtener su identidad.  </w:t>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Regular" w:hAnsi="Averta Regular"/>
          <w:color w:val="4F46E5"/>
          <w:sz w:val="28"/>
        </w:rPr>
        <w:t>6.4.4. Actos Jurídicos</w:t>
      </w:r>
    </w:p>
    <w:p>
      <w:pPr>
        <w:spacing w:line="360" w:lineRule="auto"/>
        <w:jc w:val="both"/>
      </w:pPr>
      <w:r>
        <w:rPr>
          <w:rFonts w:ascii="Averta Regular" w:hAnsi="Averta Regular"/>
          <w:sz w:val="22"/>
        </w:rPr>
        <w:t>Por otra parte, respecto a la conciliación ciudadana, debido a los antecedentes nacionales e internacionales, el derecho mexicano adoptó mecanismos alternativos en varias de sus leyes y ordenamientos, impulsando reformas legales procesales y se establecieron los centros de mediación en los poderes judiciales y los centros de mediación en las fiscalías de los estados. De lo anterior, derivó en nuestro estado la creación del Centro de Justicia Alternativa Penal (CJA), una unidad administrativa especializada en Mecanismos Alternativos de Solución de Controversias (MASC) que otorga a la ciudadanía la posibilidad de construir soluciones colaborativas. En este sentido, durante el periodo reportado hemos realizado en los municipios de Champotón, Hecelchakán, Hopelchén y Seybaplaya 1 mil 485 sesiones de MASC y celebrado 917 acuerdos reparatorios, de los cuales el 73 por ciento fueron por acuerdo de cumplimiento diferido y el 27 por ciento por acuerdo de cumplimiento inmediato. Además, gracias a estas acciones hemos beneficiado a 5 mil 495 personas de diferentes municipios y logrado recuperar $58,640,790 pesos por concepto de reparación del daño en favor de los interesados.</w:t>
      </w:r>
    </w:p>
    <w:p>
      <w:pPr>
        <w:spacing w:line="360" w:lineRule="auto"/>
        <w:jc w:val="both"/>
      </w:pPr>
      <w:r>
        <w:rPr>
          <w:rFonts w:ascii="Averta Regular" w:hAnsi="Averta Regular"/>
          <w:sz w:val="22"/>
        </w:rPr>
        <w:t>En relación al Programa Alerta AMBER México, el cual es un mecanismo de advertencia temprana que coadyuva en la búsqueda y pronta localización de niñas, niños y adolescentes (NNA), hemos activado en el estado cuatro alertas, de los cuales tres fueron desactivadas y una permanece activa por mandamiento judicial. Por medio del mismo mecanismo “Alerta AMBER” hemos localizado en este territorio a cuatro personas adolescentes, originarias de los Estados de Yucatán, Guanajuato y Tamaulipas.</w:t>
      </w:r>
    </w:p>
    <w:p>
      <w:r>
        <w:rPr>
          <w:rFonts w:ascii="Averta Regular" w:hAnsi="Averta Regular"/>
          <w:color w:val="4F46E5"/>
          <w:sz w:val="28"/>
        </w:rPr>
        <w:t>6.4.5. Comisión de Estudios Jurídicos</w:t>
      </w:r>
    </w:p>
    <w:p>
      <w:pPr>
        <w:spacing w:line="360" w:lineRule="auto"/>
        <w:jc w:val="both"/>
      </w:pPr>
      <w:r>
        <w:rPr>
          <w:rFonts w:ascii="Averta Regular" w:hAnsi="Averta Regular"/>
          <w:sz w:val="22"/>
        </w:rPr>
        <w:t xml:space="preserve">En atención al convenio de colaboración celebrado entre la Fiscalía General de la República (FGR), la Fiscalía General de Justicia de la Ciudad de México y las Fiscalías Generales de Justicia de 31 estados de la Federación, y en apego al artículo 119 de la Constitución Política de los Estados Unidos Mexicanos, durante el período que se reporta hemos recibido 4 mil 883 colaboraciones remitidas de diversos estados del país, de las cuales resolvimos 2 mil 167  y continuamos con el trabajo de 2 mil 716. </w:t>
        <w:br/>
      </w:r>
      <w:r>
        <w:rPr>
          <w:rFonts w:ascii="Averta Regular" w:hAnsi="Averta Regular"/>
          <w:sz w:val="22"/>
        </w:rPr>
        <w:t xml:space="preserve">Con apego a la ley y respetando los derechos humanos, a través de la Agencia Estatal de Investigaciones realizamos la detención de 146 personas por contar con órdenes de aprehensión por diversos delitos. Con ello dimos cumplimiento a 141 órdenes de aprehensión de las 194 órdenes recibidas. Los operativos y trabajos de inteligencia para el combate del narcomenudeo son permanentes y con buenos resultados. Durante el período que se informa, detuvimos a 58 personas durante los 44 cateos sorpresivos en toda la entidad geográfica; realizamos 662 análisis periciales y, con ello, aseguramos: 27 kilos 477 gramos de marihuana o cannabis sativa, 26 kilos 681 gramos de metanfetaminas, 1 kilo 283 gramos de cocaína, 409 dosis de fentanilo, 326 gramos de MDMA usualmente conocida como éxtasis, así como la cantidad de 308 mil 167.25 pesos en efectivo. </w:t>
        <w:br/>
      </w:r>
      <w:r>
        <w:rPr>
          <w:rFonts w:ascii="Averta Regular" w:hAnsi="Averta Regular"/>
          <w:sz w:val="22"/>
        </w:rPr>
        <w:t>En cuanto a la venta clandestina de bebidas alcohólicas, realizamos 24 cateos con los que realizamos la detención de 29 personas y el aseguramiento de 3 mil 768 latas de cervezas, 517 cartones de cerveza y 709 botellas, con y sin alcohol, en sus diferentes presentaciones. Por otro lado, para prevenir y sancionar el delito de robo, realizamos ocho cateos que llevaron a la detención de 11 personas en flagrancia, es decir, al momento de cometer el delito. Estas acciones tuvieron como resultado la recuperación de 173 objetos que incluyen vehículos, teléfonos, televisores, motocicletas, bicicletas, tabletas, entre otros.</w:t>
        <w:br/>
      </w:r>
      <w:r>
        <w:rPr>
          <w:rFonts w:ascii="Averta Regular" w:hAnsi="Averta Regular"/>
          <w:sz w:val="22"/>
        </w:rPr>
      </w:r>
    </w:p>
    <w:p>
      <w:r>
        <w:rPr>
          <w:rFonts w:ascii="Averta Regular" w:hAnsi="Averta Regular"/>
          <w:color w:val="4F46E5"/>
          <w:sz w:val="28"/>
        </w:rPr>
        <w:t>6.4.6. Registro Estatal de Regulaciones</w:t>
      </w:r>
    </w:p>
    <w:p>
      <w:pPr>
        <w:spacing w:line="360" w:lineRule="auto"/>
        <w:jc w:val="both"/>
      </w:pPr>
      <w:r>
        <w:rPr>
          <w:rFonts w:ascii="Averta Regular" w:hAnsi="Averta Regular"/>
          <w:sz w:val="22"/>
        </w:rPr>
        <w:t>La FGECAM está comprometida en dotar al personal de la policía de investigación con las herramientas necesarias para lograr una mayor eficacia en las labores de investigación criminal y recolección de pruebas, es por ello que se erogó la cantidad de $ 20,832,557.00 provenientes del FASP para la adquisición de diversas piezas de equipamiento entre los que destacan: 3 mil 187 camisas, playeras, cascos balísticos, chalecos balísticos, coderas tácticas, lámparas tácticas y rodilleras tácticas; 230  piezas de materiales y útiles de oficina; 150 piezas de diversos muebles de oficina y estantería; 136 piezas de muebles, computadoras y aires acondicionados; 11 vehículos tipo sedán y ocho vehículos tipo pick up doble cabina; un drone; un software y 22 licencias informáticas e intelectuales. Todo el equipamiento adquirido para esta área es adaptado para hacer frente a una amplia variedad de situaciones y tipos de crímenes; las herramientas especializadas y los equipos de protección y seguridad, son esenciales para asegurar el éxito en las investigaciones y la seguridad de los elementos durante sus operaciones.</w:t>
      </w:r>
    </w:p>
    <w:p>
      <w:pPr>
        <w:spacing w:line="360" w:lineRule="auto"/>
        <w:jc w:val="both"/>
      </w:pPr>
      <w:r>
        <w:rPr>
          <w:rFonts w:ascii="Averta Regular" w:hAnsi="Averta Regular"/>
          <w:sz w:val="22"/>
        </w:rPr>
        <w:t>Para colaborar en el fortalecimiento y operación de los laboratorios de los servicios periciales y médicos forenses, adquirimos equipamiento de vanguardia para robustecer el actuar del personal pericial y el análisis de los indicios relacionados con un hecho probablemente delictivo. Para lo anterior, ejercimos un total de $10,558,652 pesos provenientes del FASP para adquirir 15 mil 446 productos de equipamiento que a continuación desglosamos: una ambulancia forense; 2 mil 971 materiales, accesorios y suministros de laboratorio; 192 productos químicos; 12 mil 185 prendas de protección personal; 27 servicios de mantenimiento para los equipos e instrumental médico y de laboratorio; 24 muebles de oficina y estantería; 30 equipos informáticos; 15 equipos e instrumental médico y de laboratorio que incluye: cámara intraoral, escáner para lectura de vehículos, espectrofotómetro, microscopios y analizador genético y un equipo mobiliario de administración. Con ello equipamos dos nuevos laboratorios, el de criminalística cuya función es la detección de indicios con sangre oculta o lavada, vellos corporales y fibras; así como el laboratorio de lofoscopía, que cuenta con nueve nuevas técnicas y reactivos especiales para el revelado de huellas.</w:t>
      </w:r>
    </w:p>
    <w:p>
      <w:pPr>
        <w:spacing w:line="360" w:lineRule="auto"/>
        <w:jc w:val="both"/>
      </w:pPr>
      <w:r>
        <w:rPr>
          <w:rFonts w:ascii="Averta Regular" w:hAnsi="Averta Regular"/>
          <w:sz w:val="22"/>
        </w:rPr>
        <w:t xml:space="preserve">Los mecanismos de Solución de Controversias en Materia Penal abarcan los procedimientos extrajudiciales, las sesiones de mediación, conciliación y/o junta restaurativa. Es decir, son una herramienta de justicia alternativa a las que podemos acceder todos los ciudadanos para poder solucionar nuestros conflictos de manera pacífica con apoyo de un facilitador y/o mediador certificado y, de esta manera, alcanzar acuerdos reparatorios y para concluir las carpetas de investigación y/o actas circunstanciadas de manera definitiva sin utilizar medios penales. </w:t>
        <w:br/>
      </w:r>
      <w:r>
        <w:rPr>
          <w:rFonts w:ascii="Averta Regular" w:hAnsi="Averta Regular"/>
          <w:sz w:val="22"/>
        </w:rPr>
        <w:t>Durante este período, hemos atendido a 2 mil 495 ciudadanos a través de los Centros de Justicia Alternativa en nuestro estado. En este período, realizamos y enviamos 5 mil 676 invitaciones a las partes intervinientes; efectuamos 1 mil 485 audiencias de mediación y con ello logramos 1 mil 139 acuerdos reparatorios a las víctimas con los cuales han recibido reparaciones por un monto total de $ 69,991,453.69, un 50 por ciento más que en el mismo período del ejercicio inmediato anterior. De los acuerdos reparatorios suscritos, 365 fueron cumplidos el día de la audiencia de mediación y 140 acuerdos se encuentran en seguimiento del órgano especializado para su cumplimiento. De igual manera, en este mismo período, hemos iniciado 2 mil 657 solicitudes por parte de los intervinientes para iniciar los mecanismos aplicables.</w:t>
        <w:br/>
      </w:r>
      <w:r>
        <w:rPr>
          <w:rFonts w:ascii="Averta Regular" w:hAnsi="Averta Regular"/>
          <w:sz w:val="22"/>
        </w:rPr>
      </w:r>
    </w:p>
    <w:p>
      <w:r>
        <w:rPr>
          <w:rFonts w:ascii="Averta Regular" w:hAnsi="Averta Regular"/>
          <w:color w:val="4F46E5"/>
          <w:sz w:val="28"/>
        </w:rPr>
        <w:t>6.129.1. Asistencia Técnica</w:t>
      </w:r>
    </w:p>
    <w:p>
      <w:pPr>
        <w:spacing w:line="360" w:lineRule="auto"/>
        <w:jc w:val="both"/>
      </w:pPr>
      <w:r>
        <w:rPr>
          <w:rFonts w:ascii="Averta Regular" w:hAnsi="Averta Regular"/>
          <w:sz w:val="22"/>
        </w:rPr>
        <w:t>Asimismo, dignificamos al H. Cuerpo de Bomberos con la adquisición de trajes estructurales, botas, playeras, pantalones tácticos, chalecos de seguridad, colchones individuales y equipos de respiración autónoma, con una inversión total de $4,174,678 pesos.</w:t>
      </w:r>
    </w:p>
    <w:p>
      <w:pPr>
        <w:spacing w:line="360" w:lineRule="auto"/>
        <w:jc w:val="both"/>
      </w:pPr>
      <w:r>
        <w:rPr>
          <w:rFonts w:ascii="Averta Regular" w:hAnsi="Averta Regular"/>
          <w:sz w:val="22"/>
        </w:rPr>
        <w:t>Como parte del compromiso con la seguridad y la atención ante emergencias, entregamos equipamiento especializado con una inversión estatal de $ 918,269 al Heroico Cuerpo de Bomberos. Este equipamiento incluye herramientas de trabajo, equipos electromecánicos y equipos de protección personal, diseñados para mejorar la eficacia y garantizar la seguridad del personal durante la atención de incidentes críticos. Esta entrega refuerza el compromiso con mejorar los tiempos de respuesta ante situaciones de riesgo.</w:t>
      </w:r>
    </w:p>
    <w:p>
      <w:pPr>
        <w:spacing w:line="360" w:lineRule="auto"/>
        <w:jc w:val="both"/>
      </w:pPr>
      <w:r>
        <w:rPr>
          <w:rFonts w:ascii="Averta Regular" w:hAnsi="Averta Regular"/>
          <w:sz w:val="22"/>
        </w:rPr>
        <w:t>Para poder asegurar el adecuado desempeño de funciones administrativas, técnicas y de respuesta efectiva ante riesgos de desastre, es fundamental que los servidores públicos cuenten con espacios propios, seguros y adecuados que garanticen la salvaguarda de la vida y la integridad de la población. En respuesta a esta necesidad, durante esta administración realizamos los trámites y acciones necesarios para la valoración y evaluación del Proyecto Construcción del Edificio Administrativo de la Secretaría de Protección Civil y Rehabilitación de la Estación de Bomberos en la Ciudad de San Francisco de Campeche. En este sentido, luego de haber realizado la licitación y adjudicación de la obra, al mes de junio ya se tiene un 21 por ciento de avance que requirió una inversión inicial de $ 21,595,567 pesos proveniente del FOPET</w:t>
      </w:r>
    </w:p>
    <w:p>
      <w:pPr>
        <w:spacing w:line="360" w:lineRule="auto"/>
        <w:jc w:val="both"/>
      </w:pPr>
      <w:r>
        <w:rPr>
          <w:rFonts w:ascii="Averta Regular" w:hAnsi="Averta Regular"/>
          <w:sz w:val="22"/>
        </w:rPr>
        <w:t>Esta administración ha dignificado de forma visible y sin precedentes la protección civil del estado. Hemos invertido recursos para la adquisición de vehículos para emergencias, equipo especializado para combate al fuego y apoyos directos para el ingreso salarial de los bomberos que arriesgan su vida para cuidar y proteger a la población civil. Además, una nueva casa estatal, para la conclusión de la obra \"Construcción del edificio administrativo de la Secretaría de Protección Civil (SEPROCI) y la rehabilitación de la estación central de bomberos en la ciudad de San Francisco de Campeche\", esto con una inversión complementaria de $ 35,268,290.</w:t>
      </w:r>
    </w:p>
    <w:p>
      <w:r>
        <w:rPr>
          <w:rFonts w:ascii="Averta Bold" w:hAnsi="Averta Bold"/>
          <w:b/>
          <w:color w:val="1E1B4B"/>
          <w:sz w:val="42"/>
        </w:rPr>
        <w:t>7. PROCURACIÓN DE JUSTICIA AMBIENTAL</w:t>
      </w:r>
    </w:p>
    <w:p>
      <w:r>
        <w:rPr>
          <w:rFonts w:ascii="Averta Regular" w:hAnsi="Averta Regular"/>
          <w:color w:val="3730A3"/>
          <w:sz w:val="32"/>
        </w:rPr>
        <w:t>7.1. CONSERVACIÓN DE ECOSISTEMAS Y SUS ESPECIES</w:t>
      </w:r>
    </w:p>
    <w:p>
      <w:pPr>
        <w:spacing w:line="360" w:lineRule="auto"/>
        <w:jc w:val="both"/>
      </w:pPr>
      <w:r>
        <w:rPr>
          <w:rFonts w:ascii="Averta Regular" w:hAnsi="Averta Regular"/>
          <w:sz w:val="22"/>
        </w:rPr>
        <w:t>Seguimos aplicando el Programa Hospital Seguro, cuyo objetivo es evaluar las condiciones de operación de estas unidades de salud frente a situaciones de normalidad o situaciones de desastre mediante la aplicación de una metodología internacional. Previo a su ejecución, realizamos 20 acciones preparatorias entre ellas: realización de las sesiones del Comité Estatal de Evaluación del Programa Hospital Seguro (CEEPHS), entrega de credenciales a 17 evaluadores certificados en todo el estado, gestión con los directores de los hospitales para ser evaluados, y planificación de los grupos evaluadores en las componentes estructural, no estructural y funcional que integran las evaluaciones a los hospitales.</w:t>
      </w:r>
    </w:p>
    <w:p>
      <w:pPr>
        <w:spacing w:line="360" w:lineRule="auto"/>
        <w:jc w:val="both"/>
      </w:pPr>
      <w:r>
        <w:rPr>
          <w:rFonts w:ascii="Averta Regular" w:hAnsi="Averta Regular"/>
          <w:sz w:val="22"/>
        </w:rPr>
        <w:t>Con la implementación de la iniciativa \"Hospital Seguro\", llevamos a cabo un total de 31 acciones estratégicas a 6 hospitales, enfocadas en fortalecer su capacidad para resistir emergencias y desastres. Estas acciones incluyen evaluaciones de riesgos, mejoras en infraestructura y la implementación de protocolos de seguridad. Gracias a estas medidas, buscamos garantizar que los hospitales continúen operando eficientemente, salvaguardando vidas y proporcionando atención continua durante situaciones críticas.</w:t>
      </w:r>
    </w:p>
    <w:p>
      <w:r>
        <w:rPr>
          <w:rFonts w:ascii="Averta Regular" w:hAnsi="Averta Regular"/>
          <w:color w:val="3730A3"/>
          <w:sz w:val="32"/>
        </w:rPr>
        <w:t>7.5. APOYOS A GRUPOS PRIORITARIOS</w:t>
      </w:r>
    </w:p>
    <w:p>
      <w:pPr>
        <w:spacing w:line="360" w:lineRule="auto"/>
        <w:jc w:val="both"/>
      </w:pPr>
      <w:r>
        <w:rPr>
          <w:rFonts w:ascii="Averta Regular" w:hAnsi="Averta Regular"/>
          <w:sz w:val="22"/>
        </w:rPr>
        <w:t>Además, para proteger y asegurar a las mujeres de nuestro estado, y ayudar a que aquellas que han sido víctimas recuperen la sensación de seguridad frente a posibles amenazas o represalias del agresor, así como para prevenir, interrumpir o impedir la consumación de delitos, durante el periodo informado aplicamos un total de 2 mil 866 medidas de protección, lo que representa un incremento del 21.3 por ciento respecto al año anterior.</w:t>
      </w:r>
    </w:p>
    <w:p>
      <w:pPr>
        <w:spacing w:line="360" w:lineRule="auto"/>
        <w:jc w:val="both"/>
      </w:pPr>
      <w:r>
        <w:rPr>
          <w:rFonts w:ascii="Averta Regular" w:hAnsi="Averta Regular"/>
          <w:sz w:val="22"/>
        </w:rPr>
        <w:t>Finalmente, en atención y protección a la vida de periodistas y personas defensoras de los derechos humanos, la Fiscalía Especial en la Investigación del Delito de Tortura, ingresó 15 carpetas de investigación por el delito de tortura y ocho denuncias por delitos cometidos en contra de aquellas personas que se dedican al periodismo.</w:t>
      </w:r>
    </w:p>
    <w:p>
      <w:pPr>
        <w:spacing w:line="360" w:lineRule="auto"/>
        <w:jc w:val="both"/>
      </w:pPr>
      <w:r>
        <w:rPr>
          <w:rFonts w:ascii="Averta Regular" w:hAnsi="Averta Regular"/>
          <w:sz w:val="22"/>
        </w:rPr>
        <w:t>En lo que va de esta administración hemos fortalecido la emisión de las órdenes de protección con el fin de romper con la violencia en la que se encuentran inmersas las mujeres, sus hijas e hijos. En este ejercicio, hemos aplicado un total de 5 mil 565 medidas de protección. Es importante señalar que, durante los cuatro años que van del sexenio hemos emitido y aplicado un total de 13 mil 078 medidas de protección, lo que supone un incremento sustancial al compararse con los cuatro años inmediatos anteriores, en los que se tiene un total de 8 mil 364. Precisamente, este cambio representa un incremento del 56.36 por ciento de este mecanismo de protección a las víctimas de violencia de género.</w:t>
      </w:r>
    </w:p>
    <w:p>
      <w:pPr>
        <w:spacing w:line="360" w:lineRule="auto"/>
        <w:jc w:val="both"/>
      </w:pPr>
      <w:r>
        <w:rPr>
          <w:rFonts w:ascii="Averta Regular" w:hAnsi="Averta Regular"/>
          <w:sz w:val="22"/>
        </w:rPr>
        <w:t>Mientras tanto, el Centro de Desarrollo Comunitario “Pablo García”, área a cargo de la Fiscalía General del Estado, además de sus 10 talleres continuos, realizó 20 actividades extra programadas, con un total de 940 personas beneficiadas mediante: 4 conferencias sobre crianza libre de violencia, 5 talleres de sustentabilidad económica, dos capacitaciones en temáticas relacionadas con la paz, un cine debate sobre la violencia hacia las mujeres, 5 eventos por la defensa de las tradiciones. Además, beneficiamos a un total de 50 niños y niñas con la entrega de juguetes y 1 curso de verano en materia de mejoramiento de las habilidades socio emocionales de la infancia.</w:t>
      </w:r>
    </w:p>
    <w:p>
      <w:r>
        <w:rPr>
          <w:rFonts w:ascii="Averta Regular" w:hAnsi="Averta Regular"/>
          <w:color w:val="4F46E5"/>
          <w:sz w:val="28"/>
        </w:rPr>
        <w:t>7.5.2. Instrumentos Jurídicos</w:t>
      </w:r>
    </w:p>
    <w:p>
      <w:pPr>
        <w:spacing w:line="360" w:lineRule="auto"/>
        <w:jc w:val="both"/>
      </w:pPr>
      <w:r>
        <w:rPr>
          <w:rFonts w:ascii="Averta Regular" w:hAnsi="Averta Regular"/>
          <w:sz w:val="22"/>
        </w:rPr>
        <w:t>Adicionalmente, implementamos el Modelo de Atención a Niñas, Niños y Adolescentes Víctimas de Violencia Familiar, una iniciativa de la Agencia de los Estados Unidos para el Desarrollo Internacional (USAID, por sus siglas en inglés) impulsada en el estado en colaboración con la Comisión Nacional para Prevenir y Erradicar la Violencia contra las Mujeres (CONAVIM). Su aplicación nos permitió contar con un enfoque integral y especializado para atender las necesidades emocionales y psicológicas de 39 víctimas de violencia familiar.</w:t>
      </w:r>
    </w:p>
    <w:p>
      <w:pPr>
        <w:spacing w:line="360" w:lineRule="auto"/>
        <w:jc w:val="both"/>
      </w:pPr>
      <w:r>
        <w:rPr>
          <w:rFonts w:ascii="Averta Regular" w:hAnsi="Averta Regular"/>
          <w:sz w:val="22"/>
        </w:rPr>
        <w:t>Por otro lado, y a fin de mitigar el impacto emocional derivado de la victimización generado por la comisión del delito, brindamos el apoyo necesario para la recuperación integral de las víctimas directas e indirectas del delito, para garantizar que sus derechos sean respetados. En el período que se informa, realizamos 217 contenciones y 33 canalizaciones; emitimos 297 dictámenes psicológicos, 181 reportes psicológicos y participamos en 31 exámenes de perito; brindamos 40 sesiones psicológicas de tratamiento, 246 asistencias a víctimas en diversas diligencias ante el Ministerio Público y Juzgados y realizamos 893 orientaciones a víctimas con respecto a acciones sociales productivas. Además, en caso de que las víctimas requirieran servicios adicionales, les orientamos para saber a qué institución acercarse. Con ello, sumamos un total de 1 mil 913 personas directamente atendidas y 2 mil 094 beneficiarias indirectas.</w:t>
      </w:r>
    </w:p>
    <w:p>
      <w:pPr>
        <w:spacing w:line="360" w:lineRule="auto"/>
        <w:jc w:val="both"/>
      </w:pPr>
      <w:r>
        <w:rPr>
          <w:rFonts w:ascii="Averta Regular" w:hAnsi="Averta Regular"/>
          <w:sz w:val="22"/>
        </w:rPr>
        <w:t>En este ejercicio, colaboramos y trabajamos de manera conjunta con el Instituto de la Mujer del Estado de Campeche (IMEC) y con el respaldo de la Secretaría del Bienestar a través del programa “No Estás sola” para beneficiar durante seis meses a 54 usuarias víctimas de violencia, quienes, además de recibir un apoyo económico, recibieron diversas herramientas de capacitación para el trabajo y fortalecimiento de su salud mental.</w:t>
      </w:r>
    </w:p>
    <w:p>
      <w:r>
        <w:rPr>
          <w:rFonts w:ascii="Averta Regular" w:hAnsi="Averta Regular"/>
          <w:color w:val="4F46E5"/>
          <w:sz w:val="28"/>
        </w:rPr>
        <w:t>7.5.3. Litigios</w:t>
      </w:r>
    </w:p>
    <w:p>
      <w:pPr>
        <w:spacing w:line="360" w:lineRule="auto"/>
        <w:jc w:val="both"/>
      </w:pPr>
      <w:r>
        <w:rPr>
          <w:rFonts w:ascii="Averta Regular" w:hAnsi="Averta Regular"/>
          <w:sz w:val="22"/>
        </w:rPr>
        <w:t>Ahora bien, para fortalecer los Centros de Justicia para la Mujer (CJM) y brindar servicios interinstitucionales y especializados; con una inversión de $769,496 pesos provenientes del FASP adquirimos 33 piezas de equipo informático, 25 piezas de mobiliario y equipo de administración, y ocho cámaras IP de vigilancia.</w:t>
      </w:r>
    </w:p>
    <w:p>
      <w:pPr>
        <w:spacing w:line="360" w:lineRule="auto"/>
        <w:jc w:val="both"/>
      </w:pPr>
      <w:r>
        <w:rPr>
          <w:rFonts w:ascii="Averta Regular" w:hAnsi="Averta Regular"/>
          <w:sz w:val="22"/>
        </w:rPr>
        <w:t>A finales del 2024 concluimos el “Modelo de Atención a Niños, Niñas y Adolescentes Víctimas de Violencia Familiar”. Este modelo es implementado año con año para contener, en etapa temprana, los efectos de la violencia familiar. Su funcionamiento se da a través de la promoción de estilos de crianza y de comunicación efectiva que coadyuven a mejorar su calidad de vida. Esta actividad, promovida por la Comisión Nacional para Prevenir y Erradicar la Violencia contra las Mujeres (CONAVIM), sirve para atender y contener en etapa prematura los efectos de la violencia familiar, a partir de la generación de habilidades de crianza positiva en madres, padres y/o tutores, así como el desarrollo de habilidades de protección, indistintamente de su calidad de testigo o víctima. Con este modelo, beneficiamos a 54 personas, entre niñas, niños, adolescentes y madres de familia. Todas las acciones anteriores han sido realizadas con el fin de generar impactos positivos en la sociedad campechana. Los resultados han sido positivos, pues logramos una disminución importante en la violencia más extrema que pueden padecer las mujeres, el feminicidio, el cual, actualmente, cuenta con 6 carpetas de investigación aperturadas. Esto representa una disminución del 45 por ciento comparado con el período anterior.</w:t>
      </w:r>
    </w:p>
    <w:p>
      <w:r>
        <w:rPr>
          <w:rFonts w:ascii="Averta Regular" w:hAnsi="Averta Regular"/>
          <w:color w:val="4F46E5"/>
          <w:sz w:val="28"/>
        </w:rPr>
        <w:t>7.5.4. Actos Jurídicos</w:t>
      </w:r>
    </w:p>
    <w:p>
      <w:pPr>
        <w:spacing w:line="360" w:lineRule="auto"/>
        <w:jc w:val="both"/>
      </w:pPr>
      <w:r>
        <w:rPr>
          <w:rFonts w:ascii="Averta Regular" w:hAnsi="Averta Regular"/>
          <w:sz w:val="22"/>
        </w:rPr>
        <w:t>También, en el 2023 la CONAVIM destinó a nuestro estado $2,207,234 pesos que utilizamos para la contratación de 20 profesionales que realizaron actividades de apoyo en los CJM en Campeche, Ciudad del Carmen y Escárcega.</w:t>
      </w:r>
    </w:p>
    <w:p>
      <w:pPr>
        <w:spacing w:line="360" w:lineRule="auto"/>
        <w:jc w:val="both"/>
      </w:pPr>
      <w:r>
        <w:rPr>
          <w:rFonts w:ascii="Averta Regular" w:hAnsi="Averta Regular"/>
          <w:sz w:val="22"/>
        </w:rPr>
        <w:t>También, hemos trabajado sobre las recomendaciones que han emitido organismos internacionales con la finalidad de asegurar un diseño de intervenciones y medidas destinadas a garantizar una respuesta judicial idónea que sea inmediata, oportuna e imparcial ante los actos de violencia contra las mujeres. Es por esta razón que realizamos una inversión con recursos del FASP por un total de $ 1,478,423.00, que fueron destinados a la compra de 176 piezas de diversos muebles de oficina y estantería; 63 piezas de equipos de cómputo y multifuncionales; 7 piezas de equipos de sonido, pantallas y proyectores; y siete piezas de instrumental, equipo médico y de laboratorio.</w:t>
      </w:r>
    </w:p>
    <w:p>
      <w:r>
        <w:rPr>
          <w:rFonts w:ascii="Averta Regular" w:hAnsi="Averta Regular"/>
          <w:color w:val="4F46E5"/>
          <w:sz w:val="28"/>
        </w:rPr>
        <w:t>7.5.5. Comisión de Estudios Jurídicos</w:t>
      </w:r>
    </w:p>
    <w:p>
      <w:pPr>
        <w:spacing w:line="360" w:lineRule="auto"/>
        <w:jc w:val="both"/>
      </w:pPr>
      <w:r>
        <w:rPr>
          <w:rFonts w:ascii="Averta Regular" w:hAnsi="Averta Regular"/>
          <w:sz w:val="22"/>
        </w:rPr>
        <w:t>Por otro lado, identificamos que diversas áreas a través de las que brindábamos atención a la población requerían rehabilitación por lo que, a través de la CONAVIM nos fue autorizado el proyecto de Fortalecimiento del Centro de Justicia para las Mujeres en Ciudad del Carmen con un monto de inversión total por $1,399,993 pesos. Con el recurso ejercido, realizamos trabajos de cambio de piso de porcelanato, renovación de los baños, instalación de iluminación exterior, limpieza de tinacos, impermeabilización de azotea, entre otras acciones de rehabilitación de espacios.</w:t>
      </w:r>
    </w:p>
    <w:p>
      <w:pPr>
        <w:spacing w:line="360" w:lineRule="auto"/>
        <w:jc w:val="both"/>
      </w:pPr>
      <w:r>
        <w:rPr>
          <w:rFonts w:ascii="Averta Regular" w:hAnsi="Averta Regular"/>
          <w:sz w:val="22"/>
        </w:rPr>
        <w:t xml:space="preserve">Con recursos otorgados por la CONAVIM, se construyó el Centro de Justicia para las Mujeres en el municipio de Hecelchakán, como una estrategia para enfrentar la violencia de género, desde la atención y acceso a la justicia para las víctimas y sus familias. Este proyecto tuvo una inversión de $ 9,906,385.67. </w:t>
        <w:br/>
      </w:r>
      <w:r>
        <w:rPr>
          <w:rFonts w:ascii="Averta Regular" w:hAnsi="Averta Regular"/>
          <w:sz w:val="22"/>
        </w:rPr>
        <w:t xml:space="preserve">Por otro lado, se destinó la cantidad de $ 3,000,000.00 para contratar a 20 profesionales que apoyaron en el abatimiento al rezago de carpetas de investigación de los diversos delitos que se presentan en los CJM. </w:t>
        <w:br/>
      </w:r>
      <w:r>
        <w:rPr>
          <w:rFonts w:ascii="Averta Regular" w:hAnsi="Averta Regular"/>
          <w:sz w:val="22"/>
        </w:rPr>
        <w:t>Con el fin de adoptar acciones permanentes para el fortalecimiento de las capacidades institucionales y la mejora continua que impacten en su operatividad, Los Centros de Justicia para las Mujeres de Campeche y Carmen, con fecha 6 de noviembre del 2024, lograron la Recertificación en el Sistema de Integridad Institucional (SII) que emite la CONAVIM en colaboración con el Secretariado Ejecutivo del Sistema Nacional de Seguridad Pública (SESNSP), cumpliendo con las metas e indicadores de evaluación, desempeño y resultados vinculados con la calidad, eficiencia, eficacia, oportunidad y sostenibilidad de sus servicios en favor de las niñas y mujeres víctimas de violencia de género.</w:t>
        <w:br/>
      </w:r>
      <w:r>
        <w:rPr>
          <w:rFonts w:ascii="Averta Regular" w:hAnsi="Averta Regular"/>
          <w:sz w:val="22"/>
        </w:rPr>
      </w:r>
    </w:p>
    <w:p>
      <w:r>
        <w:rPr>
          <w:rFonts w:ascii="Averta Regular" w:hAnsi="Averta Regular"/>
          <w:color w:val="4F46E5"/>
          <w:sz w:val="28"/>
        </w:rPr>
        <w:t>7.5.6. Registro Estatal de Regulaciones</w:t>
      </w:r>
    </w:p>
    <w:p>
      <w:pPr>
        <w:spacing w:line="360" w:lineRule="auto"/>
        <w:jc w:val="both"/>
      </w:pPr>
      <w:r>
        <w:rPr>
          <w:rFonts w:ascii="Averta Regular" w:hAnsi="Averta Regular"/>
          <w:sz w:val="22"/>
        </w:rPr>
        <w:t>El respeto a los derechos humanos, la atención a víctimas y ofendidos con perspectiva de igualdad de género, no deben exentarse en el actuar del estado o de la vida social. Su integración y observancia están relacionados con toda la operación del poder público y con el ámbito de libertad y seguridad que atañe a todos los sectores sociales. Por ello, enfatizamos la atención de problemáticas específicas bajo un esquema no sólo reactivo, sino también preventivo, que busca en todo momento el acompañamiento y atención a las víctimas, evitando que ocurran abusos de poder o afectaciones a la dignidad humana. De esta forma, brindamos atención a 151 usuarios remitidos por la Comisión Estatal de Derechos Humanos, gestionando al 100 por ciento los casos con resultados favorables. También, dimos seguimiento a 12 recomendaciones, obteniendo el 75 por ciento de cierres por cumplimiento total.</w:t>
      </w:r>
    </w:p>
    <w:p>
      <w:pPr>
        <w:spacing w:line="360" w:lineRule="auto"/>
        <w:jc w:val="both"/>
      </w:pPr>
      <w:r>
        <w:rPr>
          <w:rFonts w:ascii="Averta Regular" w:hAnsi="Averta Regular"/>
          <w:sz w:val="22"/>
        </w:rPr>
        <w:t>La FGECAM tiene como objetivo brindar protección a los derechos de víctimas u ofendidos, y ejercer la representación ante los organismos protectores de los derechos humanos, mediante las actuaciones correspondientes para esclarecer la actuación de los servidores públicos sobre las irregularidades del servicio que se susciten. En el período que se reporta, ha concluido un total de 82 expedientes de quejas los cuales fueron cerrados satisfactoriamente a favor de los quejosos, al ser atendidas en tiempo y forma sus peticiones; de igual modo ha brindado atención a 165 usuarios remitidos por la Comisión Estatal de Derechos Humanos, de los cuales el 100 por ciento los casos fue gestionado con resultados favorables. De igual forma, hemos dado continuidad a 10 recomendaciones emitidas por la Comisión Estatal de Derechos Humanos, de las cuales hemos logrado un total de 6 cierres. De igual forma, realizamos la remisión de 4 documentos de no responsabilidad a favor de la institución. Durante el período reportado no hemos recibido ninguna recomendación por parte de la Comisión.</w:t>
      </w:r>
    </w:p>
    <w:p>
      <w:pPr>
        <w:spacing w:line="360" w:lineRule="auto"/>
        <w:jc w:val="both"/>
      </w:pPr>
      <w:r>
        <w:rPr>
          <w:rFonts w:ascii="Averta Regular" w:hAnsi="Averta Regular"/>
          <w:sz w:val="22"/>
        </w:rPr>
        <w:t>Para asegurar el acceso a la justicia, los dere chos humanos y la igualdad de género, traba jamos a través de los Centros de Justicia para las Mujeres (CJM), órganos que concentran servicios interinstitucionales y especializados para facilitar el acceso a la justicia y brindar atención integral a aquellas víctimas de delitos relacionados con la violencia de género. En ese sentido, mediante la FGECAM, brindamos atención a mujeres y a sus hijas e hijos otorgando un total de 14 mil 892 servicios, entre los que destacaron la atención jurídica, psicológica y médica.</w:t>
      </w:r>
    </w:p>
    <w:p>
      <w:pPr>
        <w:spacing w:line="360" w:lineRule="auto"/>
        <w:jc w:val="both"/>
      </w:pPr>
      <w:r>
        <w:rPr>
          <w:rFonts w:ascii="Averta Regular" w:hAnsi="Averta Regular"/>
          <w:sz w:val="22"/>
        </w:rPr>
        <w:t>Una de las funciones más significativas es la atención directa a los usuarios del servicio, para ello contamos con el área de Atención a Víctimas del Delito. A través de ella buscamos resarcir el daño sufrido por la víctima mediante terapias psicológicas, a fin de aminorar el impacto emocional que se les ha causado. En este sentido, realizamos 139 reportes psicológicos solicitados por el Ministerio Público y 145 dictámenes, además llevamos a cabo 98 contenciones de urgencia y brindamos 114 asistencias a víctimas en diligencias con el Ministerio Público y el juzgado. Asimismo, otorgamos 545 orientaciones a víctimas, canalizando a 20 personas con instituciones de salud mental en el estado. De igual forma, el personal adscrito al área de atención ciudadana participó en 20 exámenes como peritos en juicio, acciones con las que brindamos protección a ofendidos y víctimas de delitos.</w:t>
      </w:r>
    </w:p>
    <w:p>
      <w:pPr>
        <w:spacing w:line="360" w:lineRule="auto"/>
        <w:jc w:val="both"/>
      </w:pPr>
      <w:r>
        <w:rPr>
          <w:rFonts w:ascii="Averta Regular" w:hAnsi="Averta Regular"/>
          <w:sz w:val="22"/>
        </w:rPr>
        <w:t>Estamos comprometidos a realizar acciones con el objetivo de brindar a las mujeres una atención integral que, además de incluir el acceso a la justicia, también les permita obtener servicios de atención especializada, interdisciplinaria e integral, desde una perspectiva de género y derechos humanos, siempre guiados por los principios de igualdad de género, adopción de prácticas y valores no discriminatorios, el empoderamiento de la mujer y el desarrollo de su vida libre de violencia. En este sentido, los Centros de Justicia para las Mujeres (CJM) han brindado a mujeres víctimas de violencia 24 mil 364 servicios integrales y especializados a más de 4 mil 400 usuarias.</w:t>
      </w:r>
    </w:p>
    <w:p>
      <w:pPr>
        <w:spacing w:line="360" w:lineRule="auto"/>
        <w:jc w:val="both"/>
      </w:pPr>
      <w:r>
        <w:rPr>
          <w:rFonts w:ascii="Averta Regular" w:hAnsi="Averta Regular"/>
          <w:sz w:val="22"/>
        </w:rPr>
        <w:t>De igual forma, la FGECAM tiene como objetivo garantizar de manera efectiva el derecho fundamental a la igualdad entre mujeres y hombres. En el período que se informa, realizamos 26 actividades, en las que participaron 1 mil 725 personas para cumplir este fin. Las actividades consisten en capacitaciones sobre violencias en las mujeres y grupos de atención prioritaria, conferencias sobre las representaciones de estereotipos de violencia y talleres para mejorar el entendimiento de la perspectiva de género, con el propósito de consolidar un entorno más equitativo y sensible al interior de la Institución, así como asegurar una atención digna e incluyente para las y los ciudadanos que acuden a la Fiscalía.</w:t>
      </w:r>
    </w:p>
    <w:p>
      <w:r>
        <w:rPr>
          <w:rFonts w:ascii="Averta Regular" w:hAnsi="Averta Regular"/>
          <w:color w:val="4F46E5"/>
          <w:sz w:val="28"/>
        </w:rPr>
        <w:t>7.108.1. Asistencia Técnica</w:t>
      </w:r>
    </w:p>
    <w:p>
      <w:pPr>
        <w:spacing w:line="360" w:lineRule="auto"/>
        <w:jc w:val="both"/>
      </w:pPr>
      <w:r>
        <w:rPr>
          <w:rFonts w:ascii="Averta Regular" w:hAnsi="Averta Regular"/>
          <w:sz w:val="22"/>
        </w:rPr>
        <w:t>De igual forma, llevamos a cabo 2 mil 466 colaboraciones con otras fiscalías y estados de la República Mexicana, 53 por ciento respecto a las recibidas, con la finalidad de aportar la mayor información posible y contribuir a la localización de las personas. Cabe señalar que el 44 por ciento de las colaboraciones resueltas fueron en materia de personas desaparecidas y no localizadas.</w:t>
      </w:r>
    </w:p>
    <w:p>
      <w:pPr>
        <w:spacing w:line="360" w:lineRule="auto"/>
        <w:jc w:val="both"/>
      </w:pPr>
      <w:r>
        <w:rPr>
          <w:rFonts w:ascii="Averta Regular" w:hAnsi="Averta Regular"/>
          <w:sz w:val="22"/>
        </w:rPr>
        <w:t>En el período que se reporta en este informe, la CLBP realizó acciones de búsqueda de 389 personas, de las cuales 174 personas son adultos hombres, 68 corresponden a mujeres y 147 son niñas, niños y adolescentes. Cabe señalar que dichos procesos son realizados conforme a lo establecido en el Protocolo Homologado de Búsqueda, así como en apego a la Ley General en Materia de Desaparición Forzada de Personas, Desaparición cometida por particulares y del Sistema Nacional de Búsqueda de Personas.</w:t>
      </w:r>
    </w:p>
    <w:p>
      <w:r>
        <w:rPr>
          <w:rFonts w:ascii="Averta Regular" w:hAnsi="Averta Regular"/>
          <w:color w:val="4F46E5"/>
          <w:sz w:val="28"/>
        </w:rPr>
        <w:t>7.108.2. Instrumentos Jurídicos</w:t>
      </w:r>
    </w:p>
    <w:p>
      <w:pPr>
        <w:spacing w:line="360" w:lineRule="auto"/>
        <w:jc w:val="both"/>
      </w:pPr>
      <w:r>
        <w:rPr>
          <w:rFonts w:ascii="Averta Regular" w:hAnsi="Averta Regular"/>
          <w:sz w:val="22"/>
        </w:rPr>
        <w:t>Simultáneamente, la FGECAM emitió el visto bueno a 182 determinaciones respecto al no ejercicio de la acción penal decretadas por el agente del Ministerio Público, al no haberse acreditado los elementos que integran el delito denunciado por la víctima u ofendido. De igual manera, emitimos un dictamen sobre la procedencia del desistimiento de la acción penal, que es la renuncia por parte del Ministerio Público de continuar con el proceso en contra de una persona determinada luego de acreditar que el hecho denunciado no constituye delito.</w:t>
      </w:r>
    </w:p>
    <w:p>
      <w:pPr>
        <w:spacing w:line="360" w:lineRule="auto"/>
        <w:jc w:val="both"/>
      </w:pPr>
      <w:r>
        <w:rPr>
          <w:rFonts w:ascii="Averta Regular" w:hAnsi="Averta Regular"/>
          <w:sz w:val="22"/>
        </w:rPr>
        <w:t>Una de las acciones más importantes dentro de los procedimientos de búsqueda es la coordinación y colaboración con otros estados de la república e instancias homólogas. Durante el período de este informe, la CLBP llevó a cabo 433 colaboraciones con otras entidades federativas para atender los reportes de localización y búsqueda de personas.</w:t>
      </w:r>
    </w:p>
    <w:p>
      <w:r>
        <w:rPr>
          <w:rFonts w:ascii="Averta Regular" w:hAnsi="Averta Regular"/>
          <w:color w:val="4F46E5"/>
          <w:sz w:val="28"/>
        </w:rPr>
        <w:t>7.108.3. Litigios</w:t>
      </w:r>
    </w:p>
    <w:p>
      <w:pPr>
        <w:spacing w:line="360" w:lineRule="auto"/>
        <w:jc w:val="both"/>
      </w:pPr>
      <w:r>
        <w:rPr>
          <w:rFonts w:ascii="Averta Regular" w:hAnsi="Averta Regular"/>
          <w:sz w:val="22"/>
        </w:rPr>
        <w:t>También, es importante remarcar que para eficientar las capacidades de búsqueda, desde la FGECAM destinamos una inversión de $2,326,336 pesos provenientes del FASP para adquirir equipamiento para la atención de delitos de alto impacto que incluye: 40 equipos informáticos, cuatro licencias informáticas, 892 prendas de seguridad y protección personal, seis cámaras fotográficas y de video, 150 piezas de vestuario y uniformes, un sistema de identificación humana, una estación de trabajo, cuatro mobiliarios y equipo de administración, dos equipos de comunicación y telecomunicación, y 50 herramientas menores.</w:t>
      </w:r>
    </w:p>
    <w:p>
      <w:r>
        <w:rPr>
          <w:rFonts w:ascii="Averta Regular" w:hAnsi="Averta Regular"/>
          <w:color w:val="4F46E5"/>
          <w:sz w:val="28"/>
        </w:rPr>
        <w:t>7.108.4. Actos Jurídicos</w:t>
      </w:r>
    </w:p>
    <w:p>
      <w:pPr>
        <w:spacing w:line="360" w:lineRule="auto"/>
        <w:jc w:val="both"/>
      </w:pPr>
      <w:r>
        <w:rPr>
          <w:rFonts w:ascii="Averta Regular" w:hAnsi="Averta Regular"/>
          <w:sz w:val="22"/>
        </w:rPr>
        <w:t>Por otra parte, signamos el Convenio de Coordinación y Adhesión para el Otorgamiento de Subsidios a las Entidades Federativas a través de sus Comisiones Locales de Búsqueda para Realizar Acciones de Búsqueda, con el objetivo de mejorar el trabajo de la COMBUSPERCAM y la SEGOB, por conducto de la Comisión Nacional de Búsqueda de Personas. En este sentido, el seguimiento a este acuerdo de cooperación requirió una erogación de $1,000,000 de pesos para el desarrollo de diversas tareas desempeñadas. En el marco de este convenio, el programa federal mejoró el equipamiento de la comisión con herramientas, uniformes, binoculares, un dron, cascos, ropa, botas, chalecos, mochilas, impermeables, herramientas de corte, carpas, lámparas, gafas de seguridad, winchers eléctricos, laptops, no breaks, teclados, ratones e insumos de oficina. Asimismo, adquirimos unidades vehiculares: dos razers, una camioneta de doble cabina, dos motocicletas y una van para el traslado del personal de búsqueda y facilitar las acciones que se realizan. Esto nos permite brindar una atención digna y eficiente a la ciudadanía, pues ahora podemos realizar las acciones de búsqueda de manera inmediata. Además, nos permite mejorar los actos de investigación que sean necesarios desarrollar y que ayudarán a desarticular las bandas que operan o tratan de operar en los delitos de secuestro y de alto impacto.</w:t>
      </w:r>
    </w:p>
    <w:p>
      <w:pPr>
        <w:spacing w:line="360" w:lineRule="auto"/>
        <w:jc w:val="both"/>
      </w:pPr>
      <w:r>
        <w:rPr>
          <w:rFonts w:ascii="Averta Regular" w:hAnsi="Averta Regular"/>
          <w:sz w:val="22"/>
        </w:rPr>
        <w:t>Atendiendo a las necesidades del Sistema de Justicia Penal, a través de la FGECAM, área especializada en la búsqueda de personas desaparecidas y no localizadas, y la Comisión Local de Búsqueda de Personas (COMBUSPERCAM), asistimos a las familias que viven la angustia de tener algún familiar no localizado o desaparecido. En este sentido, estas dos instancias efectuaron la localización y recuperación de 243 personas, de un total de 337 reportes. Cabe mencionar que las personas localizadas son atendidas conforme a lo establecido por los protocolos y leyes en la materia. Respecto a las personas no localizadas, hemos integrado los expedientes correspondientes al Registro Nacional de Personas Desparecidas y No Localizadas.</w:t>
      </w:r>
    </w:p>
    <w:p>
      <w:pPr>
        <w:spacing w:line="360" w:lineRule="auto"/>
        <w:jc w:val="both"/>
      </w:pPr>
      <w:r>
        <w:rPr>
          <w:rFonts w:ascii="Averta Regular" w:hAnsi="Averta Regular"/>
          <w:sz w:val="22"/>
        </w:rPr>
        <w:t>Derivado del Convenio de Coordinación y Adhesión para el Otorgamiento del Subsidio Federal para Realizar Acciones de Búsqueda de Personas 2024, y su Convenio Modificatorio, suscritos por el estado de Campeche con la Comisión Nacional de Búsqueda, realizamos acciones encaminadas a reforzar el equipamiento de la Comisión Local de Búsqueda de Personas del Estado de Campeche (CLBP), mediante la adquisición de diversos bienes, equipos, herramientas, insumos y un vehículo, mismos que permitieron llevar a cabo de manera más eficiente las acciones de búsqueda de personas. Asimismo, brindamos capacitación al personal de la CLBP con el tema de \"Taller de Análisis de Contexto por patrones y período”. Los recursos de dichos convenios corresponden a una aportación estatal por la cantidad de $ 1,288,799.97 y una contraparte federal por un monto de $ 3,873,661.69.</w:t>
      </w:r>
    </w:p>
    <w:p>
      <w:r>
        <w:rPr>
          <w:rFonts w:ascii="Averta Regular" w:hAnsi="Averta Regular"/>
          <w:color w:val="4F46E5"/>
          <w:sz w:val="28"/>
        </w:rPr>
        <w:t>7.131.1. Asistencia Técnica</w:t>
      </w:r>
    </w:p>
    <w:p>
      <w:pPr>
        <w:spacing w:line="360" w:lineRule="auto"/>
        <w:jc w:val="both"/>
      </w:pPr>
      <w:r>
        <w:rPr>
          <w:rFonts w:ascii="Averta Regular" w:hAnsi="Averta Regular"/>
          <w:sz w:val="22"/>
        </w:rPr>
        <w:t>La gestión integral de los riesgos involucra la identificación oportuna del riesgo, estos análisis que derivan en dictámenes son fundamentales para lograr reducir la vulnerabilidad en el estado. Hemos invertido 15,120 horas de trabajo que incluyen visitas de campo y la aplicación de técnicas complementarias. Los dictámenes de análisis de riesgos son solicitados por entes públicos y privados, emitimos 189 dictámenes de riesgo natural y dictámenes de riesgo estructural, Para estas labores realizamos una inversión estatal de $1,110,337 mismos que soportan las medidas de mitigación y prevención en construcciones, así como nuevos asentamientos humanos.</w:t>
      </w:r>
    </w:p>
    <w:p>
      <w:pPr>
        <w:spacing w:line="360" w:lineRule="auto"/>
        <w:jc w:val="both"/>
      </w:pPr>
      <w:r>
        <w:rPr>
          <w:rFonts w:ascii="Averta Regular" w:hAnsi="Averta Regular"/>
          <w:sz w:val="22"/>
        </w:rPr>
        <w:t>En la SEPROCI realizamos trabajos de identificación y análisis de riesgos bajo consulta al Atlas de Riesgos y utilizando técnicas complementarias para poder elaborar los dictámenes correspondientes. En este rubro la secretaría elaboró un total de 134 dictámenes de riesgos, con una recaudación de $211,733 pesos, mismos que soportan las medidas de prevención en construcciones y proyectos de asentamientos humanos. Dichos dictámenes se dividen en Dictámenes de Riesgo Natural y Dictámenes de Riesgo Estructural. A continuación, desglosamos la cantidad de dictámenes elaborados por mes durante este año: (Tabla)</w:t>
      </w:r>
    </w:p>
    <w:p>
      <w:pPr>
        <w:spacing w:line="360" w:lineRule="auto"/>
        <w:jc w:val="both"/>
      </w:pPr>
      <w:r>
        <w:rPr>
          <w:rFonts w:ascii="Averta Regular" w:hAnsi="Averta Regular"/>
          <w:sz w:val="22"/>
        </w:rPr>
        <w:t>Con la finalidad de identificar riesgos, reali zamos nueve verificaciones a inmuebles que derivaron en recomendaciones para la mitigación de afectaciones. Destacan las efectuadas en la oficina de un tercer acreditado, un centro de rehabilitación y en el CENDI del ISSSTECAM. Igualmente, entregamos dos cédulas de validación de un programa interno de protección civil. Asimismo, entregamos ocho cédulas de registro en materia de terceros acreditados, cuya actividad principal consiste en la elaboración de Programas Internos de Protección Civil a empresas de todo tipo de servicios o comercios, contribuyendo a la seguridad de los inmuebles al que acude la población en general. Derivado de lo anterior, el beneficio para la ciudadanía interesada consiste en que al obtener sus cédulas de registro evitan ser sancionados de conformidad con el artículo 96 de la ley, que prevé que transcurrida la vigencia de la autorización el interesado deberá abstenerse a prestar el servicio, hasta que sea expedida una nueva autorización para tal efecto.</w:t>
      </w:r>
    </w:p>
    <w:p>
      <w:pPr>
        <w:spacing w:line="360" w:lineRule="auto"/>
        <w:jc w:val="both"/>
      </w:pPr>
      <w:r>
        <w:rPr>
          <w:rFonts w:ascii="Averta Regular" w:hAnsi="Averta Regular"/>
          <w:sz w:val="22"/>
        </w:rPr>
        <w:t>Los programas internos de protección civil y los planes de emergencia expresan la forma en que las instituciones públicas o privadas protegen a sus integrantes, visitantes o vecinos de posibles afectaciones por emergencias detectadas de acuerdo a su actividad. La SEPROCI invirtió más de 20 horas de asesoría, trabajo de campo, dictaminación y proceso jurídico- administrativo para verificar el cumplimiento de esta obligación normativa en 3 inmuebles. Para las instituciones que realizan servicio público y/o social realizamos 14 asesorías que resultaron en un beneficio para éstas. Los terceros acreditados (particulares que realizan labores de capacitación y asesoría para la realización de los programas internos a otros particulares) recibieron la entrega de 21 Cédulas de Registro a los solicitantes del programa.</w:t>
      </w:r>
    </w:p>
    <w:p>
      <w:pPr>
        <w:spacing w:line="360" w:lineRule="auto"/>
        <w:jc w:val="both"/>
      </w:pPr>
      <w:r>
        <w:rPr>
          <w:rFonts w:ascii="Averta Regular" w:hAnsi="Averta Regular"/>
          <w:sz w:val="22"/>
        </w:rPr>
        <w:t>Cabe resaltar que se realizaron distintos servicios estacionarios de apoyo en caso de emergencias durante todo el año para atender los eventos públicos masivos, dentro de los que destacan cuatro: el Carnaval de Campeche, las actividades de Semana Santa en la Playa Inclusiva “Playa Bonita”, el Paseo de Reyes y las acciones cívicas del 16 de Septiembre, entre otros.</w:t>
      </w:r>
    </w:p>
    <w:p>
      <w:pPr>
        <w:spacing w:line="360" w:lineRule="auto"/>
        <w:jc w:val="both"/>
      </w:pPr>
      <w:r>
        <w:rPr>
          <w:rFonts w:ascii="Averta Regular" w:hAnsi="Averta Regular"/>
          <w:sz w:val="22"/>
        </w:rPr>
        <w:t>En este año, a través de la SEPROCI, realizamos 219 verificaciones y atención de eventos socio-organizativos tanto en la ciudad como en los municipios. Además, brindamos apoyo en simulacros atendidos por personal operativo de la secretaría.</w:t>
      </w:r>
    </w:p>
    <w:p>
      <w:pPr>
        <w:spacing w:line="360" w:lineRule="auto"/>
        <w:jc w:val="both"/>
      </w:pPr>
      <w:r>
        <w:rPr>
          <w:rFonts w:ascii="Averta Regular" w:hAnsi="Averta Regular"/>
          <w:sz w:val="22"/>
        </w:rPr>
        <w:t>La SEPROCI aplicó medidas de seguridad en 76 eventos socio organizativos en el segundo semestre de 2024, con lo que se redujeron riesgos en concentraciones masivas. Este trabajo implica más 400 horas de asesoría, que garantizan la aplicación de medidas de seguridad y destaca el acompañamiento para el cuidado de más de 150 mil ciudadanos. Fue realizado con la participación del cuerpo de bomberos, personal de emergencias de la secretaría y unidades municipales, en eventos masivos y celebraciones jaguar del Gobierno de Todos; específicamente durante las posadas, el paseo de reyes, el carnaval, los “jaguar games”, el día de las madres, entre otros.</w:t>
      </w:r>
    </w:p>
    <w:p>
      <w:pPr>
        <w:spacing w:line="360" w:lineRule="auto"/>
        <w:jc w:val="both"/>
      </w:pPr>
      <w:r>
        <w:rPr>
          <w:rFonts w:ascii="Averta Regular" w:hAnsi="Averta Regular"/>
          <w:sz w:val="22"/>
        </w:rPr>
        <w:t>Como parte de las actividades dentro del Plan Comunitario en Gestión de Riesgo y Resiliencia, durante el periodo que se informa tomamos protesta a cinco comités del municipio de Palizada, donde capacitamos a 20 brigadistas en temas sobre primeros auxilios básicos, prevención y combate de fuego en el hogar; evacuación, búsqueda y rescate de menores; nociones básicas psicológicas e identificación de los riesgos en el mapa de su comunidad.</w:t>
      </w:r>
    </w:p>
    <w:p>
      <w:pPr>
        <w:spacing w:line="360" w:lineRule="auto"/>
        <w:jc w:val="both"/>
      </w:pPr>
      <w:r>
        <w:rPr>
          <w:rFonts w:ascii="Averta Regular" w:hAnsi="Averta Regular"/>
          <w:sz w:val="22"/>
        </w:rPr>
        <w:t>El nuevo Programa “Kanáantabáaj” (Cuídate) integra a la red de voluntarios, brigadistas comunitarios, asociaciones y comités locales de ayuda del sector empresarial, a través de 5 pláticas se captaron 108 personas, iniciando el registro los primeros integrantes, que recibirán capacitación en primeros auxilios y especialización de labores en protección civil; con ellos ampliaremos la estructura para cuidar a la comunidad a través de la prevención y acciones relevantes en el momento que el estado requiera auxilio, rescate, atención en refugios temporales, organización de los centros de acopio. Con este programa pretendemos formar una población más resiliente.</w:t>
      </w:r>
    </w:p>
    <w:p>
      <w:r>
        <w:rPr>
          <w:rFonts w:ascii="Averta Bold" w:hAnsi="Averta Bold"/>
          <w:b/>
          <w:color w:val="1E1B4B"/>
          <w:sz w:val="42"/>
        </w:rPr>
        <w:t>8. UN CAMPECHE LIMPIO Y CONSCIENTE: GESTIÓN AMBIENTAL Y CULTURA CIUDADANA</w:t>
      </w:r>
    </w:p>
    <w:p>
      <w:r>
        <w:rPr>
          <w:rFonts w:ascii="Averta Regular" w:hAnsi="Averta Regular"/>
          <w:color w:val="3730A3"/>
          <w:sz w:val="32"/>
        </w:rPr>
        <w:t>8.1. SUMINISTRO Y CALIDAD EN EL SERVICIO ELÉCTRICO</w:t>
      </w:r>
    </w:p>
    <w:p>
      <w:pPr>
        <w:spacing w:line="360" w:lineRule="auto"/>
        <w:jc w:val="both"/>
      </w:pPr>
      <w:r>
        <w:rPr>
          <w:rFonts w:ascii="Averta Regular" w:hAnsi="Averta Regular"/>
          <w:sz w:val="22"/>
        </w:rPr>
        <w:t>Adicionalmente, beneficiamos a la población directamente con la entrega de 1 mil 800 “Pockets” de Protección Civil y Mochila de Emergencia, 2 mil trípticos de Plan Familiar, simulacro y sistema de alerta temprana para la temporada de lluvias y ciclones tropicales, 500 trípticos de \"¿Qué es la Protección Civil?\". Además, entregamos 150 posters a los 13 municipios con los siguientes temas: Simulacro, Sistema de Alerta Temprana (SIAT-CT), Propietario Responsable e Incendios Urbanos y Suburbanos. Igualmente, realizamos la entrega de material impreso dirigido a la población sobre la temática de brigadas internas de Protección Civil, simulacro, Plan Familiar de Protección Civil, incendios urbanos y suburbanos y pirotecnia de 600 materiales de acuerdo a la temática.</w:t>
      </w:r>
    </w:p>
    <w:p>
      <w:pPr>
        <w:spacing w:line="360" w:lineRule="auto"/>
        <w:jc w:val="both"/>
      </w:pPr>
      <w:r>
        <w:rPr>
          <w:rFonts w:ascii="Averta Regular" w:hAnsi="Averta Regular"/>
          <w:sz w:val="22"/>
        </w:rPr>
        <w:t>La importancia de la comunicación de riesgos y desastres a través de campañas de difusión, permite que la población conozca los riesgos naturales y antrópicos a los que se pudiera enfrentar y las acciones que debe realizar para prevenir, mitigar, atender y regresar a la normalidad en caso de presentarse. Es por esta razón que emitimos campañas de difusión destacando el de “Brigadas internas de protección civil” y el llamado a tener un “Programa interno”. Tales campañas pueden ser permanentes como es el caso del “Plan familiar de protección civil” y “Simulacros”.</w:t>
      </w:r>
    </w:p>
    <w:p>
      <w:r>
        <w:rPr>
          <w:rFonts w:ascii="Averta Regular" w:hAnsi="Averta Regular"/>
          <w:color w:val="4F46E5"/>
          <w:sz w:val="28"/>
        </w:rPr>
        <w:t>8.1.2. Instrumentos Jurídicos</w:t>
      </w:r>
    </w:p>
    <w:p>
      <w:pPr>
        <w:spacing w:line="360" w:lineRule="auto"/>
        <w:jc w:val="both"/>
      </w:pPr>
      <w:r>
        <w:rPr>
          <w:rFonts w:ascii="Averta Regular" w:hAnsi="Averta Regular"/>
          <w:sz w:val="22"/>
        </w:rPr>
        <w:t>Los materiales de apoyo, tanto impresos como de pequeños equipos, entre los que destacan las mochilas de emergencia y botiquines, tienen como propósito principal fortalecer la capacidad de respuesta de las comunidades, ampliar los conocimientos sobre la protección civil y promover la preparación. Es por ello que  la Secretaría de Protección Civil ha entregado un total de 4 mil 200 materiales informativos a la población en diversos formatos, como trípticos, dípticos, pockets, pósters y más, con el objetivo de ampliar la difusión de información clave. Entre las temáticas abordadas es posible mencionar: “¿Qué es protección civil?”, “Plan familiar”, “Simulacro”, “Sistema de alerta temprana SIAT-CT”, “Programa interno” y “Brigadas internas de protección civil”. Estos materiales han contribuido a visibilizar información relevante ante la población, permiten un mayor entendimiento de las medidas a seguir durante una emergencia y fortalecen la cultura de prevención y autoprotección en las comunidades.</w:t>
      </w:r>
    </w:p>
    <w:p>
      <w:pPr>
        <w:spacing w:line="360" w:lineRule="auto"/>
        <w:jc w:val="both"/>
      </w:pPr>
      <w:r>
        <w:rPr>
          <w:rFonts w:ascii="Averta Regular" w:hAnsi="Averta Regular"/>
          <w:sz w:val="22"/>
        </w:rPr>
        <w:t>Respecto a las campañas de acciones preventivas permanentes y de temporada dirigidas a la población y con el objetivo de fortalecer la cultura de la prevención y la autoprotección, destinamos un total de $76,676 pesos a estas medidas. Igualmente, realizamos campañas de carácter permanente y de temporadas, las cuales son reguladas de acuerdo al Calendario de Riesgos que se emite cada inicio de año, así como a las recomendaciones emitidas por la Coordinación Nacional de Protección Civil.</w:t>
      </w:r>
    </w:p>
    <w:p>
      <w:pPr>
        <w:spacing w:line="360" w:lineRule="auto"/>
        <w:jc w:val="both"/>
      </w:pPr>
      <w:r>
        <w:rPr>
          <w:rFonts w:ascii="Averta Regular" w:hAnsi="Averta Regular"/>
          <w:sz w:val="22"/>
        </w:rPr>
        <w:t>La SEPROCI coordinó la atención prioritaria a la llegada de los ciclones “Beryl” y ”Milton”, así como de las tormentas “Nadine” y “Sara”. En estos escenarios promovimos campañas de difusión sobre riesgos y medidas de protección civil y colaboramos con el fortalecimiento de la preparación comunitaria.  También, celebramos 4 sesiones del Consejo Estatal de Protección Civil, en las que se tomaron decisiones colegiadas e instruimos a 14 comités en las labores de preparación y de auxilio en apoyo a los ayuntamientos afectados y se presentó la estrategia del procedimiento de actuación ante emergencias y se entregó el programa especial para la temporada de lluvias y ciclones tropicales.</w:t>
      </w:r>
    </w:p>
    <w:p>
      <w:r>
        <w:rPr>
          <w:rFonts w:ascii="Averta Regular" w:hAnsi="Averta Regular"/>
          <w:color w:val="3730A3"/>
          <w:sz w:val="32"/>
        </w:rPr>
        <w:t>8.3. PREVENCIÓN Y COMBATE DE INCENDIOS FORESTALES</w:t>
      </w:r>
    </w:p>
    <w:p>
      <w:pPr>
        <w:spacing w:line="360" w:lineRule="auto"/>
        <w:jc w:val="both"/>
      </w:pPr>
      <w:r>
        <w:rPr>
          <w:rFonts w:ascii="Averta Regular" w:hAnsi="Averta Regular"/>
          <w:sz w:val="22"/>
        </w:rPr>
        <w:t>La vigilancia meteorológica es crucial para anticipar y responder efectivamente a condiciones climáticas que pudieran derivar en posibles siniestros. De igual forma, informar a la población sobre condiciones climáticas adversas permite tomar precauciones anticipadas, mitigar riesgos y proteger la vida y los recursos ante fenómenos meteorológicos. En este sentido, emitimos 694 productos hidrometeorológicos conformados por boletines meteorológicos, vigilancia de ríos, vigilancia de ciclones tropicales y vigilancia de condiciones actuales. La cantidad de boletines emitidos representaron un costo de $24,221 pesos, mismos que se muestran a continuación: (Tabla)</w:t>
      </w:r>
    </w:p>
    <w:p>
      <w:pPr>
        <w:spacing w:line="360" w:lineRule="auto"/>
        <w:jc w:val="both"/>
      </w:pPr>
      <w:r>
        <w:rPr>
          <w:rFonts w:ascii="Averta Regular" w:hAnsi="Averta Regular"/>
          <w:sz w:val="22"/>
        </w:rPr>
        <w:t>El mantener a la población informada de las condiciones climáticas que pudieran llegar a presentarse como adversas, es una acción que permite prevenir y mitigar posibles riesgos; es por eso que creamos y difundimos productos hidrometeorológicos, entre los que destacan los boletines diarios y el reporte de condiciones actuales. Ante la temporada de lluvias y ciclones tropicales, la Coordinación Nacional de Protección Civil activa el sistema de alerta temprana, emitimos boletines de vigilancia de ciclones tropicales y dimos seguimiento a cinco ciclones tropicales en sus diferentes categorías, como Helen, Milton y Sara, de los cuáles publicamos alertamientos en sus fases de acercamiento y alejamiento ante el posible impacto en la entidad, alcanzando un total de 677 productos publicados.</w:t>
      </w:r>
    </w:p>
    <w:p>
      <w:r>
        <w:rPr>
          <w:rFonts w:ascii="Averta Regular" w:hAnsi="Averta Regular"/>
          <w:color w:val="4F46E5"/>
          <w:sz w:val="28"/>
        </w:rPr>
        <w:t>8.109.1. Asistencia Técnica</w:t>
      </w:r>
    </w:p>
    <w:p>
      <w:pPr>
        <w:spacing w:line="360" w:lineRule="auto"/>
        <w:jc w:val="both"/>
      </w:pPr>
      <w:r>
        <w:rPr>
          <w:rFonts w:ascii="Averta Regular" w:hAnsi="Averta Regular"/>
          <w:sz w:val="22"/>
        </w:rPr>
        <w:t>De igual manera, la formación profesional continua especializada es fundamental para el desempeño de las funciones que realiza nuestro personal, enfocándola a la certificación y acreditación de los servidores públicos de la fiscalía, logrando que 266 funcionarios obtuvieran una acreditación o certificación. Dentro de las principales certificacionesse encuentran: técnico universitario como policía investigador (EGATSU-PI), dirección de la investigación y litigación en audiencias preliminares y juicios orales, facilitador en materia penal y de justicia para adolescentes; y en competencias en formación de capital humano.</w:t>
      </w:r>
    </w:p>
    <w:p>
      <w:pPr>
        <w:spacing w:line="360" w:lineRule="auto"/>
        <w:jc w:val="both"/>
      </w:pPr>
      <w:r>
        <w:rPr>
          <w:rFonts w:ascii="Averta Regular" w:hAnsi="Averta Regular"/>
          <w:sz w:val="22"/>
        </w:rPr>
        <w:t>En cumplimiento de las recomendaciones emitidas por el Secretariado Ejecutivo del Sistema Nacional de Seguridad Pública (SESNSP) y con el objetivo de fortalecer el proceso de selección de personal y el desarrollo del servicio profesional de carrera, definimos e implementamos, a través del Instituto de Formación Profesional el “perfil laboral para los cargos de agente ministerial investigador y agente del ministerio público”, con la finalidad de establecer un marco de referencia claro y estructurado que defina las competencias, habilidades, conocimientos y aptitudes necesarias para el desempeño de ambos cargos. Así, fortaleceremos el proceso de selección, formación y desarrollo profesional dentro del Servicio Profesional de Carrera. En el marco de la convocatoria 2024, realizamos 205 pruebas psicométricas aplicadas a aspirantes interesados en ingresar a la FGECAM, así como a la promoción y ascenso como marca el Servicio Profesional de Carrera, con el objetivo de evaluar sus competencias y aptitudes para el desempeño de sus funciones.</w:t>
      </w:r>
    </w:p>
    <w:p>
      <w:r>
        <w:rPr>
          <w:rFonts w:ascii="Averta Regular" w:hAnsi="Averta Regular"/>
          <w:color w:val="4F46E5"/>
          <w:sz w:val="28"/>
        </w:rPr>
        <w:t>8.109.2. Instrumentos Jurídicos</w:t>
      </w:r>
    </w:p>
    <w:p>
      <w:pPr>
        <w:spacing w:line="360" w:lineRule="auto"/>
        <w:jc w:val="both"/>
      </w:pPr>
      <w:r>
        <w:rPr>
          <w:rFonts w:ascii="Averta Regular" w:hAnsi="Averta Regular"/>
          <w:sz w:val="22"/>
        </w:rPr>
        <w:t>También, realizamos alianzas estratégicas en materia de profesionalización con otras organizaciones, como en el caso con la Embajada de Estados Unidos de América en México, con la Oficina de la Naciones Unidas contra las Drogas y el Delito (UNODC, por sus siglas en inglés) y con organizaciones de la sociedad civil. De esta forma, con la Alianza Estatal de Fiscales Generales de los Estados Unidos de América, con apoyo del curso de intercambio disciplinario se benefició a 11 participantes. Igualmente, con la UNODC trabajamos dos acciones, la primera fueron mesas para conformar un manual de procedimientos para la coordinación en la investigación de delitos de alto impacto, en esta actividad participaron 92 personas, y en la segunda fue por medio de dos actividades referentes a la Coordinación para la Investigación y Procedimientos de Operación Estandarizados (POE) con 11 participantes.</w:t>
      </w:r>
    </w:p>
    <w:p>
      <w:pPr>
        <w:spacing w:line="360" w:lineRule="auto"/>
        <w:jc w:val="both"/>
      </w:pPr>
      <w:r>
        <w:rPr>
          <w:rFonts w:ascii="Averta Regular" w:hAnsi="Averta Regular"/>
          <w:sz w:val="22"/>
        </w:rPr>
        <w:t>Adicionalmente, con el fin de promover la certificación de competencias y acreditaciones de los servidores públicos, específicamente del ministerio público, obtuvimos la recertificación en competencias básicas para policía de investigación y la certificación en la dirección de la investigación y litigación en audiencias de juicio oral, con lo que beneficiamos a 127 servidores públicos.</w:t>
      </w:r>
    </w:p>
    <w:p>
      <w:r>
        <w:rPr>
          <w:rFonts w:ascii="Averta Regular" w:hAnsi="Averta Regular"/>
          <w:color w:val="4F46E5"/>
          <w:sz w:val="28"/>
        </w:rPr>
        <w:t>8.109.3. Litigios</w:t>
      </w:r>
    </w:p>
    <w:p>
      <w:pPr>
        <w:spacing w:line="360" w:lineRule="auto"/>
        <w:jc w:val="both"/>
      </w:pPr>
      <w:r>
        <w:rPr>
          <w:rFonts w:ascii="Averta Regular" w:hAnsi="Averta Regular"/>
          <w:sz w:val="22"/>
        </w:rPr>
        <w:t>Además, 96 personas adscritas a la FGECAM fueron parte de seis cursos: Curso de preparación para la elaboración de conocimientos en el Sistema de Justicia Penal Acusatorio (EXMIDA), Curso de preparación para la evaluación de habilidades como agente del Ministerio Público (CHAMP), Portafolio CHAMP, Curso de derechos humanos en el Sistema Penal Acusatorio, Dogmática Penal Aplicada y Curso de preparación para el examen de conocimientos en mecanismos alternativos en solución de controversia (EXMASC). Igualmente, 79 personas presentaron el CENEVAL referente a las evaluaciones EXMIDA y EXMASC, y finalmente con la Oficina de Asuntos Internacionales de Narcóticos y Aplicación de la Ley celebramos 12 mesas de trabajo para la conformación de la nueva política de Persecución Penal Ciudadana de la FGECAM con 83 participantes.</w:t>
      </w:r>
    </w:p>
    <w:p>
      <w:pPr>
        <w:spacing w:line="360" w:lineRule="auto"/>
        <w:jc w:val="both"/>
      </w:pPr>
      <w:r>
        <w:rPr>
          <w:rFonts w:ascii="Averta Regular" w:hAnsi="Averta Regular"/>
          <w:sz w:val="22"/>
        </w:rPr>
        <w:t>Destinamos recursos del FASP para la capacitación de 311 elementos de policía de investigación, ministerios públicos y peritos, con un total de 15 cursos y una evaluación con una inversión de $ 1,898,600.00. De igual manera, otorgamos becas para 12 aspirantes a policía de investigación por la cantidad de $ 300,000.00 y adquirimos equipamiento para las aulas de capacitación por un total de $ 230,213.60, entre los que se encuentran 11 piezas de equipos de sonido, amplificadores, micrófonos, proyectores y reproductores.</w:t>
      </w:r>
    </w:p>
    <w:p>
      <w:r>
        <w:rPr>
          <w:rFonts w:ascii="Averta Regular" w:hAnsi="Averta Regular"/>
          <w:color w:val="4F46E5"/>
          <w:sz w:val="28"/>
        </w:rPr>
        <w:t>8.109.4. Actos Jurídicos</w:t>
      </w:r>
    </w:p>
    <w:p>
      <w:pPr>
        <w:spacing w:line="360" w:lineRule="auto"/>
        <w:jc w:val="both"/>
      </w:pPr>
      <w:r>
        <w:rPr>
          <w:rFonts w:ascii="Averta Regular" w:hAnsi="Averta Regular"/>
          <w:sz w:val="22"/>
        </w:rPr>
        <w:t>Igualmente, en conjunto con la Oficina Internacional de Asuntos Antinarcóticos y Procuración de Justicia (INL, por sus siglas en inglés) y la Agencia de Alcohol, Tabaco, Armas de Fuego y Explosivos (ATF, por sus siglas en inglés), beneficiamos a 14 miembros del Instituto de Servicios Periciales que asistieron a diversos cursos, entre los que destacan el curso de “Análisis de una escena después de una explosión” realizado en Huntsville, Alabama en Estados Unidos; el curso “Identificación de armas de fuego” realizado en el estado de Yucatán, y el curso “Incendios” realizado en Guadalajara.</w:t>
      </w:r>
    </w:p>
    <w:p>
      <w:pPr>
        <w:spacing w:line="360" w:lineRule="auto"/>
        <w:jc w:val="both"/>
      </w:pPr>
      <w:r>
        <w:rPr>
          <w:rFonts w:ascii="Averta Regular" w:hAnsi="Averta Regular"/>
          <w:sz w:val="22"/>
        </w:rPr>
        <w:t>También, como parte del fortalecimiento de nuestra plantilla de personal, realizamos 357 evaluaciones en control de confianza a personal activo y de nuevo ingreso, con un costo total de $ 752,199.00.</w:t>
      </w:r>
    </w:p>
    <w:p>
      <w:r>
        <w:rPr>
          <w:rFonts w:ascii="Averta Regular" w:hAnsi="Averta Regular"/>
          <w:color w:val="4F46E5"/>
          <w:sz w:val="28"/>
        </w:rPr>
        <w:t>8.109.5. Comisión de Estudios Jurídicos</w:t>
      </w:r>
    </w:p>
    <w:p>
      <w:pPr>
        <w:spacing w:line="360" w:lineRule="auto"/>
        <w:jc w:val="both"/>
      </w:pPr>
      <w:r>
        <w:rPr>
          <w:rFonts w:ascii="Averta Regular" w:hAnsi="Averta Regular"/>
          <w:sz w:val="22"/>
        </w:rPr>
        <w:t>También, en el marco del convenio firmado con INL y del Programa Internacional de Asistencia a la Capacitación en Investigación Criminal (ICITAP, por sus siglas en inglés), en este año concluimos nueve módulos en materia de genética forense bajo las normas ISO IEC 17025. El aprendizaje de nuevas metodologías permite mantenernos a la vanguardia y encaminarnos a las acreditaciones de corte internacional, como las otorgadas por el Instituto Nacional de Estándar Americano (ANAB, por sus siglas en ingles).</w:t>
      </w:r>
    </w:p>
    <w:p>
      <w:pPr>
        <w:spacing w:line="360" w:lineRule="auto"/>
        <w:jc w:val="both"/>
      </w:pPr>
      <w:r>
        <w:rPr>
          <w:rFonts w:ascii="Averta Regular" w:hAnsi="Averta Regular"/>
          <w:sz w:val="22"/>
        </w:rPr>
        <w:t>Con el apoyo de organismos internacionales, realizamos capacitaciones y certificaciones especializadas, entre ellos el “Curso básico de investigación de narcóticos a nivel de calle” en el que participaron 26 servidores y el “Curso de intercambio interdisciplinario” en el que participaron seis elementos en Baton Rouge, Luisana en Estados Unidos, con el apoyo de la Oficina Internacional de Asuntos Antinarcóticos y de la aplicación de la Ley (INL) de dicho país. También, participamos en el curso de capacitación y las mesas de trabajo para la investigación de delitos de alto impacto, el curso de capacitación y las mesas de trabajo para la disrupción del delito de trata de personas y lavado de activos. Estas fueron realizadas con el apoyo de la Oficina de la Naciones Unidas Contra las Drogas y el Delito (UNODC) y alcanzaron una participación de 48 y 116 servidores respectivamente. Además, 27 personas realizaron el examen para certificación CENEVAL-EXMIDA del Sistema Penal Acusatorio para agentes del ministerio público defensor, asesores jurídicos y juzgadores. Asimismo, cuatro personas realizaron el examen para certificación CENEVAL-EXMASC para personas facilitadoras en mecanismos alternativos de solución de controversias dentro del Sistema de Justicia Penal Acusatorio.</w:t>
      </w:r>
    </w:p>
    <w:p>
      <w:r>
        <w:rPr>
          <w:rFonts w:ascii="Averta Regular" w:hAnsi="Averta Regular"/>
          <w:color w:val="4F46E5"/>
          <w:sz w:val="28"/>
        </w:rPr>
        <w:t>8.109.6. Registro Estatal de Regulaciones</w:t>
      </w:r>
    </w:p>
    <w:p>
      <w:pPr>
        <w:spacing w:line="360" w:lineRule="auto"/>
        <w:jc w:val="both"/>
      </w:pPr>
      <w:r>
        <w:rPr>
          <w:rFonts w:ascii="Averta Regular" w:hAnsi="Averta Regular"/>
          <w:sz w:val="22"/>
        </w:rPr>
        <w:t>Por otra parte, 13 peritos participaron en el “curso de investigación en contra del delito de narcomenudeo” en la ciudad de Querétaro, en donde intercambiaron técnicas de investigación de este tipo con representantes de otros estados, además de actualizar sus conocimientos en la investigación en contra del narcomenudeo.</w:t>
      </w:r>
    </w:p>
    <w:p>
      <w:pPr>
        <w:spacing w:line="360" w:lineRule="auto"/>
        <w:jc w:val="both"/>
      </w:pPr>
      <w:r>
        <w:rPr>
          <w:rFonts w:ascii="Averta Regular" w:hAnsi="Averta Regular"/>
          <w:sz w:val="22"/>
        </w:rPr>
        <w:t>Desde la FGECAM, establecimos a través de nuestro Instituto de Formación Profesional, el Programa Rector de Profesionalización en apoyo a la formación y capacitación de nuestro personal. En este sentido, realizamos 142 acciones de desarrollo profesional dirigidas a agentes ministeriales de investigación, ministerios públicos y peritos, así como personal administrativo. Como resultado tuvimos una afluencia de 835 servidores públicos que participaron en alguna acción de capacitación para su beneficio profesional y laboral, lo que representa un 97.53 por ciento de todo el personal de la FGECAM. Dentro de las principales temáticas que promovimos se incluyen protección a la vida y dignidad a las mujeres, salvaguarda de los derechos humanos y temas selectos para la consolidación del procedimiento penal acusatorio. Asimismo, otorgamos capacitaciones en materia de formación inicial a nueve agentes ministeriales de investigación y a siete agentes del Ministerio Público que ahora cuentan con los conocimientos básicos necesarios para el desempeño de sus funciones al interior de la fiscalía.</w:t>
      </w:r>
    </w:p>
    <w:p>
      <w:pPr>
        <w:spacing w:line="360" w:lineRule="auto"/>
        <w:jc w:val="both"/>
      </w:pPr>
      <w:r>
        <w:rPr>
          <w:rFonts w:ascii="Averta Regular" w:hAnsi="Averta Regular"/>
          <w:sz w:val="22"/>
        </w:rPr>
        <w:t>También, dos peritos asistieron al 108 congreso internacional Asociación Internacional de Identificación Forense (IAI), en la ciudad de Reno, Nevada en Estados Unidos en donde aprendieron sobre las técnicas más recientes en materia de identificación de personas y cadáveres. Además, asistimos al Congreso anual 35 Simposio Internacional de Identificación Humana (ISHI), en San Antonio Texas, en donde dos peritos conocieron las nuevas tecnologías que existen en el mundo sobre análisis de ADN, en personas vivas y cadáveres.</w:t>
      </w:r>
    </w:p>
    <w:p>
      <w:pPr>
        <w:spacing w:line="360" w:lineRule="auto"/>
        <w:jc w:val="both"/>
      </w:pPr>
      <w:r>
        <w:rPr>
          <w:rFonts w:ascii="Averta Regular" w:hAnsi="Averta Regular"/>
          <w:sz w:val="22"/>
        </w:rPr>
        <w:t>Como parte de las acciones de capacitación realizadas en el período informado, llevamos a cabo un total de 104 cursos de capacitación para el personal de agentes ministeriales de investigación, ministerios públicos, peritos y personal administrativo, de los cuales registramos 2 mil 508 participantes. Al final del período contabilizamos a 721 servidores públicos de la FGECAM que participaron en algún curso de capacitación para beneficio de su desarrollo profesional y laboral. Dentro de las principales temáticas de capacitación promovidas es posible mencionar: la protección a la vida y dignidad de las personas, la salvaguarda de los derechos humanos, diversos temas selectos para la consolidación del procedimiento penal acusatorio, el feminicidio y otras violencias contra las mujeres y la perspectiva de género e igualdad sustantiva.</w:t>
      </w:r>
    </w:p>
    <w:p>
      <w:r>
        <w:rPr>
          <w:rFonts w:ascii="Averta Bold" w:hAnsi="Averta Bold"/>
          <w:b/>
          <w:color w:val="1E1B4B"/>
          <w:sz w:val="42"/>
        </w:rPr>
        <w:t>9. INCLUSIÓN SOCIAL</w:t>
      </w:r>
    </w:p>
    <w:p>
      <w:r>
        <w:rPr>
          <w:rFonts w:ascii="Averta Regular" w:hAnsi="Averta Regular"/>
          <w:color w:val="4F46E5"/>
          <w:sz w:val="28"/>
        </w:rPr>
        <w:t>9.110.1. Asistencia Técnica</w:t>
      </w:r>
    </w:p>
    <w:p>
      <w:pPr>
        <w:spacing w:line="360" w:lineRule="auto"/>
        <w:jc w:val="both"/>
      </w:pPr>
      <w:r>
        <w:rPr>
          <w:rFonts w:ascii="Averta Regular" w:hAnsi="Averta Regular"/>
          <w:sz w:val="22"/>
        </w:rPr>
        <w:t>En este contexto, pusimos en marcha acciones de prevención a través de las campañas de obras de teatro guiñol que ofrecieron 95 presentaciones a 9 mil 322 personas. Los temas de estas campañas trataron: la prevención de abuso sexual infantil “Este juego no es bonito”, que presentó 65 funciones en español a 7 mil 002 personas y dos en lengua maya a 330 asistentes; la prevención de acoso escolar “La escuela de los pájaros”, con ocho puestas en escena ofrecidas a 492 espectadores; referente al autocuidado entre niños y niñas “No debo confiar en extraños”, presentó 16 montajes en beneficio de 1 mil 225 personas y cuatro actuaciones de prevención de violencia de género “Gana más quien siembra paz” llevadas ante 273asistentes. Por otra parte, con la finalidad de inculcar una cultura de la prevención entre los estudiantes y la comunidad escolar, promovemos la cultura de la prevención desde las aulas y, para ello, visitamos 119 planteles de educación preescolar, primaria y secundaria donde ofrecimos 693 pláticas a 22 mil 084 alumnos. A nivel bachillerato y profesional impartimos 16 pláticas a 4 mil 279 alumnos. Asimismo, realizamos 56 conferencias dirigidas a 3 mil 982 padres de familias y público en general. Además, ofrecimos 43 cursos en los que participaron 1 mil 613 personas. Para complementar estas acciones, entregamos 2 mil 880 piezas de material de difusión de la campaña del número único de emergencias 911, trípticos con diversos temas de información preventiva, lápices, cilindros, borradores y 200 playeras en actividades preventivas.</w:t>
      </w:r>
    </w:p>
    <w:p>
      <w:pPr>
        <w:spacing w:line="360" w:lineRule="auto"/>
        <w:jc w:val="both"/>
      </w:pPr>
      <w:r>
        <w:rPr>
          <w:rFonts w:ascii="Averta Regular" w:hAnsi="Averta Regular"/>
          <w:sz w:val="22"/>
        </w:rPr>
        <w:t>Con el propósito de fomentar la cultura de la prevención del delito e incidir de manera positiva en la conducta de niños, niñas y adolescentes, llevamos a cabo 48 presentaciones de la obra de teatro guiñol “Este juego no es bonito”, orientadas a la prevención del abuso sexual infantil con una asistencia de 4 mil 707 personas; 40 presentaciones de la obra “La escuela de los pájaros” en donde tratan situaciones de acoso escolar y cómo prevenirlos con 5 mil 207 asistentes; así como 10 presentaciones de la obra “No debo confiar en extraños”, en la que se dieron recomendaciones de autocuidado a 574 personas. Asimismo, realizamos ocho presentaciones del teatro guiñol “Gana más quien siembra paz” a 252 personas en donde se aborda la prevención de la violencia de género. Cabe mencionar que estas presentaciones alcanzaron a los 13 municipios.</w:t>
        <w:br/>
      </w:r>
      <w:r>
        <w:rPr>
          <w:rFonts w:ascii="Averta Regular" w:hAnsi="Averta Regular"/>
          <w:sz w:val="22"/>
        </w:rPr>
        <w:t xml:space="preserve">También, colaboramos con instituciones educativas a través de un programa escolar preventivo dirigido a la población de nivel Primaria y Secundaria, en el que impartimos pláticas de temas como la cultura de la legalidad, la prevención de violencia digital, la prevención de robo, la prevención de los delitos sexuales, de la violencia familiar, y de adicciones. En este sentido, visitamos 177 planteles, 27 de Educación Preescolar, 56 Primarias, 70 Secundarias y 24 Preparatorias, lo que nos permitió impartir 573 pláticas a un total de 16 mil 785 alumnos, así como 14 planteles de nivel Superior, donde ofrecimos 47 conferencias a 3 mil 117 jóvenes. Asimismo, realizamos 44 cursos-taller a docentes, padres de familia y al público en general con lo que beneficiamos a 1 mil 067 personas.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Por conducto del Centro Estatal de Prevención Social del Delito y Participa ción Ciudadana (CEPREDECAM), enfocamos tareas para reducir los factores de riesgo y las causas que vulneran a distintos sectores, mediante la participación coordinada de la sociedad, las instituciones de seguridad pública y el gobierno, tales como el sistema educativo, sector empresarial y la comunidad. En este sentido, en el periodo de julio 2023 a junio 2024 llevamos a cabo un total de 1 mil 009 acciones de difusión y orientación para la prevención del delito y beneficiamos a 57 mil 133 personas de todo el estado, 27 mil 644 fueron hombres y 29 mil 489 mujeres.</w:t>
      </w:r>
    </w:p>
    <w:p>
      <w:pPr>
        <w:spacing w:line="360" w:lineRule="auto"/>
        <w:jc w:val="both"/>
      </w:pPr>
      <w:r>
        <w:rPr>
          <w:rFonts w:ascii="Averta Regular" w:hAnsi="Averta Regular"/>
          <w:sz w:val="22"/>
        </w:rPr>
        <w:t>Nuestro objetivo es sumar estrategias, acciones y recursos para reducir los factores de riesgo que generan violencia y delincuencia. Así, mejoraremos la calidad de vida de los campechanos. Por esta razón, a través de acciones de participación ciudadana en el Centro Estatal de Prevención Social del Delito y Participación Ciudadana (CEPREDECAM), realizamos 907 acciones en los 13 municipios que conforman el estado, las cuales beneficiaron a 43 mil 204 personas, de las cuales 20 mil 638 son hombres y 22 mil 566 mujeres.</w:t>
      </w:r>
    </w:p>
    <w:p>
      <w:pPr>
        <w:spacing w:line="360" w:lineRule="auto"/>
        <w:jc w:val="both"/>
      </w:pPr>
      <w:r>
        <w:rPr>
          <w:rFonts w:ascii="Averta Regular" w:hAnsi="Averta Regular"/>
          <w:sz w:val="22"/>
        </w:rPr>
        <w:t>Por su parte, con la finalidad de generar, promover y garantizar mecanismos de participación ciudadana y comunitaria, introdujimos actividades lúdicas y recreativas, brindando servicios integrales y logrando una participación social más eficaz. De esta manera, pudimos desarrollar nueve \"Estaciones de Prevención Social del Delito” con una participación de 4 mil 793 personas. Estas estaciones, se realizan en espacios abiertos y promueven la prevención del delito y atención a riesgos psicosociales en coordinación con la participación de asociaciones civiles, instituciones gubernamentales y los ayuntamientos que conforman el estado de Campeche.</w:t>
      </w:r>
    </w:p>
    <w:p>
      <w:pPr>
        <w:spacing w:line="360" w:lineRule="auto"/>
        <w:jc w:val="both"/>
      </w:pPr>
      <w:r>
        <w:rPr>
          <w:rFonts w:ascii="Averta Regular" w:hAnsi="Averta Regular"/>
          <w:sz w:val="22"/>
        </w:rPr>
        <w:t xml:space="preserve">Con el fin de sensibilizar a los participantes a tomar acuerdos y acciones específicas de grupo que contribuyan a resolver las situaciones de riesgo en su hogar, escuela, y comunidad, entregamos material de difusión en compañía de la imagen lúdica “Alitzel” considerada una herramienta fundamental para elevar la participación, a través de la educación en sus propios espacios como son las escuelas o áreas recreativas. En este sentido, distribuimos 150 playeras, 150 bolígrafos, 250 lápices, 150 borradores, 100 cilindros, 200 pelotas y 320 juguetes, a través de 57 acciones en las que participaron 4 mil 509 personas. </w:t>
        <w:br/>
      </w:r>
      <w:r>
        <w:rPr>
          <w:rFonts w:ascii="Averta Regular" w:hAnsi="Averta Regular"/>
          <w:sz w:val="22"/>
        </w:rPr>
        <w:t xml:space="preserve">Asimismo, con el objetivo de desarrollar actividades lúdicas y recreativas, que otorguen servicios integrales para mantener a la ciudadanía informada, participativa y responsable, instalamos las Estaciones de Prevención Social del Delito en espacios abiertos enfocados en la prevención de los riesgos psicosociales. En estas instancias buscamos incrementar la participación de las Asociaciones Civiles, las Instituciones Gubernamentales y los H. Ayuntamientos que conforman el estado de Campeche, para lograr una participación social más eficaz. Durante el período que se informa, instalamos 10 estaciones de prevención que atendieron a un total de 4 mil 871 personas beneficiadas. </w:t>
        <w:br/>
      </w:r>
      <w:r>
        <w:rPr>
          <w:rFonts w:ascii="Averta Regular" w:hAnsi="Averta Regular"/>
          <w:sz w:val="22"/>
        </w:rPr>
      </w:r>
    </w:p>
    <w:p>
      <w:r>
        <w:rPr>
          <w:rFonts w:ascii="Averta Regular" w:hAnsi="Averta Regular"/>
          <w:color w:val="4F46E5"/>
          <w:sz w:val="28"/>
        </w:rPr>
        <w:t>9.111.2. Instrumentos Jurídicos</w:t>
      </w:r>
    </w:p>
    <w:p>
      <w:pPr>
        <w:spacing w:line="360" w:lineRule="auto"/>
        <w:jc w:val="both"/>
      </w:pPr>
      <w:r>
        <w:rPr>
          <w:rFonts w:ascii="Averta Regular" w:hAnsi="Averta Regular"/>
          <w:sz w:val="22"/>
        </w:rPr>
        <w:t>De igual forma, con el objetivo de fomentar una ciudadanía informada, participativa y responsable, se realizaron actividades en espacios abiertos como módulos informativos, ferias informativas y difusión del Programa Prevención del Delito en tu Colonia, con un total de 30 acciones y una participación de 10 mil 074 beneficiados.</w:t>
      </w:r>
    </w:p>
    <w:p>
      <w:pPr>
        <w:spacing w:line="360" w:lineRule="auto"/>
        <w:jc w:val="both"/>
      </w:pPr>
      <w:r>
        <w:rPr>
          <w:rFonts w:ascii="Averta Regular" w:hAnsi="Averta Regular"/>
          <w:sz w:val="22"/>
        </w:rPr>
        <w:t xml:space="preserve">Por otro lado, también desarrollamos la campaña \"Canje de juguetes bélicos por juguetes lúdicos” cuyo objetivo es generar conciencia en niñas y niños de los municipios del estado de Campeche sobre la dimensión simbólica negativa de los juguetes bélicos. Al realizar el cambio por juguetes lúdicos buscamos generar una educación basada en los valores del respeto, la justicia y la paz. Estas jornadas visitaron los municipios de Calakmul, Campeche, Candelaria y Palizada con un total de 15 acciones en beneficio de 844 niñas, niños y adolescentes.   </w:t>
        <w:br/>
      </w:r>
      <w:r>
        <w:rPr>
          <w:rFonts w:ascii="Averta Regular" w:hAnsi="Averta Regular"/>
          <w:sz w:val="22"/>
        </w:rPr>
        <w:t xml:space="preserve">A través de la Unidad de Igualdad Sustantiva Con una visión de Derechos Humanos y Perspectiva de Género, implementamos siete capacitaciones, una videoconferencia y nueve acciones con el tendedero de la igualdad, tanto en los planteles escolares como en espacios abiertos.  Estas acciones fueron realizadas con motivo del día del niño y compartieron un enfoque que cuestiona los estereotipos con que somos educados para abrir las posibilidades de elaborar nuevos contenidos de socialización y relación entre los seres humanos. El objetivo es brindar herramientas para conocer y reflexionar sobre los derechos, así como contar con recursos para su protección.   </w:t>
        <w:br/>
      </w:r>
      <w:r>
        <w:rPr>
          <w:rFonts w:ascii="Averta Regular" w:hAnsi="Averta Regular"/>
          <w:sz w:val="22"/>
        </w:rPr>
        <w:t xml:space="preserve">De igual forma, el Gobierno de Todos, en promoción de los derechos de las niñas, niños y adolescentes, mismos que forman parte de los derechos humanos, realizó el tendedero de los derechos de los niños y niñas mediante 15 acciones en las que participaron 811 personas. </w:t>
        <w:br/>
      </w:r>
      <w:r>
        <w:rPr>
          <w:rFonts w:ascii="Averta Regular" w:hAnsi="Averta Regular"/>
          <w:sz w:val="22"/>
        </w:rPr>
      </w:r>
    </w:p>
    <w:p>
      <w:pPr>
        <w:spacing w:line="360" w:lineRule="auto"/>
        <w:jc w:val="both"/>
      </w:pPr>
      <w:r>
        <w:rPr>
          <w:rFonts w:ascii="Averta Regular" w:hAnsi="Averta Regular"/>
          <w:sz w:val="22"/>
        </w:rPr>
        <w:t>Una de las metas de nuestro gobierno es fortalecer la participación social en temas de seguridad. En este tercer año, mediante la coordinación con los tres órdenes de gobierno, instalamos el Comité de Participación Ciudadana en materia de Prevención Social del Delito en el municipio de Hopelchén, logrando a su vez la creación de 12 Comités de Participación Ciudadana en materia de Prevención Social del Delito. Además, ante la respuesta positiva por parte de la ciudadanía interesada en la implementación del programa en su comunidad, también realizamos cinco reuniones con las autoridades correspondientes.</w:t>
      </w:r>
    </w:p>
    <w:p>
      <w:pPr>
        <w:spacing w:line="360" w:lineRule="auto"/>
        <w:jc w:val="both"/>
      </w:pPr>
      <w:r>
        <w:rPr>
          <w:rFonts w:ascii="Averta Regular" w:hAnsi="Averta Regular"/>
          <w:sz w:val="22"/>
        </w:rPr>
        <w:t xml:space="preserve">Para fortalecer las acciones en materia de prevención social del delito, realizamos tres reuniones ordinarias con las autoridades correspondientes de los municipios de Candelaria, Hopelchén y Palizada, en las cuales participaron 16 personas. Con el objetivo de fortalecer la participación ciudadana y mediante la coordinación con los distintos órganos de gobierno, promovemos un entorno participativo con ciudadanos para promover acciones colectivas y generar espacios de desarrollo para sus intereses, a fin de tener bases que les permitan constituir ciudadanos responsables y preocupados por el desarrollo de sus comunidades.  </w:t>
        <w:br/>
      </w:r>
      <w:r>
        <w:rPr>
          <w:rFonts w:ascii="Averta Regular" w:hAnsi="Averta Regular"/>
          <w:sz w:val="22"/>
        </w:rPr>
        <w:t xml:space="preserve">El Centro Estatal de Prevención Social del Delito y Participación Ciudadana (CEPREDECAM) genera sinergias entre gobierno y sociedad civil para el fortalecimiento de las estrategias y acciones en torno a prevención social del delito. De esta forma, buscamos reducir los factores de riesgo que reproducen violencia y delincuencia en el estado de Campeche. Para alcanzar esta meta, con apoyo del CEPREDECAM, realizamos 21 reuniones y mesas de trabajo con instituciones educativas públicas y privadas, así como autoridades municipales, con el propósito de mejorar las habilidades y conocimientos para abrir sus funciones a la participación ciudadana. En estas actividades participaron 167 personas. </w:t>
        <w:br/>
      </w:r>
      <w:r>
        <w:rPr>
          <w:rFonts w:ascii="Averta Regular" w:hAnsi="Averta Regular"/>
          <w:sz w:val="22"/>
        </w:rPr>
      </w:r>
    </w:p>
    <w:p>
      <w:pPr>
        <w:spacing w:line="360" w:lineRule="auto"/>
        <w:jc w:val="both"/>
      </w:pPr>
      <w:r>
        <w:rPr>
          <w:rFonts w:ascii="Averta Regular" w:hAnsi="Averta Regular"/>
          <w:sz w:val="22"/>
        </w:rPr>
        <w:t>A través de la CONAVIM pusimos en marcha el Programa Implementar un Modelo de Intervención Integral para Eliminar Conductas Violentas de las Personas Agresoras, con el objetivo de garantizar la atención reeducativa familiar vinculada a la política de acceso a la justicia que establece la ley general. Con estas acciones logramos beneficiar a 8 mil 154 personas de la comunidad escolar de 20 secundarias y bachilleratos en los municipios de Campeche, Champotón y Hopelchén. Igualmente, con el objetivo de prevenir la violencia y el delito, e introducir este programa preventivo, realizamos 40 reuniones y mesas de trabajo con instituciones educativas públicas y privadas, el Consejo Coordinador Empresarial y la Asociación Nacional de Tiendas de Autoservicio y Departamentales, participando 229 personas.</w:t>
      </w:r>
    </w:p>
    <w:p>
      <w:r>
        <w:rPr>
          <w:rFonts w:ascii="Averta Regular" w:hAnsi="Averta Regular"/>
          <w:color w:val="4F46E5"/>
          <w:sz w:val="28"/>
        </w:rPr>
        <w:t>9.113.1. Asistencia Técnica</w:t>
      </w:r>
    </w:p>
    <w:p>
      <w:pPr>
        <w:spacing w:line="360" w:lineRule="auto"/>
        <w:jc w:val="both"/>
      </w:pPr>
      <w:r>
        <w:rPr>
          <w:rFonts w:ascii="Averta Regular" w:hAnsi="Averta Regular"/>
          <w:sz w:val="22"/>
        </w:rPr>
        <w:t>Del mismo modo, con una visión de Derechos Humanos y Perspectiva de Género, implementamos en las instalaciones del Consejo Estatal de Seguridad Pública (CESP) 12 acciones que impactaron al menos a 48 campechanas y campechanos a través de cursos, videoconferencias, capacitaciones, actividades lúdicas y ferias de mujeres emprendedoras, con el objetivo de fomentar entre los servidores públicos un mejor clima laboral y promover la conciliación y corresponsabilidad de la vida familiar, personal y profesional.</w:t>
      </w:r>
    </w:p>
    <w:p>
      <w:pPr>
        <w:spacing w:line="360" w:lineRule="auto"/>
        <w:jc w:val="both"/>
      </w:pPr>
      <w:r>
        <w:rPr>
          <w:rFonts w:ascii="Averta Regular" w:hAnsi="Averta Regular"/>
          <w:sz w:val="22"/>
        </w:rPr>
        <w:t>Con el propósito de brindar a las personas, los conocimientos, habilidades y actitudes que promuevan un ambiente seguro, así como directrices claras para actuar ante cualquier situación y prevenir la revictimización, fortalecimos la capacitación de servidores públicos. De esta manera, nueve personas del Centro Estatal de Prevención del Delito realizaron las capacitaciones “Impartición de cursos de formación del capital humano de manera presencial grupal EC00217.01” y “Diseño de cursos de formación de capital humano de manera presencial grupal, sus instrumentos de evaluación y manuales de curso y desarrollo humano EC00301,” para mejorar su desempeño como servidores. Todo esto fue posible gracias a las gestiones del Instituto de Capacitación para el Trabajo del Estado de Campeche (ICATCAM), para cumplir el Programa Nacional de Profesionalización.</w:t>
      </w:r>
    </w:p>
    <w:p>
      <w:pPr>
        <w:spacing w:line="360" w:lineRule="auto"/>
        <w:jc w:val="both"/>
      </w:pPr>
      <w:r>
        <w:rPr>
          <w:rFonts w:ascii="Averta Regular" w:hAnsi="Averta Regular"/>
          <w:sz w:val="22"/>
        </w:rPr>
        <w:t>En seguimiento a los trabajos realizados a lo largo de nuestra administración y al fortalecimiento de las redes de Mujeres Constructoras de Paz (MUCPAZ) en los 13 municipios de nuestra entidad, este año recuperamos 10 espacios en los municipios de Calkiní, Calakmul, Campeche, Carmen, Hopelchén y Palizada. Asimismo, ofrecimos nueve capacitaciones a 392 mujeres. Cabe destacar que para la recuperación de espacios contamos con el apoyo de las redes MUCPAZ de las comunidades y de las redes creadas en las instituciones públicas de educación superior, con la finalidad de prevenir la violencia de género, mediante la implementación de tácticas focalizadas e integrales para identificar factores de riesgo.</w:t>
      </w:r>
    </w:p>
    <w:p>
      <w:pPr>
        <w:spacing w:line="360" w:lineRule="auto"/>
        <w:jc w:val="both"/>
      </w:pPr>
      <w:r>
        <w:rPr>
          <w:rFonts w:ascii="Averta Regular" w:hAnsi="Averta Regular"/>
          <w:sz w:val="22"/>
        </w:rPr>
        <w:t>En fortalecimiento de las Redes de Mujeres Constructoras de Paz (MUCPAZ) realizamos 17 acciones públicas planificadas en materia de: talleres de empoderamiento de la mujer, herramientas de la comunicación, cuidados colectivos, construcción de acuerdos, herramientas para la prevención de la violencia contra las mujeres e interlocución con autoridades. Estas actividades reunieron a un total de 277 personas, quienes lograron la integración de 13 redes de mujeres, con un total de 155 integrantes. Adicionalmente, realizamos 10 acciones entre las que destacan la recuperación de parques y zona de juegos infantiles, la formación de replicadoras, la capacitación en emprendimientos socio productivos, la elaboración del plan de acción de la Red y una marcha exploratoria en seguridad.</w:t>
      </w:r>
    </w:p>
    <w:p>
      <w:r>
        <w:rPr>
          <w:rFonts w:ascii="Averta Bold" w:hAnsi="Averta Bold"/>
          <w:b/>
          <w:color w:val="1E1B4B"/>
          <w:sz w:val="42"/>
        </w:rPr>
        <w:t>10. DESARROLLO INTEGRAL DE LA FAMILIA</w:t>
      </w:r>
    </w:p>
    <w:p>
      <w:pPr>
        <w:spacing w:line="360" w:lineRule="auto"/>
        <w:jc w:val="both"/>
      </w:pPr>
      <w:r>
        <w:rPr>
          <w:rFonts w:ascii="Averta Regular" w:hAnsi="Averta Regular"/>
          <w:sz w:val="22"/>
        </w:rPr>
        <w:t>De la misma manera, ingresamos 96 mil 723 registros en las bases de datos nacionales criminalísticas y de personal de seguridad pública y actualizamos 9 mil 072, lo que representó un total de 105 mil 795 movimientos, con lo que dimos cumplimiento a los objetivos del Sistema Nacional de Información Estadística y Geográfica. Para tal efecto, los registros nacionales se realizaron en los siguientes conceptos: para personal de seguridad pública inscribimos 45 y actualizamos 472, mientras que de personal de seguridad privada se inscribieron 57 y se actualizaron 39. De igual forma, inscribimos 1 mil 068 huellas dactilares de los elementos de seguridad, 822 nuevos datos de información penitenciaria, 742 nuevos registros sobre armamento y actualizamos 153 y 591 nuevos mandamientos judiciales. Para tal efecto, los registros nacionales se realizaron en los siguientes conceptos: para personal de seguridad pública inscribimos 45 y actualizamos 472, mientras que de personal de seguridad privada se inscribieron 57 y se actualizaron 39. De igual forma, inscribimos 1 mil 068 huellas dactilares de los elementos de seguridad, 822 nuevos datos de información penitenciaria, 742 nuevos registros sobre armamento y actualizamos 153 y 591 nuevos mandamientos judiciales.</w:t>
      </w:r>
    </w:p>
    <w:p>
      <w:pPr>
        <w:spacing w:line="360" w:lineRule="auto"/>
        <w:jc w:val="both"/>
      </w:pPr>
      <w:r>
        <w:rPr>
          <w:rFonts w:ascii="Averta Regular" w:hAnsi="Averta Regular"/>
          <w:sz w:val="22"/>
        </w:rPr>
        <w:t xml:space="preserve">En el período que se informa, integramos 10 mil 674 registros en el Informe Policial Homologado (IPH) en los municipios de Campeche, Carmen, Champotón y Escárcega, en los que se concentran y capturan la información que se genera en los 13 municipios del Estado. </w:t>
        <w:br/>
      </w:r>
      <w:r>
        <w:rPr>
          <w:rFonts w:ascii="Averta Regular" w:hAnsi="Averta Regular"/>
          <w:sz w:val="22"/>
        </w:rPr>
        <w:t xml:space="preserve">También, para integrar los datos correspondientes en el Sistema Nacional de Seguridad Pública, llevamos a cabo los siguientes movimientos: en el Registro Nacional de Personal de Seguridad Pública, registramos 87 entradas nuevas y actualizamos 212, para un total de 299 movimientos; en el Registro Nacional de Huellas Dactilares, añadimos 887 nuevos registros; en el Registro Nacional de Información Penitenciaria, incorporamos 1 mil 185; en el Registro Nacional de Armamento, añadimos 11; y en el Registro de Mandamientos Judiciales, realizamos 177 registros. </w:t>
        <w:br/>
      </w:r>
      <w:r>
        <w:rPr>
          <w:rFonts w:ascii="Averta Regular" w:hAnsi="Averta Regular"/>
          <w:sz w:val="22"/>
        </w:rPr>
        <w:t>Además, en el Registro de Vehículos Robados y Recuperados, agregamos 402 nuevos registros y 129 actualizaciones, con el que logramos un total de 531 movimientos.</w:t>
        <w:br/>
      </w:r>
      <w:r>
        <w:rPr>
          <w:rFonts w:ascii="Averta Regular" w:hAnsi="Averta Regular"/>
          <w:sz w:val="22"/>
        </w:rPr>
        <w:t xml:space="preserve">Por último, en Licencias de Conducir, registramos 106 mil 974 nuevas, mientras que, en el Registro Público Vehicular, ingresamos 1 mil 022 nuevos registros y 6 mil 406 actualizaciones, lo que da un total de 7 mil 428 movimientos. Estos datos reflejan el avance en la gestión y actualización de la información en el sistema.  </w:t>
        <w:br/>
      </w:r>
      <w:r>
        <w:rPr>
          <w:rFonts w:ascii="Averta Regular" w:hAnsi="Averta Regular"/>
          <w:sz w:val="22"/>
        </w:rPr>
        <w:t xml:space="preserve">Con base a lo anterior, se integraron 121 mil 441 registros y se actualizaron 6 mil 756 registros, que representó un total de 128 mil 197 movimientos, con lo que damos cumplimiento a los objetivos del Sistema Nacional de Información.   </w:t>
        <w:br/>
      </w:r>
      <w:r>
        <w:rPr>
          <w:rFonts w:ascii="Averta Regular" w:hAnsi="Averta Regular"/>
          <w:sz w:val="22"/>
        </w:rPr>
        <w:t xml:space="preserve">Respecto al Registro Nacional de Personal de Seguridad Pública (RNPSP), contabilizamos 2 mil 904 elementos de las corporaciones de seguridad pública del estado para mantener actualizado este Registro Nacional. Con esta acción alcanzamos un avance del 99 por ciento de coincidencia entre el listado nominal del personal de las corporaciones de seguridad pública en el estado y la información disponible en la base de datos nacional.   </w:t>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Regular" w:hAnsi="Averta Regular"/>
          <w:color w:val="4F46E5"/>
          <w:sz w:val="28"/>
        </w:rPr>
        <w:t>10.114.2. Instrumentos Jurídicos</w:t>
      </w:r>
    </w:p>
    <w:p>
      <w:pPr>
        <w:spacing w:line="360" w:lineRule="auto"/>
        <w:jc w:val="both"/>
      </w:pPr>
      <w:r>
        <w:rPr>
          <w:rFonts w:ascii="Averta Regular" w:hAnsi="Averta Regular"/>
          <w:sz w:val="22"/>
        </w:rPr>
        <w:t>Con respecto a la información relativa al Registro Nacional de Detenciones ingresamos 10 mil 298 registros; sobre vehículos robados y recuperados se inscribieron 491 nuevos registros y 150 se actualizaron; se capturaron 80 mil 788 nuevas licencias de conducir; sobre el Registro Público Vehicular (REPUVE) se incluyeron 1 mil 821 registros nuevos y se pusieron al día 8 mil 258 registros; y respecto al RNPSP, reportamos 3 mil 058 elementos al interior de las corporaciones de seguridad pública del estado. En esta actualización registramos todos los movimientos de altas y bajas del personal de las corporaciones de seguridad pública lo que representó un porcentaje del 99 por ciento de coincidencia entre el listado nominal y la base de datos nacional.</w:t>
      </w:r>
    </w:p>
    <w:p>
      <w:pPr>
        <w:spacing w:line="360" w:lineRule="auto"/>
        <w:jc w:val="both"/>
      </w:pPr>
      <w:r>
        <w:rPr>
          <w:rFonts w:ascii="Averta Regular" w:hAnsi="Averta Regular"/>
          <w:sz w:val="22"/>
        </w:rPr>
        <w:t>Con respecto al Registro Nacional de Detenciones (RND), registramos 2 mil 394 eventos correspondientes para delitos del Fuero Común y Federal y 7 mil 177 por Falta Administrativa, lo que suma un total de 9 mil 571 registros en la base de datos del RND.</w:t>
      </w:r>
    </w:p>
    <w:p>
      <w:r>
        <w:rPr>
          <w:rFonts w:ascii="Averta Regular" w:hAnsi="Averta Regular"/>
          <w:color w:val="4F46E5"/>
          <w:sz w:val="28"/>
        </w:rPr>
        <w:t>10.114.3. Litigios</w:t>
      </w:r>
    </w:p>
    <w:p>
      <w:pPr>
        <w:spacing w:line="360" w:lineRule="auto"/>
        <w:jc w:val="both"/>
      </w:pPr>
      <w:r>
        <w:rPr>
          <w:rFonts w:ascii="Averta Regular" w:hAnsi="Averta Regular"/>
          <w:sz w:val="22"/>
        </w:rPr>
        <w:t>Adicionalmente, con el objetivo de continuar asistiendo a la prevención y persecución del delito, a través de herramientas informáticas, el CEI actualizó el sistema de la aplicación SISBALAM que permite el intercambio de información entre autoridades involucradas en temas ambientales e irregularidades relativas a la tala ilegal y deforestación en el estado.</w:t>
      </w:r>
    </w:p>
    <w:p>
      <w:r>
        <w:rPr>
          <w:rFonts w:ascii="Averta Regular" w:hAnsi="Averta Regular"/>
          <w:color w:val="4F46E5"/>
          <w:sz w:val="28"/>
        </w:rPr>
        <w:t>10.114.4. Actos Jurídicos</w:t>
      </w:r>
    </w:p>
    <w:p>
      <w:pPr>
        <w:spacing w:line="360" w:lineRule="auto"/>
        <w:jc w:val="both"/>
      </w:pPr>
      <w:r>
        <w:rPr>
          <w:rFonts w:ascii="Averta Regular" w:hAnsi="Averta Regular"/>
          <w:sz w:val="22"/>
        </w:rPr>
        <w:t>Por otra parte, con la finalidad de dar seguridad y certeza jurídica a los vehículos que circulan en el estado, lanzamos una campaña de difusión por medios electrónicos y tradicionales para dar a conocer el sistema de consulta de placas que permite saber si un vehículo cuenta con certificación ante el REPUVE. Derivado de esto, colocamos 9 mil 775 calcomanías vehiculares, logrando acercar a la ciudadanía a la realización de dicho trámite.</w:t>
      </w:r>
    </w:p>
    <w:p>
      <w:pPr>
        <w:spacing w:line="360" w:lineRule="auto"/>
        <w:jc w:val="both"/>
      </w:pPr>
      <w:r>
        <w:rPr>
          <w:rFonts w:ascii="Averta Regular" w:hAnsi="Averta Regular"/>
          <w:sz w:val="22"/>
        </w:rPr>
        <w:t>El Registro Público Vehicular (REPUVE) instaló 1 mil 022 calcomanías que contienen información del vehículo en el registro y actualizó 6 mil 406 para entregar un total de 7 mil 428 a igual número de automóviles. Este resultado fue posible gracias a la implementación de diferentes actividades de difusión en las redes sociales institucionales, así como a la creación de la aplicación ICH BALAM como herramienta de apoyo para la operatividad de los elementos policiacos en filtros realizados en puntos estratégicos en diversos municipios del Estado. Esta aplicación permite validar y rectificar la información proveniente de las calcomanías colocadas en los vehículos y muestra si el vehículo ya se encuentra inscrito en el REPUVE o si bien el vehículo tiene algún reporte de robo. De igual manera de julio de 2024 a junio de 2025, en el módulo del REPUVE de Ciudad del Carmen, identificamos 53 vehículos con alteración en el proceso de verificación.</w:t>
      </w:r>
    </w:p>
    <w:p>
      <w:r>
        <w:rPr>
          <w:rFonts w:ascii="Averta Regular" w:hAnsi="Averta Regular"/>
          <w:color w:val="4F46E5"/>
          <w:sz w:val="28"/>
        </w:rPr>
        <w:t>10.114.5. Comisión de Estudios Jurídicos</w:t>
      </w:r>
    </w:p>
    <w:p>
      <w:pPr>
        <w:spacing w:line="360" w:lineRule="auto"/>
        <w:jc w:val="both"/>
      </w:pPr>
      <w:r>
        <w:rPr>
          <w:rFonts w:ascii="Averta Regular" w:hAnsi="Averta Regular"/>
          <w:sz w:val="22"/>
        </w:rPr>
        <w:t>Asimismo, para la instalación de calcomanías, el módulo itinerante visitó cinco municipios: Calkiní, Carmen, Champotón, Dzitbalché y Escárcega; cuatro localidades; seis dependencias estatales y cuatro empresas del sector privado.</w:t>
      </w:r>
    </w:p>
    <w:p>
      <w:pPr>
        <w:spacing w:line="360" w:lineRule="auto"/>
        <w:jc w:val="both"/>
      </w:pPr>
      <w:r>
        <w:rPr>
          <w:rFonts w:ascii="Averta Regular" w:hAnsi="Averta Regular"/>
          <w:sz w:val="22"/>
        </w:rPr>
        <w:t>Este resultado se obtuvo gracias a la implementación de diferentes actividades de difusión en las redes sociales institucionales, así como la visita del módulo itinerante a los municipios de Candelaria y Seybaplaya, y a las Localidades de Felipe Carrillo Puerto, Isla Aguada, Matamoros y Suctuc.</w:t>
      </w:r>
    </w:p>
    <w:p>
      <w:r>
        <w:rPr>
          <w:rFonts w:ascii="Averta Regular" w:hAnsi="Averta Regular"/>
          <w:color w:val="4F46E5"/>
          <w:sz w:val="28"/>
        </w:rPr>
        <w:t>10.114.6. Registro Estatal de Regulaciones</w:t>
      </w:r>
    </w:p>
    <w:p>
      <w:pPr>
        <w:spacing w:line="360" w:lineRule="auto"/>
        <w:jc w:val="both"/>
      </w:pPr>
      <w:r>
        <w:rPr>
          <w:rFonts w:ascii="Averta Regular" w:hAnsi="Averta Regular"/>
          <w:sz w:val="22"/>
        </w:rPr>
        <w:t>Por otro lado, con el objetivo de fortalecer el monitoreo del flujo de las entradas y salidas de vehículos, así como detectar aquellos con reporte de robo que circulan en el estado, instalamos cuatro puntos de monitoreo vehicular. Con esta acción logramos incrementar el número de estaciones alcanzando a instalar 40 puntos en nuestra entidad.</w:t>
      </w:r>
    </w:p>
    <w:p>
      <w:pPr>
        <w:spacing w:line="360" w:lineRule="auto"/>
        <w:jc w:val="both"/>
      </w:pPr>
      <w:r>
        <w:rPr>
          <w:rFonts w:ascii="Averta Regular" w:hAnsi="Averta Regular"/>
          <w:sz w:val="22"/>
        </w:rPr>
        <w:t>Como parte de las acciones realizadas para el fortalecimiento del control y vigilancia vehicular, instalamos dos Puntos de Monitoreo Vehicular (PMV), por lo que actualmente el Estado cuenta con 42 PMV distribuidos estratégicamente en la geografía estatal. Gracias a esta infraestructura aseguramos 48 vehículos con reporte de robo o alertamiento por algún hecho delictivo.</w:t>
      </w:r>
    </w:p>
    <w:p>
      <w:pPr>
        <w:spacing w:line="360" w:lineRule="auto"/>
        <w:jc w:val="both"/>
      </w:pPr>
      <w:r>
        <w:rPr>
          <w:rFonts w:ascii="Averta Regular" w:hAnsi="Averta Regular"/>
          <w:sz w:val="22"/>
        </w:rPr>
        <w:t>El Centro de Enlace Informativo (CEI) es el principal vínculo que tenemos para brindar información integralde seguridad nacional entre el Sistema Nacional de Seguridad Pública (SNSP) y las demás dependencias estatales. Para tal fin, esta instancia desarrolla y mantiene los sistemas de información, bases de datos y registros dactilares o de otra índole, necesarios para el desarrollo de las funciones en materia de seguridad pública. Asimismo, integra y actualiza la información en las bases de datos establecidas a través de los diferentes responsables informáticos de las instituciones de seguridad pública del estado y tiene a su cargo la implementación del Programa del Registro Público Vehicular (REPUVE) de nuestra entidad. Referente a la actualización de las bases de datos que realizamos por medio de este órgano, en este tercer periodo de gobierno integramos 7 mil 214 datos sobre los municipios de Campeche, Carmen, Champotón y Escárcega al Informe Policial Homologado (IPH),alimentando esta base de datos nacional. Cabe mencionar que en estas regiones concentramos y capturamos la información de los 13 municipios del estado.</w:t>
      </w:r>
    </w:p>
    <w:p>
      <w:pPr>
        <w:spacing w:line="360" w:lineRule="auto"/>
        <w:jc w:val="both"/>
      </w:pPr>
      <w:r>
        <w:rPr>
          <w:rFonts w:ascii="Averta Regular" w:hAnsi="Averta Regular"/>
          <w:sz w:val="22"/>
        </w:rPr>
        <w:t>De igual forma, por conducto del Centro de Enlace Informativo (CEI) actualizamos el Servicio de Consulta al Padrón de Vehículos Robados y Recuperados, y a la par desarrollamos el sistema SIVAGRAM. Dicha estrategia de actualización consiste en unservicio web que revisa la alerta generada por los aplicativos de monitoreo de vehículos en tiempo real. En este sentido, gracias a lainfraestructura, tecnología y con el mejoramiento de los sistemas nos fue posible asegurar 36 vehículos con reporte de robo en el periodo que abarca este informe.</w:t>
      </w:r>
    </w:p>
    <w:p>
      <w:pPr>
        <w:spacing w:line="360" w:lineRule="auto"/>
        <w:jc w:val="both"/>
      </w:pPr>
      <w:r>
        <w:rPr>
          <w:rFonts w:ascii="Averta Regular" w:hAnsi="Averta Regular"/>
          <w:sz w:val="22"/>
        </w:rPr>
        <w:t>El Centro de Enlace Informático (CEI) funciona como vínculo principal que coordina la integración de la información en las bases de datos del Sistema Nacional de Seguridad Pública (SNSP) con las dependencias estatales. De esta forma, ofrecemos la información en el momento oportuno para el adecuado desempeño de las investigaciones que se estén llevando a cabo.</w:t>
      </w:r>
    </w:p>
    <w:p>
      <w:pPr>
        <w:spacing w:line="360" w:lineRule="auto"/>
        <w:jc w:val="both"/>
      </w:pPr>
      <w:r>
        <w:rPr>
          <w:rFonts w:ascii="Averta Regular" w:hAnsi="Averta Regular"/>
          <w:sz w:val="22"/>
        </w:rPr>
        <w:t>*A la fecha no se ha generado la información a reportar, se reportara en los próximos cortes.</w:t>
      </w:r>
    </w:p>
    <w:p>
      <w:pPr>
        <w:spacing w:line="360" w:lineRule="auto"/>
        <w:jc w:val="both"/>
      </w:pPr>
      <w:r>
        <w:rPr>
          <w:rFonts w:ascii="Averta Regular" w:hAnsi="Averta Regular"/>
          <w:sz w:val="22"/>
        </w:rPr>
        <w:t>Dando continuidad al Subprograma de Fortalecimiento de las Capacidades de Evaluación en Control de Confianza, evaluamos a 75 mandos policiales y a 2 mil 632 elementos operativos de conformidad al Programa Profesionalización, Certificación y Capacitación de los Elementos de las Instituciones de Seguridad Pública. Del total de evaluados, 1 mil 415 corresponden a personal de la SPSC, 109 al área de Prevención y Readaptación Social, 629 policías municipales y 554 de la FGECAM. Con esto, reportamos un avance del 100 por ciento de acuerdo al RNPSP.</w:t>
      </w:r>
    </w:p>
    <w:p>
      <w:pPr>
        <w:spacing w:line="360" w:lineRule="auto"/>
        <w:jc w:val="both"/>
      </w:pPr>
      <w:r>
        <w:rPr>
          <w:rFonts w:ascii="Averta Regular" w:hAnsi="Averta Regular"/>
          <w:sz w:val="22"/>
        </w:rPr>
        <w:t>Con respecto al Subprograma de Evaluaciones de Control de Confianza para las Instituciones de Seguridad Pública: Aspirantes y Permanencia y al Programa de Formación y Capacitación Continua conforme al Programa Rector, realizamos 2 mil 596 evaluaciones a mandos policiales y elementos operativos; de los cuales, 1 mil 312 corresponden a personal de la SPSC, 109 al área de Prevención y Readaptación Social, 610 Policías Municipales, y 565 de la FGECAM. Con esto, logramos un avance del 100 por ciento de acuerdo al Registro Nacional de Personal de Seguridad Pública (RNPSP).</w:t>
      </w:r>
    </w:p>
    <w:p>
      <w:r>
        <w:rPr>
          <w:rFonts w:ascii="Averta Bold" w:hAnsi="Averta Bold"/>
          <w:b/>
          <w:color w:val="1E1B4B"/>
          <w:sz w:val="42"/>
        </w:rPr>
        <w:t>11. ARTE Y CULTURA CON PERSPECTIVA SOCIAL</w:t>
      </w:r>
    </w:p>
    <w:p>
      <w:r>
        <w:rPr>
          <w:rFonts w:ascii="Averta Regular" w:hAnsi="Averta Regular"/>
          <w:color w:val="4F46E5"/>
          <w:sz w:val="28"/>
        </w:rPr>
        <w:t>11.117.1. Asistencia Técnica</w:t>
      </w:r>
    </w:p>
    <w:p>
      <w:pPr>
        <w:spacing w:line="360" w:lineRule="auto"/>
        <w:jc w:val="both"/>
      </w:pPr>
      <w:r>
        <w:rPr>
          <w:rFonts w:ascii="Averta Regular" w:hAnsi="Averta Regular"/>
          <w:sz w:val="22"/>
        </w:rPr>
        <w:t>En el periodo de julio 2023 a junio 2024, el CESP participó en la firma de 11 instrumentos jurídicos, siendo los más relevantes: el convenio de coordinación en el marco del Sistema Nacional de Seguridad Pública para la otorgación del FASP y el convenio específico de adhesión para el otorgamiento del FOFISP. Estos acuerdos se renuevan de manera anual, y su objetivo es mejorar las instituciones de seguridad pública estatales y municipales en alineación con los ejes estratégicos de los programas y subprogramas con prioridad nacional aprobados por el Consejo Nacional de Seguridad Pública. Finalmente, es importante remarcar la inversión ejercida por $28,273,954 pesos de recursos del FASP por parte del CESP para la atención a los subprogramas de Fortalecimiento de las Capacidades de Evaluación en Control de Confianza, Prevención Social de la Violencia y la Delincuencia con Participación Ciudadana, Bases de Datos, Registro Público Vehicular, así como para el seguimiento y evaluación de los mismos.</w:t>
      </w:r>
    </w:p>
    <w:p>
      <w:pPr>
        <w:spacing w:line="360" w:lineRule="auto"/>
        <w:jc w:val="both"/>
      </w:pPr>
      <w:r>
        <w:rPr>
          <w:rFonts w:ascii="Averta Regular" w:hAnsi="Averta Regular"/>
          <w:sz w:val="22"/>
        </w:rPr>
        <w:t>En el periodo de julio 2024 a marzo de 2025, a través del Fondo de Aportaciones para la Seguridad Pública de los Estados y del Distrito Federal (FASP) para el Ejercicio Fiscal 2024, el Consejo Estatal de Seguridad Pública invirtió $ 27,507,339.00 en equipamiento y operación de los órganos de apoyo de este Consejo.</w:t>
        <w:br/>
      </w:r>
      <w:r>
        <w:rPr>
          <w:rFonts w:ascii="Averta Regular" w:hAnsi="Averta Regular"/>
          <w:sz w:val="22"/>
        </w:rPr>
        <w:br/>
      </w:r>
      <w:r>
        <w:rPr>
          <w:rFonts w:ascii="Averta Regular" w:hAnsi="Averta Regular"/>
          <w:sz w:val="22"/>
        </w:rPr>
        <w:t>Entre ellos se atendieron áreas del Centro de Estudios en Seguridad Pública como dormitorios, aulas, comedor y cocina para el fortalecimiento de las actividades que se efectúan en este centro, ofreciendo instalaciones adecuadas para el desarrollo de la capacitación de los cuerpos policiales del Estado, así como el equipamiento en prendas de protección, artículos deportivos, equipo de cómputo, mobiliario de oficina, utensilios de alimentación, literas y colchones para los dormitorios.</w:t>
        <w:br/>
      </w:r>
      <w:r>
        <w:rPr>
          <w:rFonts w:ascii="Averta Regular" w:hAnsi="Averta Regular"/>
          <w:sz w:val="22"/>
        </w:rPr>
        <w:br/>
      </w:r>
      <w:r>
        <w:rPr>
          <w:rFonts w:ascii="Averta Regular" w:hAnsi="Averta Regular"/>
          <w:sz w:val="22"/>
        </w:rPr>
        <w:t xml:space="preserve">El Consejo Estatal de Seguridad Pública funge como enlace con el Secretariado Ejecutivo del Sistema Nacional de Seguridad Pública con el fin de coadyuvar en el cumplimiento de los compromisos establecidos en los Convenios de Coordinación del Fondo de Aportaciones para la Seguridad Pública de los Estados y del Distrito Federal (FASP) y del Fondo para el Fortalecimiento de las Instituciones de Seguridad Pública (FOFISP) los cuales se renuevan de manera anual, y su objetivo es mejorar las instituciones de seguridad pública estatales y municipales en alineación con los ejes estratégicos de los programas y subprogramas con prioridad nacional aprobados por el Consejo Nacional de Seguridad Pública. </w:t>
        <w:br/>
      </w:r>
      <w:r>
        <w:rPr>
          <w:rFonts w:ascii="Averta Regular" w:hAnsi="Averta Regular"/>
          <w:sz w:val="22"/>
        </w:rPr>
      </w:r>
    </w:p>
    <w:p>
      <w:pPr>
        <w:spacing w:line="360" w:lineRule="auto"/>
        <w:jc w:val="both"/>
      </w:pPr>
      <w:r>
        <w:rPr>
          <w:rFonts w:ascii="Averta Regular" w:hAnsi="Averta Regular"/>
          <w:sz w:val="22"/>
        </w:rPr>
        <w:t>Dando continuidad a las tareas referentes al Subprograma de Profesionalización y Capacitación de los Elementos Policiales de Seguridad Pública, validamos los planes y programas de capacitación para personal de las instituciones de seguridad pública, procuración de justicia y servicio penitenciario, en atención a lo establecido por el Secretariado Ejecutivo del Sistema Nacional de Seguridad Pública (SESNSP). En este contexto, impartimos cuatro cursos presenciales en el CESP con la participación de 233 elementos: \"Formación Inicial del Sistema Penitenciario”, “Competencias Básicas de la Función Policial”, “Diplomado para Mandos\" y \"Formación Inicial para Asesor Jurídico a Víctimas en el Sistema de Justicia Penal”, así como una evaluación en Competencias Básicas de la Función Policial. De igual manera, con recursos del Fondo de Aportaciones para el Fortalecimiento de los Municipios y de las Demarcaciones Territoriales del Distrito Federal, ofrecimos el curso \"Formación Inicial Equivalente para Policía Municipal Preventivo\", con la participación de 23 elementos.</w:t>
      </w:r>
    </w:p>
    <w:p>
      <w:pPr>
        <w:spacing w:line="360" w:lineRule="auto"/>
        <w:jc w:val="both"/>
      </w:pPr>
      <w:r>
        <w:rPr>
          <w:rFonts w:ascii="Averta Regular" w:hAnsi="Averta Regular"/>
          <w:sz w:val="22"/>
        </w:rPr>
        <w:t>*La información se estará reportando en los próximos cortes.</w:t>
      </w:r>
    </w:p>
    <w:p>
      <w:r>
        <w:rPr>
          <w:rFonts w:ascii="Averta Bold" w:hAnsi="Averta Bold"/>
          <w:b/>
          <w:color w:val="1E1B4B"/>
          <w:sz w:val="42"/>
        </w:rPr>
        <w:t>31. EJE RECTOR</w:t>
      </w:r>
    </w:p>
    <w:p>
      <w:r>
        <w:rPr>
          <w:rFonts w:ascii="Averta Regular" w:hAnsi="Averta Regular"/>
          <w:color w:val="4F46E5"/>
          <w:sz w:val="28"/>
        </w:rPr>
        <w:t>31.3.2. Instrumentos Jurídicos</w:t>
      </w:r>
    </w:p>
    <w:p>
      <w:pPr>
        <w:spacing w:line="360" w:lineRule="auto"/>
        <w:jc w:val="both"/>
      </w:pPr>
      <w:r>
        <w:rPr>
          <w:rFonts w:ascii="Averta Regular" w:hAnsi="Averta Regular"/>
          <w:sz w:val="22"/>
        </w:rPr>
        <w:t>no se reporta nada eliminar</w:t>
      </w:r>
    </w:p>
    <w:p>
      <w:pPr>
        <w:spacing w:line="360" w:lineRule="auto"/>
        <w:jc w:val="both"/>
      </w:pPr>
      <w:r>
        <w:rPr>
          <w:rFonts w:ascii="Averta Regular" w:hAnsi="Averta Regular"/>
          <w:sz w:val="22"/>
        </w:rPr>
        <w:t>Los planes o programas de respuesta son un instrumento de planeación, donde se establecen las medidas de prevención y reacción basado en un diagnóstico de los riesgos en el territorio, establece políticas públicas con un enfoque de respeto a los derechos humanos, perspectiva de género, interculturalidad y no discriminación; del que disponen las secretarías o coordinaciones de las entidades federativas para mitigar los riesgos previamente identificados y de respuesta oportuna, y coordinada a las situaciones de los incidentes, contingencias, emergencias o desastres. En este sentido, realizamos tres programas especiales “Temporada de lluvias y ciclones tropicales\", el cual versa sobre las medidas preventivas, de planeación y organización para reducir el riesgo de desastres ocasionados por lluvias u otros fenómenos naturales; “Temporada invernal”, mediante el cual fueron emitidas una serie de recomendaciones dirigidas a la población para mitigar afectaciones por la temporada invernal, así como la identificación y delimitación de las zonas que padecen sus mayores impactos y el “Programa Especial de Pirotecnia”, enfocado en brindar recomendaciones sobre los riesgos que representa la fabricación, uso, venta, transporte, almacenamiento, exhibición y quema de fuegos artificiales.</w:t>
      </w:r>
    </w:p>
    <w:p>
      <w:pPr>
        <w:spacing w:line="360" w:lineRule="auto"/>
        <w:jc w:val="both"/>
      </w:pPr>
      <w:r>
        <w:rPr>
          <w:rFonts w:ascii="Averta Regular" w:hAnsi="Averta Regular"/>
          <w:sz w:val="22"/>
        </w:rPr>
        <w:t>\"se elimino PPA\"</w:t>
        <w:br/>
      </w:r>
      <w:r>
        <w:rPr>
          <w:rFonts w:ascii="Averta Regular" w:hAnsi="Averta Regular"/>
          <w:sz w:val="22"/>
        </w:rPr>
      </w:r>
    </w:p>
    <w:p>
      <w:r>
        <w:rPr>
          <w:rFonts w:ascii="Averta Regular" w:hAnsi="Averta Regular"/>
          <w:color w:val="3730A3"/>
          <w:sz w:val="32"/>
        </w:rPr>
        <w:t>31.4. ENERGÍAS NO RENOVABLES</w:t>
      </w:r>
    </w:p>
    <w:p>
      <w:r>
        <w:rPr>
          <w:rFonts w:ascii="Averta Regular" w:hAnsi="Averta Regular"/>
          <w:color w:val="4F46E5"/>
          <w:sz w:val="28"/>
        </w:rPr>
        <w:t>31.4.1. Asistencia Técnica</w:t>
      </w:r>
    </w:p>
    <w:p>
      <w:pPr>
        <w:spacing w:line="360" w:lineRule="auto"/>
        <w:jc w:val="both"/>
      </w:pPr>
      <w:r>
        <w:rPr>
          <w:rFonts w:ascii="Averta Regular" w:hAnsi="Averta Regular"/>
          <w:sz w:val="22"/>
        </w:rPr>
        <w:t>Para salvaguardar la seguridad de la población en el estado de Campeche, realizamos 57 servicios estacionarios en eventos públicos, con una organización previa en las áreas donde se llevarían a cabo las siguientes actividades: “Festival del Día de Muertos de Pomuch para el mundo 2024”, “Desfile del 20 de noviembre en conmemoración del 114 Aniversario de la Revolución Mexicana”, “Gran Feria del Pan 2024”, y “IRONMAN 70.3”. Emitimos distintas recomendaciones pertinentes en materia de protección civil con la finalidad de mitigar riesgos; la inversión estatal para estas labores fue de $ 1,873,622.</w:t>
      </w:r>
    </w:p>
    <w:p>
      <w:pPr>
        <w:spacing w:line="360" w:lineRule="auto"/>
        <w:jc w:val="both"/>
      </w:pPr>
      <w:r>
        <w:rPr>
          <w:rFonts w:ascii="Averta Regular" w:hAnsi="Averta Regular"/>
          <w:sz w:val="22"/>
        </w:rPr>
        <w:t>En este periodo brindamos 3,021 servicios entre los que destacaron accidentes, conatos de maleza y basura, incendios de casa habitación, fugas de cilindro de gas L.P., retiro de objetos y animales en domicilio. La atención de estos servicios representó una erogación total de $3,788,633 pesos.</w:t>
      </w:r>
    </w:p>
    <w:p>
      <w:pPr>
        <w:spacing w:line="360" w:lineRule="auto"/>
        <w:jc w:val="both"/>
      </w:pPr>
      <w:r>
        <w:rPr>
          <w:rFonts w:ascii="Averta Regular" w:hAnsi="Averta Regular"/>
          <w:sz w:val="22"/>
        </w:rPr>
        <w:t>El H. Cuerpo de Bomberos de Campeche y de emergencias de la SEPROCI atendió 3625 incidencias, durante este período trabajamos en el marco de las temporadas de lluvias y ciclones 2024 y 2025, el período invernal y de incendios. En las cuales brindamos auxilio social las 24 horas del día, con una inversión estatal de $12,429,294.  Destacando los siguientes servicios: 81 incendios de casa habitación, 15 incendios de comercios, 55 incendios de vehículos, 641 incendios de basura y maleza, 210 fugas de gas tipo L.P, 1 mil 623 retiros de animales, 521 auxilio social y 184 servicios de apoyo a la población que resultaron falsos o improcedentes.</w:t>
      </w:r>
    </w:p>
    <w:p>
      <w:r>
        <w:rPr>
          <w:rFonts w:ascii="Averta Bold" w:hAnsi="Averta Bold"/>
          <w:b/>
          <w:color w:val="1E1B4B"/>
          <w:sz w:val="42"/>
        </w:rPr>
        <w:t>32. EJE RECTOR</w:t>
      </w:r>
    </w:p>
    <w:p>
      <w:r>
        <w:rPr>
          <w:rFonts w:ascii="Averta Regular" w:hAnsi="Averta Regular"/>
          <w:color w:val="3730A3"/>
          <w:sz w:val="32"/>
        </w:rPr>
        <w:t>32.1. ATENCIÓN A LA DENUNCIA CIUDADANA</w:t>
      </w:r>
    </w:p>
    <w:p>
      <w:pPr>
        <w:spacing w:line="360" w:lineRule="auto"/>
        <w:jc w:val="both"/>
      </w:pPr>
      <w:r>
        <w:rPr>
          <w:rFonts w:ascii="Averta Regular" w:hAnsi="Averta Regular"/>
          <w:sz w:val="22"/>
        </w:rPr>
        <w:t>Adicionalmente, signamos con el Colegio de Postgraduados Campus Campeche un convenio de colaboración bajo el programa de Plagas y Enfermedades Agropecuarias a Través del Uso de Controles Biológicos. Con una inversión de $100,000 pesos, llevaremos a cabo la producción de 5 mil dosis de hongos entomopatógenos de las especies: Metarhizium anisopliae, Beauveria bassiana, Trichoderma harzianum, Paecilomyces lilacinus. Además, se realizarán 500 muestras de análisis de suelos y 500 muestras de análisis de agua, con el fin de optimizar la aplicación de fertilizantes y reducir su uso en los cultivos, la reproducción por medio de micropropagación in vitro de 1 mil 450 plantas de palma de jipi y caña de azúcar, semillas mejoradas de jamaica y un módulo de secado. Al cierre del periodo a informar, gracias a la firma de este convenio, pudimos realizar la entrega de 140 dosis de control biológico para beneficio de 21 productores en localidades de los municipios de Calkiní, Campeche, Candelaria, Carmen, Champotón, Hopelchén, Palizada y Tenabo. También convenimos una alianza estratégica con el Instituto Tecnológico de Chiná para la ejecución del mismo programa y la producción de 9 mil dosis de crisopa, un depredador eficaz en el control de pulgones que afectan a los cultivos.</w:t>
      </w:r>
    </w:p>
    <w:p>
      <w:pPr>
        <w:spacing w:line="360" w:lineRule="auto"/>
        <w:jc w:val="both"/>
      </w:pPr>
      <w:r>
        <w:rPr>
          <w:rFonts w:ascii="Averta Regular" w:hAnsi="Averta Regular"/>
          <w:sz w:val="22"/>
        </w:rPr>
        <w:t>De la misma forma, por medio de la operación y vigilancia del Programa de Sanidad e Inocuidad Agroalimentaria, en el 2023 ejercimos $32,690,572 pesos, recursos federales y estatales para llevar a cabo medidas integrales en el control o erradicación de plagas y enfermedades zoosanitarias reglamentadas en el marco de las campañas de prevención y control de enfermedades animales que afectan la producción ganadera y el programa de Operación de los Puntos de Verificación Interna en Materia Zoosanitaria. Con acciones de promoción y difusión, realización de pruebas, toma de muestras, diagnósticos de laboratorio, seguimientos epidemiológicos, vacunación, vigilancia en rastros, eliminación de animales positivos, reactores, expuestos y sospechosos e inspección de cargamentos en puntos de verificación beneficiamos a 8 mil 925 productores del estado.</w:t>
      </w:r>
    </w:p>
    <w:p>
      <w:pPr>
        <w:spacing w:line="360" w:lineRule="auto"/>
        <w:jc w:val="both"/>
      </w:pPr>
      <w:r>
        <w:rPr>
          <w:rFonts w:ascii="Averta Regular" w:hAnsi="Averta Regular"/>
          <w:sz w:val="22"/>
        </w:rPr>
        <w:t>A través del convenio de colaboración celebrado con la Secretaria de Agricultura y Desarrollo Rural y el Gobierno del Estado, el cual tiene como fin realizar Actividades de Verificación e Inspección Vinculadas al Control de la Movilización Agropecuaria, Acuícola y Pesquera, celebrado en junio de 2022, se desarrollaron actividades de inspección mediante la movilización itinerante con 2 mil 533 acciones totales de las cuales 2 mil 818 acciones fueron realizadas en puntos de verificación (casetas).</w:t>
      </w:r>
    </w:p>
    <w:p>
      <w:pPr>
        <w:spacing w:line="360" w:lineRule="auto"/>
        <w:jc w:val="both"/>
      </w:pPr>
      <w:r>
        <w:rPr>
          <w:rFonts w:ascii="Averta Regular" w:hAnsi="Averta Regular"/>
          <w:sz w:val="22"/>
        </w:rPr>
        <w:t>A través del Programa de Avituallamiento de Embarcaciones Mayores, apoyamos 83 embarcaciones de altura mediante la dotación de redes, cabos, cadenas, mantenimiento a motores y cascos, así como pintura en general. Gracias a estas acciones logramos beneficiar a 331 pescadores de los municipios de Campeche y Carmen derogando $16,600,000 procedentes del FOFAECAM.</w:t>
      </w:r>
    </w:p>
    <w:p>
      <w:pPr>
        <w:spacing w:line="360" w:lineRule="auto"/>
        <w:jc w:val="both"/>
      </w:pPr>
      <w:r>
        <w:rPr>
          <w:rFonts w:ascii="Averta Regular" w:hAnsi="Averta Regular"/>
          <w:sz w:val="22"/>
        </w:rPr>
        <w:t>De igual manera, atendimos a 355 productores apícolas de los municipios de Calakmul, Calkiní, Campeche, Candelaria, Carmen, Champotón, Dzitbalché, Escárcega, Hecelchakán, Hopelchén, Seybaplaya y Tenabo en el marco del Programa de Capacitación Apícola. En su favor, impartimos 10 talleres con temas sobre el manejo y multiplicación de la colmena, buenas prácticas de manejo aplicadas en la crianza de las abejas reinan y sobre meliponicultura práctica, manejo y multiplicación de colonias, con una inversión de $320,000 pesos.</w:t>
      </w:r>
    </w:p>
    <w:p>
      <w:pPr>
        <w:spacing w:line="360" w:lineRule="auto"/>
        <w:jc w:val="both"/>
      </w:pPr>
      <w:r>
        <w:rPr>
          <w:rFonts w:ascii="Averta Regular" w:hAnsi="Averta Regular"/>
          <w:sz w:val="22"/>
        </w:rPr>
        <w:t>De igual manera, atendimos a 474 productores apícolas de 53 localidades de los municipios de Calakmul, Calkiní, Campeche, Candelaria, Carmen, Champotón, Dzitbalché, Escárcega, Hecelchakán, Hopelchén, Seybaplaya y Tenabo en el marco del Programa de Capacitación Apícola Especializada. En su favor, impartimos 13 talleres con temas sobre el manejo de colmenas y cría de abejas reinas, crianza de las abejas reinas, meliponicultuta práctica y sus beneficios en la salud, desarrollo valor agregado a los productos de la colmena (elaboración de shampoo, jabones de diversas presentaciones, crema para el cuidado personal, dulces de gomita, propóleo, productos para el cuidado de la salud, suplementos alimenticios), desarrollo y fomento de cadenas de valor, agroindustria y creación de marca para emprender, mercadotecnia, comercialización y nuevos mercados al sector apícola, formas y técnicas para transformar tu agroempresa en empresa rentable y competitiva, y de manejo administrativo y financiero para acceder a créditos para el sector apícola, con una inversión estatal de $ 464,000.00.</w:t>
      </w:r>
    </w:p>
    <w:p>
      <w:pPr>
        <w:spacing w:line="360" w:lineRule="auto"/>
        <w:jc w:val="both"/>
      </w:pPr>
      <w:r>
        <w:rPr>
          <w:rFonts w:ascii="Averta Regular" w:hAnsi="Averta Regular"/>
          <w:sz w:val="22"/>
        </w:rPr>
        <w:t>De la misma forma, a través de la operación y vigilancia del Programa de Sanidad e Inocuidad Agroalimentaria, en el 2024 ejercimos $ 31,997,488.00 de recursos federales y estatales destinados para implementar medidas integrales en el control o erradicación de plagas y enfermedades zoosanitarias reglamentadas en el marco de las campañas de prevención y control de enfermedades animales que afectan la producción ganadera y el programa de Operación de los Puntos de Verificación Interna en Materia Zoosanitaria. Con acciones de promoción y difusión, realización de pruebas, toma de muestras, diagnósticos de laboratorio, seguimientos epidemiológicos, vacunación, vigilancia en rastros, eliminación de animales positivos, reactores, expuestos y sospechosos e inspección de cargamentos en puntos de verificación beneficiamos a 7 mil 363 productores del Estado.</w:t>
      </w:r>
    </w:p>
    <w:p>
      <w:pPr>
        <w:spacing w:line="360" w:lineRule="auto"/>
        <w:jc w:val="both"/>
      </w:pPr>
      <w:r>
        <w:rPr>
          <w:rFonts w:ascii="Averta Regular" w:hAnsi="Averta Regular"/>
          <w:sz w:val="22"/>
        </w:rPr>
        <w:t>A través del convenio de colaboración celebrado en junio de 2022 con la Secretaría de Agricultura y Desarrollo Rural y el Gobierno del Estado, el cual tiene como fin realizar Actividades de Verificación e Inspección Vinculadas al Control de la Movilización Agropecuaria, Acuícola y Pesquera, en el periodo que corresponde a este informe por medio del Programa “Fortalecimiento a la Operación de los Puntos de Verificación Interna y del Control de la Movilización Itinerante\" se desarrollaron 3 mil 170 acciones de inspección mediante la movilización itinerante y 4 mil 232 fueron realizadas en puntos de verificación (casetas).</w:t>
      </w:r>
    </w:p>
    <w:p>
      <w:pPr>
        <w:spacing w:line="360" w:lineRule="auto"/>
        <w:jc w:val="both"/>
      </w:pPr>
      <w:r>
        <w:rPr>
          <w:rFonts w:ascii="Averta Regular" w:hAnsi="Averta Regular"/>
          <w:sz w:val="22"/>
        </w:rPr>
        <w:t>*SE ELIMINÓ INFORMACIÓN DE LA PPA EN EL TERCER CORTE*</w:t>
      </w:r>
    </w:p>
    <w:p>
      <w:pPr>
        <w:spacing w:line="360" w:lineRule="auto"/>
        <w:jc w:val="both"/>
      </w:pPr>
      <w:r>
        <w:rPr>
          <w:rFonts w:ascii="Averta Regular" w:hAnsi="Averta Regular"/>
          <w:sz w:val="22"/>
        </w:rPr>
        <w:t>El paso por nuestro estado del huracán “Milton” de categoría 5 en la escala Saffir-Simpson en octubre de 2024, trajo lluvias puntuales torrenciales, oleaje de 6 a 8 metros de altura, marea de tormenta de 1 a 3 metros, formación de trombas marinas en las costas de Campeche, lo que ocasionó severos daños a las embarcaciones, ante dichas afectaciones se puso en marcha el Programa de Subsidio por Contingencia para Embarcaciones Mayores, con lo cual apoyamos a 76 pescadores de 17 embarcaciones en lo que fue la reparación y afinación de motor, sustitución del forro del casco y mantenimiento general de la arboladura y cubierta con una inversión estatal de $ 2,650,000.00</w:t>
      </w:r>
    </w:p>
    <w:p>
      <w:r>
        <w:rPr>
          <w:rFonts w:ascii="Averta Regular" w:hAnsi="Averta Regular"/>
          <w:color w:val="4F46E5"/>
          <w:sz w:val="28"/>
        </w:rPr>
        <w:t>32.1.2. Instrumentos Jurídicos</w:t>
      </w:r>
    </w:p>
    <w:p>
      <w:pPr>
        <w:spacing w:line="360" w:lineRule="auto"/>
        <w:jc w:val="both"/>
      </w:pPr>
      <w:r>
        <w:rPr>
          <w:rFonts w:ascii="Averta Regular" w:hAnsi="Averta Regular"/>
          <w:sz w:val="22"/>
        </w:rPr>
        <w:t>En materia de sanidad agrícola, a través del Programa de Sanidad e Inocuidad Agroalimentaria y en sinergia con el Comité Estatal de Sanidad Vegetal de Campeche (CESAVECAM) realizamos acciones para supervisar y dar seguimiento al servicio y manejo fitosanitario en apoyo a las campañas: Producción para el Bienestar, Protección Fitosanitaria, Vigilancia Epidemiológica Fitosanitaria e Inocuidad Agrícola, para lo que destinamos $25,149,260 pesos.</w:t>
      </w:r>
    </w:p>
    <w:p>
      <w:pPr>
        <w:spacing w:line="360" w:lineRule="auto"/>
        <w:jc w:val="both"/>
      </w:pPr>
      <w:r>
        <w:rPr>
          <w:rFonts w:ascii="Averta Regular" w:hAnsi="Averta Regular"/>
          <w:sz w:val="22"/>
        </w:rPr>
        <w:t>También, hemos realizado acciones de promoción y difusión de las campañas, levantamos 4 mil 171 muestras en rastros para bovinos, siete diagnósticos de inmunofluorescencia, aplicamos 160 tratamientos vampiricidas, siete muestras encéfalos, seguimientos epidemiológicos, aplicación de 9 mil 372 vacunas, vigilancia en rastros, 340 pruebas cervicales, 28 diagnósticos histopatológicos, 28 diagnósticos bacteriológicos, realizamos 10 mil 418 pruebas de seguimiento epidemiológico en hatos bovinos, así como 101 mil 195 inspecciones a cargamentos en los puntos de verificación</w:t>
      </w:r>
    </w:p>
    <w:p>
      <w:pPr>
        <w:spacing w:line="360" w:lineRule="auto"/>
        <w:jc w:val="both"/>
      </w:pPr>
      <w:r>
        <w:rPr>
          <w:rFonts w:ascii="Averta Regular" w:hAnsi="Averta Regular"/>
          <w:sz w:val="22"/>
        </w:rPr>
        <w:t>Por otro lado, el Departamento de Agricultura de los Estados Unidos – Servicio de Inspección Sanitaria de Plantas y Animales, (APHIS–USDA) emitió recomendaciones a nuestro estado para coadyuvar en las labores de barrido contra la tuberculosis bovina, a través de retomar dichas recomendaciones se ha podido conservar el estatus zoosanitario en Campeche ya durante el segundo semestre de 2023 se implementó el Programa Subsidio para Arete del Sistema Nacional de Identificación Individual de Ganado (SINIIGA), para el que fue autorizado un monto estatal de $2,992,500 pesos, los cuales fueron destinados a la adquisición de 66 mil 500 aretes SINIIGA, con lo que beneficiamos a 1 mil 121 productores.</w:t>
      </w:r>
    </w:p>
    <w:p>
      <w:pPr>
        <w:spacing w:line="360" w:lineRule="auto"/>
        <w:jc w:val="both"/>
      </w:pPr>
      <w:r>
        <w:rPr>
          <w:rFonts w:ascii="Averta Regular" w:hAnsi="Averta Regular"/>
          <w:sz w:val="22"/>
        </w:rPr>
        <w:t>En cuanto al Programa de Foto Credencialización Ganadera durante el periodo a informar se realizó la renovación de 2 mil 570 credenciales y 478 nuevos registros.</w:t>
      </w:r>
    </w:p>
    <w:p>
      <w:pPr>
        <w:spacing w:line="360" w:lineRule="auto"/>
        <w:jc w:val="both"/>
      </w:pPr>
      <w:r>
        <w:rPr>
          <w:rFonts w:ascii="Averta Regular" w:hAnsi="Averta Regular"/>
          <w:sz w:val="22"/>
        </w:rPr>
        <w:t>Por su parte, las acciones dentro del Programa Impulso a la Meliponicultura nos permitieron entregar cajas tecnificadas para abejas meliponas, kits e insumos de valor agregado y rehabilitar meliponarios en apoyo a las labores de 32 productores de los municipios de Calakmul, Calkiní y Hopelchén. Este trabajo se realizó con un presupuesto conjunto donde los participantes del programa aportaron $21,999 pesos y el estado $31,880 pesos.</w:t>
      </w:r>
    </w:p>
    <w:p>
      <w:pPr>
        <w:spacing w:line="360" w:lineRule="auto"/>
        <w:jc w:val="both"/>
      </w:pPr>
      <w:r>
        <w:rPr>
          <w:rFonts w:ascii="Averta Regular" w:hAnsi="Averta Regular"/>
          <w:sz w:val="22"/>
        </w:rPr>
        <w:t>También, hemos realizado acciones de promoción y difusión de las campañas, levantamos 5 mil 099 muestras en rastros para bovinos, 48 diagnósticos de inmunofluorescencia, aplicamos 198 tratamientos vampiricidas, 20 muestras encéfalos, seguimientos epidemiológicos, aplicación de 26 mil 541 vacunas, vigilancia en rastros, 831 pruebas cervicales, 30 diagnósticos histopatológicos, 30 diagnósticos bacteriológicos, realizamos 9 mil 026 pruebas de seguimiento epidemiológico en hatos bovinos, así como 122 mil 466 inspecciones a cargamentos en los puntos de verificación.</w:t>
      </w:r>
    </w:p>
    <w:p>
      <w:pPr>
        <w:spacing w:line="360" w:lineRule="auto"/>
        <w:jc w:val="both"/>
      </w:pPr>
      <w:r>
        <w:rPr>
          <w:rFonts w:ascii="Averta Regular" w:hAnsi="Averta Regular"/>
          <w:sz w:val="22"/>
        </w:rPr>
        <w:t>Para seguir las recomendaciones del Departamento de Agricultura de los Estados Unidos – Servicio de Inspección Sanitaria de Plantas y Animales (APHIS–USDA), que emitió a nuestro Estado para coadyuvar en las labores de barrido contra la tuberculosis bovina y para conservar el estatus zoosanitario en Campeche, durante el segundo semestre de 2024 se implementó el Programa \"Identificación de ganado bovino para apoyo a las campañas zoosanitarias\", para el que fue autorizado un monto estatal de $ 2,872,800.00 los cuales fueron destinados a la adquisición de 66 mil 500 aretes SINIIGA, con lo que beneficiamos a 504 productores.</w:t>
      </w:r>
    </w:p>
    <w:p>
      <w:pPr>
        <w:spacing w:line="360" w:lineRule="auto"/>
        <w:jc w:val="both"/>
      </w:pPr>
      <w:r>
        <w:rPr>
          <w:rFonts w:ascii="Averta Regular" w:hAnsi="Averta Regular"/>
          <w:sz w:val="22"/>
        </w:rPr>
        <w:t>En materia de sanidad agrícola, a través del Programa de Sanidad e Inocuidad Agroalimentaria y en sinergia con el Comité Estatal de Sanidad Vegetal de Campeche (CESAVECAM), realizamos acciones para supervisar y dar seguimiento al servicio y manejo fitosanitario en apoyo a las campañas: Manejo Fitosanitario de cultivos básicos, Protección Fitosanitaria, Vigilancia Epidemiológica Fitosanitaria e Inocuidad Agrícola, para lo que destinamos $ 27,110,639.00 en la atención de 7 mil 523 beneficiarios.</w:t>
      </w:r>
    </w:p>
    <w:p>
      <w:pPr>
        <w:spacing w:line="360" w:lineRule="auto"/>
        <w:jc w:val="both"/>
      </w:pPr>
      <w:r>
        <w:rPr>
          <w:rFonts w:ascii="Averta Regular" w:hAnsi="Averta Regular"/>
          <w:sz w:val="22"/>
        </w:rPr>
        <w:t>En cuanto a acciones de Foto Credencialización Ganadera, durante el periodo a informar, se realizó la renovación de 1 mil 796 credenciales y 275 nuevos registros.</w:t>
      </w:r>
    </w:p>
    <w:p>
      <w:r>
        <w:rPr>
          <w:rFonts w:ascii="Averta Regular" w:hAnsi="Averta Regular"/>
          <w:color w:val="4F46E5"/>
          <w:sz w:val="28"/>
        </w:rPr>
        <w:t>32.1.3. Litigios</w:t>
      </w:r>
    </w:p>
    <w:p>
      <w:pPr>
        <w:spacing w:line="360" w:lineRule="auto"/>
        <w:jc w:val="both"/>
      </w:pPr>
      <w:r>
        <w:rPr>
          <w:rFonts w:ascii="Averta Regular" w:hAnsi="Averta Regular"/>
          <w:sz w:val="22"/>
        </w:rPr>
        <w:t>Con la campaña Producción para el Bienestar atendimos 5 mil 990 hectáreas en cultivo de maíz y arroz por medio del muestreo en gusano cogollero, gusano elotero, chinche café y quema del arroz. De igual forma, aplicamos controles biológicos, etológicos y químicos para estas mismas plagas en un total de 4 mil 97 hectáreas en 1 mil 26 sitios de producción. Con estas acciones logramos obtener el estatus de Bajo Control Fitosanitario y beneficiar directamente a 341 productores en los municipios de Calkiní, Campeche, Candelaria, Carmen, Champotón, Escárcega, Hecelchakán, Hopelchén, Tenabo y Palizada. Posteriormente, atendimos 540 hectáreas de cultivos con sistemas de riego, implementamos controles biológicos con Bacillus thuringiensis (BT) para 600 hectáreas, y aplicamos controles químicos en 180 hectáreas, además impartimos tres pláticas a productores que reportaron una incidencia del 12 al 15 por ciento de gusano cogollero.</w:t>
      </w:r>
    </w:p>
    <w:p>
      <w:pPr>
        <w:spacing w:line="360" w:lineRule="auto"/>
        <w:jc w:val="both"/>
      </w:pPr>
      <w:r>
        <w:rPr>
          <w:rFonts w:ascii="Averta Regular" w:hAnsi="Averta Regular"/>
          <w:sz w:val="22"/>
        </w:rPr>
        <w:t>Mediante el subcomponente de Vigilancia Epidemiológica de las Enfermedades o Plagas en Animales Terrestres, se beneficiaron a 878 productores del estado a través del levantamiento de muestras en rastros municipales, privados, predios de traspatio, colmenas y muestreo en unidades de producción, para mantener el estatus de sanidad que guarda el estado.</w:t>
      </w:r>
    </w:p>
    <w:p>
      <w:pPr>
        <w:spacing w:line="360" w:lineRule="auto"/>
        <w:jc w:val="both"/>
      </w:pPr>
      <w:r>
        <w:rPr>
          <w:rFonts w:ascii="Averta Regular" w:hAnsi="Averta Regular"/>
          <w:sz w:val="22"/>
        </w:rPr>
        <w:t>Un logro que celebramos de manera regional es que en 2023 la Península de Yucatán recibió la certificación del estatus sanitario en tuberculosis, por parte del Servicio de Inspección de Sanidad Animal y Vegetal del Departamento de Agricultura de los Estados Unidos (APHIS-USDA).</w:t>
      </w:r>
    </w:p>
    <w:p>
      <w:pPr>
        <w:spacing w:line="360" w:lineRule="auto"/>
        <w:jc w:val="both"/>
      </w:pPr>
      <w:r>
        <w:rPr>
          <w:rFonts w:ascii="Averta Regular" w:hAnsi="Averta Regular"/>
          <w:sz w:val="22"/>
        </w:rPr>
        <w:t>Beneficiando a 62 productores, a través del Programa Equipamiento a Centros de Cría de Producción de Abejas Reinas, entregamos equipos y núcleos de fecundación, herramientas para proceso de traslarve y de alimentación y sanidad, así como abejas reinas progenitoras apícolas en las localidades de Nueva Vida, Calakmul; Sabancuy, Carmen; La Libertad, Escárcega; y Dzibalchén, Hopelchén, Kancabchén y San Francisco Suc Tuc, Hopelchén. En total, al proyecto se destinaron $1,367,318 pesos aportados por los productores y nuestro gobierno.</w:t>
      </w:r>
    </w:p>
    <w:p>
      <w:pPr>
        <w:spacing w:line="360" w:lineRule="auto"/>
        <w:jc w:val="both"/>
      </w:pPr>
      <w:r>
        <w:rPr>
          <w:rFonts w:ascii="Averta Regular" w:hAnsi="Averta Regular"/>
          <w:sz w:val="22"/>
        </w:rPr>
        <w:t>Se apoyó a 46 productores a través del Programa Equipamiento a Centros de Cría de Producción de Abejas Reinas, donde se entregaron equipos y núcleos de fecundación, herramientas para proceso de traslarve y de alimentación y sanidad, así como abejas reinas progenitoras apícolas en las localidades de Calkiní, Carrillo Puerto, La Libertad, Nueva Vida, Chiná, Sabancuy, Cancabchén, Dzibalchén, El Poste, Francisco J. Mújica (Los Ucán), Hopelchén, Katab, Ukum e Xcupil de los municipios de Calkiní, Champotón, Escárcega, Calakmul, Campeche, Carmen y Hopelchén. En total al proyecto se destinaron $ 470,565.00 aportados por los productores y nuestro gobierno.</w:t>
      </w:r>
    </w:p>
    <w:p>
      <w:pPr>
        <w:spacing w:line="360" w:lineRule="auto"/>
        <w:jc w:val="both"/>
      </w:pPr>
      <w:r>
        <w:rPr>
          <w:rFonts w:ascii="Averta Regular" w:hAnsi="Averta Regular"/>
          <w:sz w:val="22"/>
        </w:rPr>
        <w:t>Mediante el subcomponente de Vigilancia Epidemiológica de las Enfermedades o Plagas en Animales Terrestres, se beneficiaron a 491 productores del estado a través del levantamiento de muestras en rastros municipales, privados, predios de traspatio, colmenas y muestreo en unidades de producción, para mantener el estatus de sanidad que guarda el Estado.</w:t>
      </w:r>
    </w:p>
    <w:p>
      <w:pPr>
        <w:spacing w:line="360" w:lineRule="auto"/>
        <w:jc w:val="both"/>
      </w:pPr>
      <w:r>
        <w:rPr>
          <w:rFonts w:ascii="Averta Regular" w:hAnsi="Averta Regular"/>
          <w:sz w:val="22"/>
        </w:rPr>
        <w:t xml:space="preserve">En este mismo período, también fue implementado el Programa Ampliación del Programa de Sanidad e Inocuidad Agroalimentaria 2024 (PSIA) para el despoblamiento Bovino por Tuberculosis bovina y Brucelosis en los animales. A través del mismo se permitirá erradicar la tuberculosis bovina y brucella en los animales para la disminución de la aparición de casos nuevos, así como, también permite controlar la diseminación de la enfermedad mediante el sacrificio de los animales infectados en los hatos, identificados a través de las pruebas aplicadas. Para este programa fue autorizado un monto estatal de $ 3,360,000.00, los cuales fueron destinados a la eliminación de 840 bovinos, con lo que beneficiamos a 38 productores. </w:t>
        <w:br/>
      </w:r>
      <w:r>
        <w:rPr>
          <w:rFonts w:ascii="Averta Regular" w:hAnsi="Averta Regular"/>
          <w:sz w:val="22"/>
        </w:rPr>
        <w:t xml:space="preserve">El gusano barrenador es una plaga devastadora causada por larvas de la mosca Cochliomyia hominivorax, que se alimenta de carne viva de animales o humanos, la hembra de ese insecto copula una sola vez y oviposita en cualquier herida expuesta, estas larvas barrenan literalmente los tejidos y pueden llegar hasta el hueso, lo cual causa lesiones graves, infecciones, pérdida de productividad y, en algunos casos, la muerte de los animales. En el año de 1972, el Gobierno de México y el de los Estados Unidos de América celebraron un acuerdo con el objetivo de establecer un programa conjunto dirigido a la erradicación del Gusano Barrenador del Ganado de nuestro país. La campaña en contra del Gusano Barrenador del Ganado se estableció en México el 23 de marzo de 1981, lo que dio inicio formalmente a las acciones para el control y erradicación de esa plaga. Para el 25 de febrero de 1991 se declararon libres de la plaga los territorios de los estados de Tabasco, Campeche, Quintana Roo y Yucatán, y el 9 de septiembre de 2003, a Chiapas. </w:t>
        <w:br/>
      </w:r>
      <w:r>
        <w:rPr>
          <w:rFonts w:ascii="Averta Regular" w:hAnsi="Averta Regular"/>
          <w:sz w:val="22"/>
        </w:rPr>
        <w:t xml:space="preserve">En noviembre del 2024 se detecta por primera vez Gusano Barrenador en el país en el estado de Chiapas, para diciembre del 2024 se detecta el primer caso en el Estado de Campeche. El SENASICA, que es la instancia federal emite el “PLAN DE EMERGENCIA PARA HACER FRENTE A LA PRESENCIA DE GUSANO BARRENADOR DEL GANADO EN EL SUR DE MÉXICO” para conocimiento y difusión a todo el territorio nacional, en julio del 2024 publica el acuerdo mediante el cual se activa, integra y opera el Dispositivo Nacional de Emergencia de Sanidad Animal (DINESA), para prevenir la entrada y diseminación del Gusano Barrenador del Ganado, y en su caso, controlarlo y erradicarlo en las regiones 6 y 7 (Campeche se encuentra en esta región) con posibilidad de extender su aplicación paulatina, parcial o total a las demás regiones previstas en el artículo 134 del Reglamento de la Ley Federal de Sanidad Animal en caso de que se detecte o se tenga evidencia científica de la presencia o inminente diseminación de la plaga en otros estados del territorio nacional. Por otro lado, el Estado realiza acciones para hacer frente a la presencia del gusano barrenador mediante reuniones con las instancias de los tres órganos de gobierno e instancias involucradas para su atención oportuna, pláticas informativas sobre las medidas de prevención, acciones a realizar y alcances de la plaga, todo ello con el apoyo de personal de los programas de Extensionismo, Puntos de verificación e Inspección, organismos auxiliares de sanidad animal y todo aquel involucrado en velar por la salud en el estado.  </w:t>
        <w:br/>
      </w:r>
      <w:r>
        <w:rPr>
          <w:rFonts w:ascii="Averta Regular" w:hAnsi="Averta Regular"/>
          <w:sz w:val="22"/>
        </w:rPr>
        <w:t xml:space="preserve">El Gobierno del Estado, a través de la SDA, entrega trípticos a usuarios, carteles y la colocación de lonas para su difusión, así como kits con instructivo, material de curación (producto) y para toma de muestras de larvas en caso de presentarse alguna gusanera.  Actualmente se emprenden acciones de seguimiento epidemiológico, actualización de casos, promoción y difusión de la plaga por todos los medios posibles, se coordinan acciones para su combate y su eliminación con recursos humanos en coadyuvancia con el Gobierno Federal mediante la revisión e inspección física en puntos de verificación, predios ganaderos y todo personal involucrado en la eliminación de esta plaga. A la fecha en el Estado se han detectado 253 casos, 52 en Calakmul, 5 en Campeche, 73 en Candelaria, 48 en Carmen, 34 en Champotón, 30 en Escárcega, 3 en Hopelchén, y 7 en Palizada. </w:t>
        <w:br/>
      </w:r>
      <w:r>
        <w:rPr>
          <w:rFonts w:ascii="Averta Regular" w:hAnsi="Averta Regular"/>
          <w:sz w:val="22"/>
        </w:rPr>
      </w:r>
    </w:p>
    <w:p>
      <w:pPr>
        <w:spacing w:line="360" w:lineRule="auto"/>
        <w:jc w:val="both"/>
      </w:pPr>
      <w:r>
        <w:rPr>
          <w:rFonts w:ascii="Averta Regular" w:hAnsi="Averta Regular"/>
          <w:sz w:val="22"/>
        </w:rPr>
        <w:t>Con la campaña “Manejo Fitosanitario de Cultivos Básicos”, atendimos 4 mil 588 hectáreas en cultivo de maíz y arroz por medio del muestreo en gusano cogollero, gusano elotero, chinche café y quema del arroz. De igual forma, aplicamos controles biológicos, etológicos y químicos para estas mismas plagas en un total de 2 mil 331 hectáreas en 750 sitios de producción. Con estas acciones logramos obtener el estatus de Bajo Control Fitosanitario y beneficiar a 398 hombres y 52 mujeres, con un total de 450 productores en los municipios de Calkiní, Campeche, Candelaria, Carmen, Champotón, Escárcega, Hecelchakán, Hopelchén, Tenabo y Palizada. En este ciclo se incrementó el uso de control biológico con Bacillus thuringiensis var. Kurstaki (BT) en un total de 1 mil 615 hectáreas, además impartimos 15 pláticas a productores en 10 municipios del Estado. Así mismo con la acción de monitoreo se atendieron 1 mil 358 hectáreas con una instalación de un total de 526 trampas con feromonas de atracción sexual, donde se realizaron 1 mil 657 revisiones para identificar la presencia de estas plagas.</w:t>
      </w:r>
    </w:p>
    <w:p>
      <w:r>
        <w:rPr>
          <w:rFonts w:ascii="Averta Regular" w:hAnsi="Averta Regular"/>
          <w:color w:val="4F46E5"/>
          <w:sz w:val="28"/>
        </w:rPr>
        <w:t>32.1.4. Actos Jurídicos</w:t>
      </w:r>
    </w:p>
    <w:p>
      <w:pPr>
        <w:spacing w:line="360" w:lineRule="auto"/>
        <w:jc w:val="both"/>
      </w:pPr>
      <w:r>
        <w:rPr>
          <w:rFonts w:ascii="Averta Regular" w:hAnsi="Averta Regular"/>
          <w:sz w:val="22"/>
        </w:rPr>
        <w:t>Respecto al control de plagas en cítricos, llevamos a cabo diagnósticos para dar seguimiento a la población del psílido asiático, insecto vector de la enfermedad conocida como Huanglongbing (HLB), mediante un sistema de monitoreo de 1 mil 900 trampas ubicadas en 95 huertas, abarcando 1 mil 300 hectáreas. Para ello, empleamos el producto biorracional aceite mineral con el que se evita impactar negativamente a las poblaciones de polinizadores, en especial las abejas, las cuales tienen una gran importancia económica y social para nuestro estado. De igual forma, para la detección de razas severas de Virus de la Tristeza de los Cítricos (VTC), colectamos y diagnosticamos 92 muestras en 69.5 hectáreas, a fin de conocer la presencia, distribución y el tipo de cepas presentes en las huertas.</w:t>
      </w:r>
    </w:p>
    <w:p>
      <w:pPr>
        <w:spacing w:line="360" w:lineRule="auto"/>
        <w:jc w:val="both"/>
      </w:pPr>
      <w:r>
        <w:rPr>
          <w:rFonts w:ascii="Averta Regular" w:hAnsi="Averta Regular"/>
          <w:sz w:val="22"/>
        </w:rPr>
        <w:t>De igual forma, realizamos la vigilancia epidemiológica de la fiebre porcina clásica en 34 predios de traspatio del municipio de Calakmul y 29 en Candelaria, 10 eventos en rastros municipales o privados, vigilancia epidemiológica de la enfermedad de aujeszky en 10 rastros municipales y en 59 predios de traspatio, por fiebre porcina en rastros municipales o privados con 10 eventos, tomas muestras tanto en rastros municipales, privados y predios de traspatio; en aves se realizó vigilancia epidemiológica de la enfermedad de Newcastle y de influenza aviar en 31 predios de traspatio; en abejas se realizaron 6 mil 271 tomas de muestras a colmenas, 6 mil 271 diagnósticos de campo y 14 eventos de actualización a productores, vigilancia epidemiológica de la acarapisosis en 33 apiarios muestreados, vigilancia epidemiológica de loque en 32 apiarios muestreados, Nosema en 36 apiarios muestreados e identificación de puntos de monitoreo con la aplicación de 40 cuestionarios.</w:t>
      </w:r>
    </w:p>
    <w:p>
      <w:pPr>
        <w:spacing w:line="360" w:lineRule="auto"/>
        <w:jc w:val="both"/>
      </w:pPr>
      <w:r>
        <w:rPr>
          <w:rFonts w:ascii="Averta Regular" w:hAnsi="Averta Regular"/>
          <w:sz w:val="22"/>
        </w:rPr>
        <w:t>El Programa de Sanidad e Inocuidad Agroalimentaria en coordinación con el Comité Estatal para el Fomento y Protección Pecuaria del Estado de Campeche, (COFOPECAM) como instancia ejecutora, en el ejercicio 2023, realizó acciones de supervisión y seguimiento en los componentes de Vigilancia Epidemiológica de las Enfermedades o Plagas en Organismos Acuáticos, Peces y Anfibios, Crustáceos e Inocuidad Acuícola y Pesquera, en la que se contó con una inversión de $6,881,006 pesos. En el proyecto de Vigilancia Epidemiológica de las Enfermedades y Plagas en Organismos Acuáticos se realizaron 12 muestras de encéfalo de tilapia (Oreochromis niloticus) para el diagnóstico del Virus de la Tilapia del Lago; dos muestras de hepatopáncreas y branquias de camarón blanco (Litopenaeus vannamei) para el diagnóstico de enfermedad de cabeza amarilla, necrosis hipodérmica y hematopoyética infecciosa, Síndrome de Taura, enfermedad macha blanca, de Nodavirus, micronecrosis infecciosa y necrosis hepatopancreática.</w:t>
      </w:r>
    </w:p>
    <w:p>
      <w:pPr>
        <w:spacing w:line="360" w:lineRule="auto"/>
        <w:jc w:val="both"/>
      </w:pPr>
      <w:r>
        <w:rPr>
          <w:rFonts w:ascii="Averta Regular" w:hAnsi="Averta Regular"/>
          <w:sz w:val="22"/>
        </w:rPr>
        <w:t>Asimismo, entregamos diversos equipos consistentes en: alzas mieleras, bancos desoperculadores de acero inoxidable, cajas para cámara de cría, charolas salva miel, espátulas, chamarras, ahumadores, cepillos y extractores de acero inoxidable y 70 cajas completas a 134 productores dedicados a la apicultura en Calkiní, Campeche, Carmen, Champotón, Escárcega, Hecelchakán, Hopelchén, Seybaplaya y Tenabo, con $641,893 pesos y una aportación por parte de los productores de $886,504 pesos, de acuerdo a lo establecido en las reglas de operación del Programa Equipamiento para la Productividad e Inocuidad Apícola. Lamentablemente, este año detectamos una alta mortandad de abejas. Sin embargo, para contrarrestar esta situación negativa, entregamos 71 paquetes para repoblamiento a productores de las localidades de Crucero Oxa del municipio de Campeche y San Francisco Suc-Tuc del municipio de Hopelchén, con una inversión estatal de $1,137,500 pesos.</w:t>
      </w:r>
    </w:p>
    <w:p>
      <w:pPr>
        <w:spacing w:line="360" w:lineRule="auto"/>
        <w:jc w:val="both"/>
      </w:pPr>
      <w:r>
        <w:rPr>
          <w:rFonts w:ascii="Averta Regular" w:hAnsi="Averta Regular"/>
          <w:sz w:val="22"/>
        </w:rPr>
        <w:t>Asimismo, entregamos diversos equipos consistentes en: alzas mieleras, bancos desoperculadores de acero inoxidable, cajas para cámara de cría, charolas salva miel, estampadora de rodillo manual, tolvas de protección, manivela con engranes, estampadora manual de cera, extractores de acero inoxidable y núcleos de abejas a 153 productores dedicados a la apicultura de 35 localidades de Calkiní, Candelaria, Campeche, Carmen, Champotón, Dzitbalché, Hecelchakán, Hopelchén, Seybaplaya y Tenabo, con $ 668,250.00 y una aportación por parte de los productores de $ 703,897.00 de acuerdo a lo establecido en las reglas de operación del Programa Equipamiento para la Productividad e Inocuidad Apícola.</w:t>
      </w:r>
    </w:p>
    <w:p>
      <w:pPr>
        <w:spacing w:line="360" w:lineRule="auto"/>
        <w:jc w:val="both"/>
      </w:pPr>
      <w:r>
        <w:rPr>
          <w:rFonts w:ascii="Averta Regular" w:hAnsi="Averta Regular"/>
          <w:sz w:val="22"/>
        </w:rPr>
        <w:t>De igual forma, realizamos la vigilancia epidemiológica de la fiebre porcina clásica en 44 predios de traspatio del municipio de Calakmul y 28 en Candelaria, 13 eventos en rastros municipales o privados, vigilancia epidemiológica de la enfermedad de aujeszky en 13 rastros municipales y en 13 predios de traspatio, por fiebre porcina en rastros municipales, privados y predios de traspatio, se realizaron 13 eventos en tomas de muestras; en aves se realizó vigilancia epidemiológica de la enfermedad de Newcastle y de influenza aviar en 125 predios de traspatio; en abejas se realizaron 8 mil 406 tomas de muestras a colmenas, 8 mil 406 diagnósticos de campo y 54 eventos de actualización a productores, vigilancia epidemiológica de la acarapisosis en 33 apiarios muestreados, vigilancia epidemiológica de loque en 39 apiarios muestreados, Nosema en 39 apiarios muestreados e identificación de puntos de monitoreo con la aplicación de 42 cuestionarios.</w:t>
      </w:r>
    </w:p>
    <w:p>
      <w:pPr>
        <w:spacing w:line="360" w:lineRule="auto"/>
        <w:jc w:val="both"/>
      </w:pPr>
      <w:r>
        <w:rPr>
          <w:rFonts w:ascii="Averta Regular" w:hAnsi="Averta Regular"/>
          <w:sz w:val="22"/>
        </w:rPr>
        <w:t>Respecto al control de plagas en cítricos, llevamos a cabo diagnósticos para dar seguimiento a la población del psílido asiático, insecto vector de la enfermedad conocida como Huanglongbing (HLB), mediante el sistema de trampeo de 1 mil 440 trampas ubicadas en 72 huertas, en las distintas áreas del estado. Para realizar el control de este insecto vector, se empleó el producto biorracional aceite mineral en 1 mil 300 hectáreas, con el que se evita impactar negativamente a las poblaciones de polinizadores, en especial las abejas, las cuales tienen una gran importancia económica y social para nuestro estado. De igual forma, para la detección de razas severas de Virus de la Tristeza de los Cítricos (VTC), recolectamos y diagnosticamos 219 muestras en 83 hectáreas, a fin de conocer la presencia, distribución y el tipo de cepas presentes en las huertas.</w:t>
      </w:r>
    </w:p>
    <w:p>
      <w:pPr>
        <w:spacing w:line="360" w:lineRule="auto"/>
        <w:jc w:val="both"/>
      </w:pPr>
      <w:r>
        <w:rPr>
          <w:rFonts w:ascii="Averta Regular" w:hAnsi="Averta Regular"/>
          <w:sz w:val="22"/>
        </w:rPr>
        <w:t>El Programa de Sanidad e Inocuidad Agroalimentaria en coordinación con el Comité Estatal para el Fomento y Protección Pecuaria del Estado de Campeche, (COFOPECAM) como instancia ejecutora, en el ejercicio 2024, realizó acciones de supervisión y seguimiento en los componentes de Vigilancia Epidemiológica de las Enfermedades o Plagas en Organismos Acuáticos, Peces y Anfibios, Crustáceos e Inocuidad Acuícola y Pesquera, en la que se contó con una inversión de $ 7,349,995.00 en la atención de 1 mil 813 beneficiarios, al primer semestre de 2025 se han ejercido $ 1,225,743.00.</w:t>
        <w:br/>
      </w:r>
      <w:r>
        <w:rPr>
          <w:rFonts w:ascii="Averta Regular" w:hAnsi="Averta Regular"/>
          <w:sz w:val="22"/>
        </w:rPr>
        <w:t>En el proyecto de Vigilancia Epidemiológica de las Enfermedades y Plagas en Organismos Acuáticos se realizaron 17 muestras de encéfalo de tilapia (Oreochromis niloticus) para el diagnóstico del Virus de la Tilapia del Lago y se impartió una capacitación de Bioseguridad y Buenas Prácticas para prevenir enfermedades en las instalaciones acuicolas; una muestra para el diagnóstico del Virus de Viremia Primaveral de la Carpa (SCV), una muestra para Herpesvirus de la carpa koi (KHV), las cuales se aplicaron a la especie Cyprinus carpio, beneficiando a cuatro hombres y dos mujeres.</w:t>
        <w:br/>
      </w:r>
      <w:r>
        <w:rPr>
          <w:rFonts w:ascii="Averta Regular" w:hAnsi="Averta Regular"/>
          <w:sz w:val="22"/>
        </w:rPr>
      </w:r>
    </w:p>
    <w:p>
      <w:r>
        <w:rPr>
          <w:rFonts w:ascii="Averta Regular" w:hAnsi="Averta Regular"/>
          <w:color w:val="4F46E5"/>
          <w:sz w:val="28"/>
        </w:rPr>
        <w:t>32.1.5. Comisión de Estudios Jurídicos</w:t>
      </w:r>
    </w:p>
    <w:p>
      <w:pPr>
        <w:spacing w:line="360" w:lineRule="auto"/>
        <w:jc w:val="both"/>
      </w:pPr>
      <w:r>
        <w:rPr>
          <w:rFonts w:ascii="Averta Regular" w:hAnsi="Averta Regular"/>
          <w:sz w:val="22"/>
        </w:rPr>
        <w:t>En cuanto al control de plagas, liberamos agentes del parasitoide Tamarixia radiata en 653 traspatios y 215 hectáreas y del depredador Chrysoperla externa en 473 hectáreas. Asimismo, aplicamos el hongo entomopatógeno Isaria javanica en 1 mil hectáreas de cítricos y dimos 30 talleres participativos para capacitar a los productores de las principales comunidades citrícolas del estado, con el propósito de apoyar a una citricultura sustentable. En seguimiento a este plan, en lo que va de 2024, realizamos acciones de muestreo y monitoreo con más de 4 mil revisiones a trampas y 72 sitios, para determinar la tasa de presencia de los vectores portadores de enfermedades como el VTC, Leprosis, HLB, entre otras. Estas acciones requirieron la aplicación de controles químicos en 200 hectáreas y biológicos en 538 hectáreas, por lo que se consideran bajo control.</w:t>
      </w:r>
    </w:p>
    <w:p>
      <w:pPr>
        <w:spacing w:line="360" w:lineRule="auto"/>
        <w:jc w:val="both"/>
      </w:pPr>
      <w:r>
        <w:rPr>
          <w:rFonts w:ascii="Averta Regular" w:hAnsi="Averta Regular"/>
          <w:sz w:val="22"/>
        </w:rPr>
        <w:t>El principal objetivo es mantener y mejorar el patrimonio zoosanitario del estado, contribuyendo a promover la actividad agroalimentaria mediante la ejecución de programas de trabajo en las zonas o regiones donde se previenen y combaten enfermedades que afectan la ganadería, así como mejorar las zonas o regiones en materia de inocuidad pecuaria beneficiando a 1 mil 57 productores del estado. Así, las principales actividades que se llevaron a cabo fueron de asistencia técnica; eventos de capacitación; cursos a técnicos, profesionales, auxiliares de campo; y talleres y pláticas a productores. Al primer trimestre de 2024, realizamos 45 visitas de diagnóstico y 42 visitas de mantenimiento.</w:t>
      </w:r>
    </w:p>
    <w:p>
      <w:pPr>
        <w:spacing w:line="360" w:lineRule="auto"/>
        <w:jc w:val="both"/>
      </w:pPr>
      <w:r>
        <w:rPr>
          <w:rFonts w:ascii="Averta Regular" w:hAnsi="Averta Regular"/>
          <w:sz w:val="22"/>
        </w:rPr>
        <w:t>En cuanto al proyecto de Peces-Anfibios realizamos 241 tomas de muestra para realizar un diagnóstico de enfermedades de reacción en cadena de polimerasa, 139 mediciones de parámetros fisicoquímicos del agua y 293 visitas a unidades de producción. Asimismo, en el proyecto de Crustáceos se realizaron 30 muestras para diagnóstico de enfermedades de reacción en cadena de polimerasa, 22 mediciones de parámetros fisicoquímicos del agua y 28 visitas a unidades de producción.</w:t>
      </w:r>
    </w:p>
    <w:p>
      <w:pPr>
        <w:spacing w:line="360" w:lineRule="auto"/>
        <w:jc w:val="both"/>
      </w:pPr>
      <w:r>
        <w:rPr>
          <w:rFonts w:ascii="Averta Regular" w:hAnsi="Averta Regular"/>
          <w:sz w:val="22"/>
        </w:rPr>
        <w:t>Con una aportación dividida entre nuestro estado y productores, destinamos $131,692 pesos al Programa de Impulso al Valor Agregado a los Productos de la Colmena. En este sentido, entregamos paquetes de insumos para la transformación de los subproductos de la colmena a 49 beneficiarios de las comunidades de La Libertad del municipio de Escárcega; Campeche, Castamay y Crucero Oxa del municipio de Campeche; Sabancuy del municipio de Carmen; Santa Cruz Ex Hacienda del municipio de Calkiní; Nueva Vida del municipio de Calakmul; y Francisco J. Mujica del municipio de Hopelchén.</w:t>
      </w:r>
    </w:p>
    <w:p>
      <w:pPr>
        <w:spacing w:line="360" w:lineRule="auto"/>
        <w:jc w:val="both"/>
      </w:pPr>
      <w:r>
        <w:rPr>
          <w:rFonts w:ascii="Averta Regular" w:hAnsi="Averta Regular"/>
          <w:sz w:val="22"/>
        </w:rPr>
        <w:t>Con una aportación dividida entre nuestro estado y productores, destinamos $ 281,215.00 al Programa de Impulso al Valor Agregado a los Productos de la Colmena. En este sentido, entregamos 10 paquetes de insumos para valor agregado a los productos de la miel, una envasadora compacta, un tanque para miel reforzado de acero inoxidable y un tanque rectangular para sedimentar, a 13 beneficiarios de las comunidades de Constitución, San Francisco de Campeche, Los Laureles, Paraíso Nuevo, Sabancuy y Hopelchén de los municipios de Calakmul, Campeche, Candelaria, Carmen y Hopelchén.</w:t>
      </w:r>
    </w:p>
    <w:p>
      <w:pPr>
        <w:spacing w:line="360" w:lineRule="auto"/>
        <w:jc w:val="both"/>
      </w:pPr>
      <w:r>
        <w:rPr>
          <w:rFonts w:ascii="Averta Regular" w:hAnsi="Averta Regular"/>
          <w:sz w:val="22"/>
        </w:rPr>
        <w:t>El principal objetivo es mantener y mejorar el patrimonio zoosanitario del Estado, para  promover la actividad agroalimentaria mediante la ejecución de programas de trabajo en las zonas o regiones donde se previenen y combaten enfermedades que afectan la ganadería, así como mejorar las zonas o regiones en materia de inocuidad pecuaria lo que ayudó a 841 productores del estado, las principales actividades que se llevaron a cabo fueron de asistencia técnica; eventos de capacitación; cursos a técnicos, profesionales, auxiliares de campo; y talleres y pláticas a productores.</w:t>
      </w:r>
    </w:p>
    <w:p>
      <w:pPr>
        <w:spacing w:line="360" w:lineRule="auto"/>
        <w:jc w:val="both"/>
      </w:pPr>
      <w:r>
        <w:rPr>
          <w:rFonts w:ascii="Averta Regular" w:hAnsi="Averta Regular"/>
          <w:sz w:val="22"/>
        </w:rPr>
        <w:t>En cuanto al control de plagas mediante métodos biológicos, se realizó la liberación del parasitoide Tamarixia radiata en 428 traspatios y 507 hectáreas, del depredador Chrysoperla externa en 1 mil 050 hectáreas. Asimismo, aplicamos el hongo entomopatógeno Isaria javanica en 1 mil hectáreas de cítricos. Con el propósito de fortalecer las capacidades de los productores en el problema fitosanitario se impartieron 44 talleres participativos en las principales comunidades citrícolas del estado, con el propósito de apoyar a una citricultura sustentable en esta campaña se beneficiaron un total de 1 mil 719 personas, 1 mil 072 hombres y 647 mujeres.</w:t>
      </w:r>
    </w:p>
    <w:p>
      <w:pPr>
        <w:spacing w:line="360" w:lineRule="auto"/>
        <w:jc w:val="both"/>
      </w:pPr>
      <w:r>
        <w:rPr>
          <w:rFonts w:ascii="Averta Regular" w:hAnsi="Averta Regular"/>
          <w:sz w:val="22"/>
        </w:rPr>
        <w:t>En cuanto al proyecto de Peces-Anfibios realizamos 13 eventos de capacitación a productores, 114 diagnósticos bacteriológicos y 117 parasitológicos, 26 análisis en freso, cinco en apoyo de siembra, 49 biometrías, 84 muestras en organismos, 47 revisiones de bitácoras, así como 195 tomas de muestra para realizar un diagnóstico de enfermedades de reacción en cadena de polimerasa, 66 tomas en unidades que producen insumo biológico, 421 mediciones de parámetros fisicoquímicos del agua y 313 visitas a unidades de producción, donde se beneficiaron 263 hombres y 133 mujeres, con un total de 398 asistentes.</w:t>
      </w:r>
    </w:p>
    <w:p>
      <w:r>
        <w:rPr>
          <w:rFonts w:ascii="Averta Regular" w:hAnsi="Averta Regular"/>
          <w:color w:val="4F46E5"/>
          <w:sz w:val="28"/>
        </w:rPr>
        <w:t>32.1.6. Registro Estatal de Regulaciones</w:t>
      </w:r>
    </w:p>
    <w:p>
      <w:pPr>
        <w:spacing w:line="360" w:lineRule="auto"/>
        <w:jc w:val="both"/>
      </w:pPr>
      <w:r>
        <w:rPr>
          <w:rFonts w:ascii="Averta Regular" w:hAnsi="Averta Regular"/>
          <w:sz w:val="22"/>
        </w:rPr>
        <w:t>Por otro lado, referente a la campaña de langosta, por conducto del personal técnico en acciones de prospección, exploramos 71 mil 189 hectáreas y recogimos muestras en 1 mil 470 hectáreas donde realizamos de forma inmediata la aplicación del control biológico Metarhizium anisopliae variedad acrididae en 210 hectáreas y control químico en 315 para control de la ortóptera, beneficiando a un total de 696 productores. También detectamos y controlamos oportunamente 11 mangas de langosta provenientes de Yucatán que se dispersaban a lo largo de los municipios de Calkiní y Hecelchakán. En consecuencia, llevamos a cabo acciones de seguimiento y exploración para elaborar los controles necesarios y reducir la densidad poblacional de esta plaga. Cabe mencionar que la participación de los productores y la población ha sido clave en la atención oportuna de esta plaga considerada bajo control.</w:t>
      </w:r>
    </w:p>
    <w:p>
      <w:pPr>
        <w:spacing w:line="360" w:lineRule="auto"/>
        <w:jc w:val="both"/>
      </w:pPr>
      <w:r>
        <w:rPr>
          <w:rFonts w:ascii="Averta Regular" w:hAnsi="Averta Regular"/>
          <w:sz w:val="22"/>
        </w:rPr>
        <w:t>Para Inocuidad Acuícola y Pesquera se llevaron a cabo 36 certificados en Buenas Prácticas de Manejo a Bordo en Embarcaciones Menores, 155 análisis de personal (reacciones febriles, exudado faríngeo, copropasitoscópico) y 36 análisis microbiológicos de agua y hielo (coliformes fecales y coliformes totales).</w:t>
      </w:r>
    </w:p>
    <w:p>
      <w:pPr>
        <w:spacing w:line="360" w:lineRule="auto"/>
        <w:jc w:val="both"/>
      </w:pPr>
      <w:r>
        <w:rPr>
          <w:rFonts w:ascii="Averta Regular" w:hAnsi="Averta Regular"/>
          <w:sz w:val="22"/>
        </w:rPr>
        <w:t>Finalmente, en apoyo a los productores apícolas, atendimos a un total de 207 trabajadores de los municipios de Calakmul, Calkiní, Campeche, Candelaria, Carmen, Champotón, Escárcega, Hecelchakán, Hopelchén, Seybaplaya y Tenabo por medio del Programa de Incremento a la Productividad Apícola a través del Mejoramiento Genético, entregando 2 mil 200 abejas reinas fecundadas, lo que requirió la disposición de $242,000 pesos de recursos estatales y $242,000 pesos de recursos privados.</w:t>
      </w:r>
    </w:p>
    <w:p>
      <w:pPr>
        <w:spacing w:line="360" w:lineRule="auto"/>
        <w:jc w:val="both"/>
      </w:pPr>
      <w:r>
        <w:rPr>
          <w:rFonts w:ascii="Averta Regular" w:hAnsi="Averta Regular"/>
          <w:sz w:val="22"/>
        </w:rPr>
        <w:t>Finalmente, en apoyo a los productores apícolas, atendimos a un total de 88 trabajadores de 35 localidades de los municipios de Calakmul, Calkiní, Campeche, Candelaria, Carmen, Champotón, Dzitbalché, Escárcega, Hecelchakán, Hopelchén, Seybaplaya y Tenabo por medio del Programa de Incremento a la Productividad Apícola a través del Mejoramiento Genético, de esta manera se entregaron 1 mil 393 abejas reinas fecundadas, lo que requirió la disposición de $ 153,230.00 de recursos estatales y $ 153,230.00 de recursos privados.</w:t>
      </w:r>
    </w:p>
    <w:p>
      <w:pPr>
        <w:spacing w:line="360" w:lineRule="auto"/>
        <w:jc w:val="both"/>
      </w:pPr>
      <w:r>
        <w:rPr>
          <w:rFonts w:ascii="Averta Regular" w:hAnsi="Averta Regular"/>
          <w:sz w:val="22"/>
        </w:rPr>
        <w:t>Por otro lado, referente a la campaña de la langosta centroamericana, el personal técnico en acciones fitosanitarias exploramos 107 mil 416 hectáreas. Tras detectar la presencia del insecto, realizamos un muestreo focalizado en 3 mil 261 hectáreas. De tal forma, debido a la presencia de ninfas que alcanzaron el umbral de acción, realizamos el control biológico mediante el hongo Metarhizium acridum en 236 hectáreas. Mientras tanto, debido a la presencia de adultos que alcanzaron el umbral de acción, realizamos el control químico en 1 mil 688 hectáreas con el objetivo de mantener bajo control a esta plaga. Con estas acciones beneficiamos a un total de 724 productores, 670 hombres y 54 mujeres. También, detectamos y controlamos oportunamente cinco mangas de langosta provenientes de Yucatán que se dispersaban a lo largo de nueve municipios y 51 manchones en 304 hectáreas. En consecuencia, llevamos a cabo acciones de seguimiento y exploración para elaborar los controles necesarios y reducir la densidad poblacional de esta plaga. Cabe mencionar que la participación de los productores y la población ha sido clave en la atención oportuna de esta plaga considerada bajo control fitosanitario.</w:t>
      </w:r>
    </w:p>
    <w:p>
      <w:pPr>
        <w:spacing w:line="360" w:lineRule="auto"/>
        <w:jc w:val="both"/>
      </w:pPr>
      <w:r>
        <w:rPr>
          <w:rFonts w:ascii="Averta Regular" w:hAnsi="Averta Regular"/>
          <w:sz w:val="22"/>
        </w:rPr>
        <w:t>Para Inocuidad Acuícola y Pesquera se llevaron a cabo 61 certificados en Buenas Prácticas de Manejo a Bordo en Embarcaciones Menores, y tres certificados por la implementación de Buenas prácticas a Acuícolas (tilapia), se certificaron dos permisionarios de pesca ribereña para las especies escama marina y pulpo, se implementaron 49 pláticas de inducción a personal, 302 análisis de personal (reacciones febriles, exudado faríngeo, copropasitoscópico) y 36 análisis microbiológicos de agua y hielo (coliformes fecales y coliformes totales) y 42 análisis microbiológicos de agua y hielo (coliformes fecales y totales), beneficiando a 263 hombres y 61 mujeres.</w:t>
      </w:r>
    </w:p>
    <w:p>
      <w:pPr>
        <w:spacing w:line="360" w:lineRule="auto"/>
        <w:jc w:val="both"/>
      </w:pPr>
      <w:r>
        <w:rPr>
          <w:rFonts w:ascii="Averta Regular" w:hAnsi="Averta Regular"/>
          <w:sz w:val="22"/>
        </w:rPr>
        <w:t>Para proteger la salud de los cultivos en el estado y prevenir la aparición de plagas y enfermedades que arriesguen la seguridad alimentaria y la sostenibilidad de la agricultura en Campeche, nos hemos enfocado a la promoción de prácticas amigables con el medio ambiente bajo el esquema del programa de Control de Plagas y Enfermedades Agropecuarias a Través del Uso de Controles Biológicos. Bajo este esquema, con la gestión de $35,000 pesos logramos entregar 1 mil 237 dosis de control biológico a 49 productores de las localidades de San Agustín Chunhuas, Bécal, Melchor Ocampo, Xkuncheíl, Gustavo Díaz Ordaz, Santo Domingo Kesté, Nuevo Michoacán, Sihochac, Dzitbalché, Calkiní, Santa Cruz de Rovira, San Feliciano, Cinco de Febrero, Las Palmas, Ejido Blanca Flor y Campeche de los municipios de Calakmul, Calkiní, Campeche, Carmen, Champotón, Dzitbalché, Hecelchakán y Tenabo.</w:t>
      </w:r>
    </w:p>
    <w:p>
      <w:pPr>
        <w:spacing w:line="360" w:lineRule="auto"/>
        <w:jc w:val="both"/>
      </w:pPr>
      <w:r>
        <w:rPr>
          <w:rFonts w:ascii="Averta Regular" w:hAnsi="Averta Regular"/>
          <w:sz w:val="22"/>
        </w:rPr>
        <w:t>Mediante la campaña de inocuidad agrícola, en atención al Programa Nacional “Conservemos un Campo Limpio”, con la asistencia técnica sobre la correcta disposición a los envases vacíos de agroquímicos, en coordinación con AMOCALI A.C en los municipios de Campeche, Tenabo y Calkiní, logramos cumplir al 100 por ciento con el Plan Nacional de Recolección de Envases Vacíos de Agroquímicos. Además, a través del Comité Estatal de Sanidad Vegetal (CESAVECAM), logramos enviar al Centro de Acopio Temporal (CAT) en Champotón un total de 36.3 toneladas de envases vacíos de agroquímicos. En el marco de estas acciones, también hemos realizado visitas de diagnóstico en 16 unidades de producción y 127 visitas de seguimiento.</w:t>
      </w:r>
    </w:p>
    <w:p>
      <w:pPr>
        <w:spacing w:line="360" w:lineRule="auto"/>
        <w:jc w:val="both"/>
      </w:pPr>
      <w:r>
        <w:rPr>
          <w:rFonts w:ascii="Averta Regular" w:hAnsi="Averta Regular"/>
          <w:sz w:val="22"/>
        </w:rPr>
        <w:t>A cierre del periodo de este informe, con el Programa Control de Movilizaciones y Trazabilidad Pecuaria en el estado de Campeche ejercimos un monto de $1,043,866 pesos de recurso estatal, teniendo como finalidad consolidar y mantener el control de movilización y trazabilidad pecuaria a través de operativos de inspección y supervisión que realizan los inspectores de ganadería a los Centros de Servicios Electrónicos Ganaderos, corrales de acopio de bovinos y ovinos, rastros municipales, Unidades de Producción Pecuaria (UPP), Asociaciones Ganaderas Locales (AGL) y movilizaciones en tránsito, lo que sumó un total de 2 mil 154 inspecciones, cabe destacar que la implementación de este programa fue elaborada en coordinación con dependencias federales en el ramo.</w:t>
      </w:r>
    </w:p>
    <w:p>
      <w:pPr>
        <w:spacing w:line="360" w:lineRule="auto"/>
        <w:jc w:val="both"/>
      </w:pPr>
      <w:r>
        <w:rPr>
          <w:rFonts w:ascii="Averta Regular" w:hAnsi="Averta Regular"/>
          <w:sz w:val="22"/>
        </w:rPr>
        <w:t>En el rubro de asistencia técnica, llevamos a cabo 254 visitas de seguimiento y 103 visitas de mantenimiento; mientras que para capacitación organizamos 26 pláticas de inducción y ocho eventos de homologación.</w:t>
      </w:r>
    </w:p>
    <w:p>
      <w:pPr>
        <w:spacing w:line="360" w:lineRule="auto"/>
        <w:jc w:val="both"/>
      </w:pPr>
      <w:r>
        <w:rPr>
          <w:rFonts w:ascii="Averta Regular" w:hAnsi="Averta Regular"/>
          <w:sz w:val="22"/>
        </w:rPr>
        <w:t>La apicultura en nuestro estado es una actividad de gran relevancia económica reportando una producción de miel acopiada de 4 mil 606 toneladas con un valor comercial de $197,266,788 pesos y una producción de cera de 72 toneladas con valor de $3,960,000 pesos para este año de ejercicio. De esta producción el estado exportó 2 mil 656 toneladas con un valor de $115,796,365 pesos. Asimismo, en apoyo a 2 mil 276 productores apícolas de los municipios de Calakmul, Calkiní, Campeche, Candelaria, Carmen, Champotón, Dzitbalché, Escárcega, Hecelchakán, Hopelchén, Seybaplaya y Tenabo entregamos 138 mil 519 kilogramos de fructuosa con una inversión estatal de $2,999,799 pesos para el sostenimiento de las colmenas en los periodos críticos de floración como parte Programa Apícola de Alimentación Artificial y Control Sanitario. En seguimiento a este programa y conociendo la importancia del adecuado y oportuno control sanitario de la varroa, para evitar la mortandad de las abejas a lo largo de su desarrollo en las colmenas, también dirigimos $100,000 pesos a través de la entrega de acaricidas. Con esta inversión pudimos otorgar 417 mil 200 tratamientos de ácido oxálico a 1 mil 621 apicultores de los municipios de Calakmul, Calkiní, Campeche, Candelaria, Carmen, Champotón, Escárcega, Hecelchakán, Hopelchén, Seybaplaya y Tenabo.</w:t>
      </w:r>
    </w:p>
    <w:p>
      <w:pPr>
        <w:spacing w:line="360" w:lineRule="auto"/>
        <w:jc w:val="both"/>
      </w:pPr>
      <w:r>
        <w:rPr>
          <w:rFonts w:ascii="Averta Regular" w:hAnsi="Averta Regular"/>
          <w:sz w:val="22"/>
        </w:rPr>
        <w:t>La apicultura en nuestro Estado es una actividad de gran relevancia económica donde se reporta una producción de miel acopiada de 6 mil 247 toneladas con un valor en campo de $ 168,294,180.00 y una producción de cera de 67 toneladas con valor de $ 5,278,029.00 para este año de ejercicio. De esta producción el estado exportó 2 mil 901 toneladas con un valor de $ 126,509,273.00. Asimismo, en apoyo a 534 productores apícolas de 79 localidades de los municipios de Calakmul, Calkiní, Campeche, Candelaria, Carmen, Champotón, Dzitbalché, Hecelchakán, Hopelchén, Seybaplaya y Tenabo entregamos 77 mil 550 kilogramos de azúcar con una inversión estatal de $ 993,399.00 y una aportación por parte de los productores de $ 494,550.00 para el sostenimiento de las colmenas en los periodos críticos de floración como parte del Programa Apícola de Alimentación Artificial y Control Sanitario. En seguimiento a este programa se resaltó la importancia del adecuado y oportuno control sanitario de la varroa, para evitar la mortandad de las abejas a lo largo de su desarrollo en las colmenas, también dirigimos $ 62,954.00 estatales y una aportación igual por parte de los productores para la entrega de acaricidas. Con esta inversión pudimos otorgar 1 mil 441 tratamientos de ácido oxálico, timol y baybarol a 35 apicultores de las localidades de Chiná, Checubul, Ignacio Gutierrez, Oxcabal, Sabancuy, San Pablo Pixtún, Bolonchén de Rejón, El poste, Hopelchén, Katab y Seybaplaya de los municipios de Campeche, Carmen, Champotón, Hopelchén y Seybaplaya.</w:t>
      </w:r>
    </w:p>
    <w:p>
      <w:pPr>
        <w:spacing w:line="360" w:lineRule="auto"/>
        <w:jc w:val="both"/>
      </w:pPr>
      <w:r>
        <w:rPr>
          <w:rFonts w:ascii="Averta Regular" w:hAnsi="Averta Regular"/>
          <w:sz w:val="22"/>
        </w:rPr>
        <w:t>Al cierre del periodo de este informe, con el Programa Control de Movilizaciones y Trazabilidad Pecuaria en el Estado de Campeche, ejercimos un monto de $ 1,043,861.00 de recurso estatal, para consolidar y mantener el control de movilización y trazabilidad pecuaria a través de operativos de inspección y supervisión que realizan los inspectores de ganadería a los Centros de Servicios Electrónicos Ganaderos, corrales de acopio de bovinos y ovinos, rastros municipales, Unidades de Producción Pecuaria (UPP), Asociaciones Ganaderas Locales (AGL) y movilizaciones en tránsito, lo que sumó un total de 2 mil 516 inspecciones, cabe destacar que la implementación de este programa fue elaborada en coordinación con dependencias federales competentes en la materia.</w:t>
      </w:r>
    </w:p>
    <w:p>
      <w:pPr>
        <w:spacing w:line="360" w:lineRule="auto"/>
        <w:jc w:val="both"/>
      </w:pPr>
      <w:r>
        <w:rPr>
          <w:rFonts w:ascii="Averta Regular" w:hAnsi="Averta Regular"/>
          <w:sz w:val="22"/>
        </w:rPr>
        <w:t>Mediante el Programa de Inocuidad Agrícola, en atención al Programa Nacional “Conservemos un Campo Limpio”, con la asistencia técnica sobre la correcta disposición a los envases vacíos de agroquímicos en los municipios de Campeche, Tenabo , Calkiní y Hopelchén, se logró cumplir al 100 por ciento con el Plan Nacional de Recolección de Envases Vacíos de Agroquímicos programadas, el cual en el Centro de Acopio Temporal de Envases Vacíos de Productos para la Protección de Cultivos y en  Champotón, se recibieron  un total 28.57 toneladas. En cuanto a las actividades del Sistema de Reducción de Riesgos de Contaminación y/o Buenas Prácticas Agrícolas se han llevado a cabo  un total de 1 mil 50 Acciones de Asistencia Técnica, así como 438 pláticas de Inducción, cinco Cursos de BUMP y 21 tomas de muestras de contaminantes químicos, por lo que se cumplieron al 100 por ciento las acciones del Programa de Inocuidad, esto ayudó a un total de 792 productores, de los cuales 687 son hombres y 105 mujeres.</w:t>
      </w:r>
    </w:p>
    <w:p>
      <w:pPr>
        <w:spacing w:line="360" w:lineRule="auto"/>
        <w:jc w:val="both"/>
      </w:pPr>
      <w:r>
        <w:rPr>
          <w:rFonts w:ascii="Averta Regular" w:hAnsi="Averta Regular"/>
          <w:sz w:val="22"/>
        </w:rPr>
        <w:t>En el rubro de asistencia técnica, llevamos a cabo 1 mil 234 visitas de seguimiento y 362 visitas de mantenimiento; mientras que para capacitación organizamos 154 pláticas de inducción y un curso de actualización a profesionales en materia de Buenas prácticas de Manejo a Bordo de Embarcaciones Menores, el cual impactó a profesionales de 20 Estados de la República, en esta campaña se beneficiaron a 945 hombres y 532 mujeres con un total de 1 mil 477 beneficiarios. Así mismo mediante el programa de vigilancia epidemiológica de las enfermedades o plagas en organismos acuáticos se realizó atención a 17 hombres y 12 mujeres, para un total de 29 beneficiarios; en la campaña de crustáceos se atendió a 9 hombres y 10 mujeres beneficiarios.</w:t>
      </w:r>
    </w:p>
    <w:p>
      <w:pPr>
        <w:spacing w:line="360" w:lineRule="auto"/>
        <w:jc w:val="both"/>
      </w:pPr>
      <w:r>
        <w:rPr>
          <w:rFonts w:ascii="Averta Regular" w:hAnsi="Averta Regular"/>
          <w:sz w:val="22"/>
        </w:rPr>
        <w:t>*SE ELIMINÓ INFORMACIÓN DE LA PPA EN EL TERCER CORTE*</w:t>
      </w:r>
    </w:p>
    <w:p>
      <w:r>
        <w:rPr>
          <w:rFonts w:ascii="Averta Regular" w:hAnsi="Averta Regular"/>
          <w:color w:val="3730A3"/>
          <w:sz w:val="32"/>
        </w:rPr>
        <w:t>32.2. ORDENAMIENTO ECOLÓGICO LOCAL</w:t>
      </w:r>
    </w:p>
    <w:p>
      <w:r>
        <w:rPr>
          <w:rFonts w:ascii="Averta Regular" w:hAnsi="Averta Regular"/>
          <w:color w:val="4F46E5"/>
          <w:sz w:val="28"/>
        </w:rPr>
        <w:t>32.2.1. Asistencia Técnica</w:t>
      </w:r>
    </w:p>
    <w:p>
      <w:pPr>
        <w:spacing w:line="360" w:lineRule="auto"/>
        <w:jc w:val="both"/>
      </w:pPr>
      <w:r>
        <w:rPr>
          <w:rFonts w:ascii="Averta Regular" w:hAnsi="Averta Regular"/>
          <w:sz w:val="22"/>
        </w:rPr>
        <w:t>Con la finalidad de fomentar dentro del sector las prácticas sustentables, desazolvamos 206 jagüeyes en las localidades de Altamira de Zináparo, Atasta, Belisario Domínguez, Flor de Chiapas, Ignacio Zaragoza, Laguna Grande, Nayarit de Castellot, Nuevo Progreso, Puerto Rico, San Antonio Cárdenas, Venustiano Carranza y Vista Alegre de los municipios de Carmen, Champotón y Escárcega beneficiando a 206 productores agropecuarios, ejerciendo $1,562,000 pesos.</w:t>
      </w:r>
    </w:p>
    <w:p>
      <w:pPr>
        <w:spacing w:line="360" w:lineRule="auto"/>
        <w:jc w:val="both"/>
      </w:pPr>
      <w:r>
        <w:rPr>
          <w:rFonts w:ascii="Averta Regular" w:hAnsi="Averta Regular"/>
          <w:sz w:val="22"/>
        </w:rPr>
        <w:t>Dentro del Programa Fertilizantes para el Bienestar 2023 atendimos a 28 mil productores de maíz de todos los municipios del estado, dotándolos del insumo con 15 mil 965 toneladas para la siembra de los ciclos primavera-verano y otoño-invierno.</w:t>
      </w:r>
    </w:p>
    <w:p>
      <w:pPr>
        <w:spacing w:line="360" w:lineRule="auto"/>
        <w:jc w:val="both"/>
      </w:pPr>
      <w:r>
        <w:rPr>
          <w:rFonts w:ascii="Averta Regular" w:hAnsi="Averta Regular"/>
          <w:sz w:val="22"/>
        </w:rPr>
        <w:t>Bajo esquemas de convenios de colaboración con los productores, llevamos a cabo la rehabilitación de 189 kilómetros de caminos saca cosecha, donde nosotros, como gobierno, proveemos la maquinaria necesaria y los productores cubren los gastos en combustible. Con estas acciones beneficiamos a 1 mil 340 productores de 6 localidades de los municipios de Campeche, Champotón, Dzitbalché, Candelaria y Hopelchén, con una aportación por parte de los productores por $ 3,910,000.00.</w:t>
      </w:r>
    </w:p>
    <w:p>
      <w:pPr>
        <w:spacing w:line="360" w:lineRule="auto"/>
        <w:jc w:val="both"/>
      </w:pPr>
      <w:r>
        <w:rPr>
          <w:rFonts w:ascii="Averta Regular" w:hAnsi="Averta Regular"/>
          <w:sz w:val="22"/>
        </w:rPr>
        <w:t>En este periodo con el componente “Infraestructura de Riego Suplementario” se realizó 1 acción, la cual consistente en: equipamiento de pozo con equipo de bombeo sumergible de 40 caballos de fuerza. carga dinámica de 79 metros y gasto de 28 litros por segundo, con 96 paneles solares de 550 watts, construcción de tren de descarga de 6 pulgadas y 762 metros de red principal de conducción clase 7 de 6 pulgadas y dos cañones viajeros marca IRRIMEC modelo st4 100/300 para sistema de riego por aspersión en la parcela ejidal 73 z-1p1/1, pozo no. 1, de la localidad de Alfredo V. Bonfil en el municipio de Campeche, en beneficio de 19 hectáreas y un usuario agrícola con aportación federal de $ 1,410,962.37 por parte de la CONAGUA y $ 939,680.65 por parte del usuario agrícola.</w:t>
      </w:r>
    </w:p>
    <w:p>
      <w:pPr>
        <w:spacing w:line="360" w:lineRule="auto"/>
        <w:jc w:val="both"/>
      </w:pPr>
      <w:r>
        <w:rPr>
          <w:rFonts w:ascii="Averta Regular" w:hAnsi="Averta Regular"/>
          <w:sz w:val="22"/>
        </w:rPr>
        <w:t>Dentro del Programa Fertilizantes para el Bienestar 2024 atendimos a 28 mil 757 productores de maíz de todos los municipios del Estado, dotándolos del insumo con 14 mil 654 toneladas para la siembra de los ciclos primavera-verano. En el avance 2025 se lleva atendidos a 26 mil 912 derechohabientes con 14 mil 944 toneladas.</w:t>
      </w:r>
    </w:p>
    <w:p>
      <w:r>
        <w:rPr>
          <w:rFonts w:ascii="Averta Regular" w:hAnsi="Averta Regular"/>
          <w:color w:val="4F46E5"/>
          <w:sz w:val="28"/>
        </w:rPr>
        <w:t>32.2.2. Instrumentos Jurídicos</w:t>
      </w:r>
    </w:p>
    <w:p>
      <w:pPr>
        <w:spacing w:line="360" w:lineRule="auto"/>
        <w:jc w:val="both"/>
      </w:pPr>
      <w:r>
        <w:rPr>
          <w:rFonts w:ascii="Averta Regular" w:hAnsi="Averta Regular"/>
          <w:sz w:val="22"/>
        </w:rPr>
        <w:t>Por otra parte, llevamos a cabo la perforación de 62 pozos profundos en las localidades de San Antonio Bobolá, Chemblás, Alfredo V. Bonfil, Bolonchén Cahuich, Castamay, Hobomó, San Francisco Kobén, Tikinmul, Uayamon, Lerma, Chiná, Tixmucuy, Ich-Ek, San José Carpizo Dos, Felipe Carrillo Puerto, Chac Cheito, General Ortiz Ávila, San José Carpizo Uno, Villa de Guadalupe, Bacabchén, Kilómetro Setenta y cuatro y Villa Madero de los municipios de Campeche, Hopelchén, Champotón, Dzitbalché, Escárcega y Seybaplaya por medio de la gestión de $4,686,300 pesos que fortalecieron los trabajos de 62 productores agropecuarios.</w:t>
      </w:r>
    </w:p>
    <w:p>
      <w:pPr>
        <w:spacing w:line="360" w:lineRule="auto"/>
        <w:jc w:val="both"/>
      </w:pPr>
      <w:r>
        <w:rPr>
          <w:rFonts w:ascii="Averta Regular" w:hAnsi="Averta Regular"/>
          <w:sz w:val="22"/>
        </w:rPr>
        <w:t>Por su parte, el Programa Impulso al Establecimiento de Superficie de Cultivos Perennes permitió la producción y entrega de un total de 24 mil 557 plantas de calidad genéticamente adaptada a la región, de cítricos de las especies de limón persa, mandarina y naranja, con una inversión estatal de $1,292,288 pesos, beneficiando a 1 mil 606 productores de las localidades de Nunkiní, Concepción, Calkiní, Bécal, Santa Cruz Pueblo, Bethania, San Francisco de Campeche, Melchor Ocampo, Castamay, San Francisco Kobén, Nuevo San Antonio Ebulá, Nohakal, José María Morelos y Pavón, Pich, Atasta, Sabancuy, Abelardo L. Rodríguez, Carmen, Champotón, Arellano, Carlos Salinas de Gortari, Arellano, Aquiles Serdán (Chuiná), Canasayab, Bacabchén, Chukanán, Santa Cruz, Pomuch, Chunchintok, Seybaplaya, Tinún, Tenabo, Xkuncheil, Santa Rosa, Uayamón de los municipios de Calkiní, Campeche, Carmen, Champotón, Dzitbalché, Hecelchakán, Hopelchén, Seybaplaya y Tenabo. Dando seguimiento al establecimiento de plantaciones con importancia económica en este mismo periodo y bajo el esquema del Programa Apoyo para Fomentar la Producción de Cultivos Perennes de Importancia Económica, se entregaron 103 mil 758 plantas de pitahaya a un total de 324 productores para su establecimiento en una superficie de 83 hectáreas, con una inversión de $3,630,614 pesos.</w:t>
      </w:r>
    </w:p>
    <w:p>
      <w:pPr>
        <w:spacing w:line="360" w:lineRule="auto"/>
        <w:jc w:val="both"/>
      </w:pPr>
      <w:r>
        <w:rPr>
          <w:rFonts w:ascii="Averta Regular" w:hAnsi="Averta Regular"/>
          <w:sz w:val="22"/>
        </w:rPr>
        <w:t>Además, a través del Fondo de Infraestructura Social para las Entidades (FISE), rehabilitamos un total de 47.11 kilómetros de caminos saca cosechas en las localidades de Emiliano Zapata, Santa cruz Pueblo, Melchor Ocampo, San Camilo, Tikinmul, Uayamón, Flor de Chiapas, Dzitbalché, Kilómetro Setenta y Cuatro, San Juan de la Gorra, Dzitnup, Nohalal, Santa Cruz, Bolonchén de Rejón, e Xmejía, de los municipios de Calakmul, Calkiní, Campeche, Candelaria, Dzitbalché, Escárcega, Hecelchakán, y Hopelchén con una inversión de $ 33,836,511.64 para beneficio de 1 mil 500 productores.</w:t>
      </w:r>
    </w:p>
    <w:p>
      <w:pPr>
        <w:spacing w:line="360" w:lineRule="auto"/>
        <w:jc w:val="both"/>
      </w:pPr>
      <w:r>
        <w:rPr>
          <w:rFonts w:ascii="Averta Regular" w:hAnsi="Averta Regular"/>
          <w:sz w:val="22"/>
        </w:rPr>
        <w:t>Por su parte, el Programa Fomento y Producción de Cultivos Perennes de Importancia Económica permitió la producción y entrega de un total de 23 mil 882 plantas de calidad genéticamente adaptada a la región, de cítricos de la especie de limón persa, así como 617 plantas de coco, lo que he beneficiado a 1 mil 980 productores de 65 localidades de los municipios de Calakmul, Calkiní, Campeche, Carmen, Champotón, Escárcega, Dzitbalché, Hecelchakán, Hopelchén, Palizada, Seybaplaya y Tenabo. Con una inversión estatal aplicada a los viveros de $ 1,412,472.00. De igual manera se entregaron 62 mil 967 plantas de pitahaya a 81 productores para su establecimiento en una superficie de 63 hectáreas, con una inversión de $ 2,203,845.00.</w:t>
      </w:r>
    </w:p>
    <w:p>
      <w:pPr>
        <w:spacing w:line="360" w:lineRule="auto"/>
        <w:jc w:val="both"/>
      </w:pPr>
      <w:r>
        <w:rPr>
          <w:rFonts w:ascii="Averta Regular" w:hAnsi="Averta Regular"/>
          <w:sz w:val="22"/>
        </w:rPr>
        <w:t>Por otra parte, con el “Programa de Mecanización de Tierras Agropecuarias” atendimos a un total 2 mil 052 productores agrícolas con la preparación de 4 mil 593 hectáreas para el establecimiento de granos básicos, hortalizas y cultivos no tradicionales con una inversión estatal de $ 573,184.00. Cabe resaltar que, del total de hectáreas atendidas, 730 fueron intervenidas a través de mecanismos de colaboración con los productores.</w:t>
      </w:r>
    </w:p>
    <w:p>
      <w:r>
        <w:rPr>
          <w:rFonts w:ascii="Averta Regular" w:hAnsi="Averta Regular"/>
          <w:color w:val="4F46E5"/>
          <w:sz w:val="28"/>
        </w:rPr>
        <w:t>32.2.3. Litigios</w:t>
      </w:r>
    </w:p>
    <w:p>
      <w:pPr>
        <w:spacing w:line="360" w:lineRule="auto"/>
        <w:jc w:val="both"/>
      </w:pPr>
      <w:r>
        <w:rPr>
          <w:rFonts w:ascii="Averta Regular" w:hAnsi="Averta Regular"/>
          <w:sz w:val="22"/>
        </w:rPr>
        <w:t>Además, colaboramos en el reacondicionamiento de 32 equipos de bombeo en pozos agropecuarios en las localidades de Yohaltún, Arellano, Nayarit, Castellot, Kankí, Emiliano Zapata, Hopelchén, Ich-Ek, Bécal, Alfredo V. Bonfil, Cayal, Crucero San Luis, Melchor Ocampo, Nohakal, San Francisco de Campeche, Uayamón, Uzahzil-Edzná (Nohyaxché) y Xamantún de los municipios de Champotón, Tenabo, Hopelchén, Calkiní y Campeche. Esta iniciativa benefició a 509 productores, quienes sólo tuvieron que cubrir los gastos operativos, mientras que nosotros proporcionamos el equipo y material necesario.</w:t>
      </w:r>
    </w:p>
    <w:p>
      <w:pPr>
        <w:spacing w:line="360" w:lineRule="auto"/>
        <w:jc w:val="both"/>
      </w:pPr>
      <w:r>
        <w:rPr>
          <w:rFonts w:ascii="Averta Regular" w:hAnsi="Averta Regular"/>
          <w:sz w:val="22"/>
        </w:rPr>
        <w:t>Al primer semestre de 2024 el Programa Fomento y Producción de Cultivos Perennes de Importancia Económica en el Estado de Campeche permitió la producción y entrega de un total de 24 mil 246 plantas de cítricos de las especies como limón persa, mandarina y naranja, beneficiando a 965 productores de las localidades de San Francisco de Campeche, Uayamón, Quetzal Edzná, Atasta, Chicbul, Abelardo L. Rodríguez, Chekubul, Nuevo Progreso, Enrique Rodríguez Cano, Champotón y Seybaplaya de los municipios de Campeche, Carmen, Champotón y Seybaplaya; de igual manera fueron entregadas un total de 28 mil 571 plantas de pitahaya a un total de 31 productores, para cubrir una superficie de 22 hectáreas, con una inversión estatal de $999,985 pesos.</w:t>
      </w:r>
    </w:p>
    <w:p>
      <w:pPr>
        <w:spacing w:line="360" w:lineRule="auto"/>
        <w:jc w:val="both"/>
      </w:pPr>
      <w:r>
        <w:rPr>
          <w:rFonts w:ascii="Averta Regular" w:hAnsi="Averta Regular"/>
          <w:sz w:val="22"/>
        </w:rPr>
        <w:t>Con la finalidad de fomentar dentro del sector las prácticas sustentables, desazolvamos 150 jagüeyes en siete localidades de los municipios de Candelaria, Carmen y Escárcega, lo cual benefició a 150 productores agropecuarios, con una inversión de $ 1,083,000.00.</w:t>
      </w:r>
    </w:p>
    <w:p>
      <w:pPr>
        <w:spacing w:line="360" w:lineRule="auto"/>
        <w:jc w:val="both"/>
      </w:pPr>
      <w:r>
        <w:rPr>
          <w:rFonts w:ascii="Averta Regular" w:hAnsi="Averta Regular"/>
          <w:sz w:val="22"/>
        </w:rPr>
        <w:t>Al primer semestre de 2025 el Programa Fomento y Producción de Cultivos Perennes de Importancia Económica en el Estado de Campeche permitió la producción y entrega de un total de 7 mil 039 plantas de cítricos de la especie limón persa, así como 856 plantas de coco y 32 plantas de naranja, lo que ayudó a 7 mil 927 productores de 16 localidades de los municipios de Calkiní, Campeche, Carmen, Champotón Escárcega, Hecelchakán, Hopelchén, Seybaplaya y Tenabo, así como de Xochimilco, Estado de México, con una inversión estatal aplicada a los viveros de $ 1,248,344.00.</w:t>
      </w:r>
    </w:p>
    <w:p>
      <w:r>
        <w:rPr>
          <w:rFonts w:ascii="Averta Regular" w:hAnsi="Averta Regular"/>
          <w:color w:val="4F46E5"/>
          <w:sz w:val="28"/>
        </w:rPr>
        <w:t>32.2.4. Actos Jurídicos</w:t>
      </w:r>
    </w:p>
    <w:p>
      <w:pPr>
        <w:spacing w:line="360" w:lineRule="auto"/>
        <w:jc w:val="both"/>
      </w:pPr>
      <w:r>
        <w:rPr>
          <w:rFonts w:ascii="Averta Regular" w:hAnsi="Averta Regular"/>
          <w:sz w:val="22"/>
        </w:rPr>
        <w:t>Durante el periodo de julio a diciembre de 2023, en colaboración con la Comisión Nacional del Agua (CONAGUA), mediante el Fideicomiso del Fondo para el Fomento Agropecuario del Estado de Campeche (FOFAECAM) y a través del Programa de Apoyo a la Infraestructura Hidroagrícola en su componente para Rehabilitación, Tecnificación y Equipamiento de Unidades de Riego, la CONAGUA realizó 10 acciones para el equipamiento de cinco pozos con sistemas fotovoltaicos, un cambio de equipos de combustión a energía renovable, una rehabilitación de equipos de bombeo eléctricos, la elaboración de un proyecto ejecutivo para el cultivo de arroz y uno de tecnificación de unidades de riego con sistema de riego presurizado y una supervisión de obra en unidad de riego en una superficie de 10 mil 231 hectáreas. A través de estas acciones se fortaleció la labor de 237 usuarios agrícolas en los ejidos Haro, Xbonil, Calkiní, Ich Ek, Uayamon y Dzacabuchén de los municipios de Calakmul, Calkiní, Campeche, Carmen, Escárcega y Hopelchén con una aportación federal de $7,133,388 pesos y $6,681,273 pesos de aportación por parte de los usuarios de estas unidades de riego.</w:t>
      </w:r>
    </w:p>
    <w:p>
      <w:pPr>
        <w:spacing w:line="360" w:lineRule="auto"/>
        <w:jc w:val="both"/>
      </w:pPr>
      <w:r>
        <w:rPr>
          <w:rFonts w:ascii="Averta Regular" w:hAnsi="Averta Regular"/>
          <w:sz w:val="22"/>
        </w:rPr>
        <w:t>A través del Programa Apoyo para la Productividad de los Cultivos Hortícolas Anuales Fomentados y Promovidos, en el segundo semestre de 2023 atendimos a 90 productores hortícolas de las localidades de Josefa Ortiz, La Constitución, La Guadalupe y Valentín Gómez Farías del municipio de Calakmul; Pucnachén y Santa Cruz Pueblo, del municipio de Calkiní; Chemblás y Tikinmul, del municipio de Campeche; Dzitbalché, del municipio de Dzitbalché; y Las Maravillas, del municipio de Escárcega; y Blanca Flor del municipio de Hecelchakán, con una inversión estatal de $365,100 pesos. A estos productores les hicimos entrega de materiales como rollos de cintilla, agribón, manguera lay flat, poliducto y semillas de sandía, fomentando la obtención de buenos rendimientos en la producción y generación de alimentos sanos, y con ello el aumento a sus ingresos para hacer frente a los gastos familiares.</w:t>
      </w:r>
    </w:p>
    <w:p>
      <w:pPr>
        <w:spacing w:line="360" w:lineRule="auto"/>
        <w:jc w:val="both"/>
      </w:pPr>
      <w:r>
        <w:rPr>
          <w:rFonts w:ascii="Averta Regular" w:hAnsi="Averta Regular"/>
          <w:sz w:val="22"/>
        </w:rPr>
        <w:t>Por otra parte, llevamos a cabo la perforación de 24 pozos profundos en 17 localidades de los municipios de Campeche, Carmen, Champotón, Dzitbalché, Escárcega, Hopelchén y Tenabo por medio de la gestión de $ 1,862,000.00 que fortalecieron los trabajos de 24 productores agropecuario.</w:t>
      </w:r>
    </w:p>
    <w:p>
      <w:pPr>
        <w:spacing w:line="360" w:lineRule="auto"/>
        <w:jc w:val="both"/>
      </w:pPr>
      <w:r>
        <w:rPr>
          <w:rFonts w:ascii="Averta Regular" w:hAnsi="Averta Regular"/>
          <w:sz w:val="22"/>
        </w:rPr>
        <w:t>A través del Programa Apoyo para la Productividad de los Cultivos Hortícolas Anuales Fomentados y Promovidos, en el segundo semestre de 2024 atendimos a 78 productores hortícolas de las localidades de Bécal del municipio de Calkiní; Bethania, Chemblás, Kikab, Nohakal, Tikinmul, Tixmucuy y Castamay del municipio de  Campeche; Bacabchén y Dzitbalché, del municipio de Dzitbalché; Francisco I. Madero del municipio de Escárcega; Blanca Flor del municipio de Hecelchakán; e Ich Ek, del municipio de Hopelchén con una  inversión estatal de $ 280,959.00 y $ 93,653.00 de aportación de los productores. A estos productores les hicimos entrega de materiales como rollos de cintilla de riego por goteo, manguera de poliducto, semillas de chile habanero, tomate y rábano, así como una desbrozadora y un aspersor tipo cañón, lo que ayuda a obtener buenos rendimientos en  la producción y generación de alimentos sanos, y con ello el aumento a sus ingresos para hacer frente a los gastos familiares.</w:t>
      </w:r>
    </w:p>
    <w:p>
      <w:r>
        <w:rPr>
          <w:rFonts w:ascii="Averta Regular" w:hAnsi="Averta Regular"/>
          <w:color w:val="4F46E5"/>
          <w:sz w:val="28"/>
        </w:rPr>
        <w:t>32.2.5. Comisión de Estudios Jurídicos</w:t>
      </w:r>
    </w:p>
    <w:p>
      <w:pPr>
        <w:spacing w:line="360" w:lineRule="auto"/>
        <w:jc w:val="both"/>
      </w:pPr>
      <w:r>
        <w:rPr>
          <w:rFonts w:ascii="Averta Regular" w:hAnsi="Averta Regular"/>
          <w:sz w:val="22"/>
        </w:rPr>
        <w:t>En el caso del componente para la Organización y Fortalecimiento de Unidades de Riego, la CONAGUA realizó cuatro acciones de capacitación para el fortalecimiento de unidades de riego y se elaboró un plan director para una superficie de 453 hectáreas en beneficio de 86 usuarios de las unidades de riego en las localidades de Valle de Quetzalcóatl, Ich-Ek, Dzitbalché, Bacabchén y Melchor Ocampo, en los municipios de Calkiní, Campeche, Champotón, Hopelchén y Dzitbalché con una aportación federal de $3,026,676 pesos y $756,670 pesos que aportaron los usuarios agrícolas de las unidades de riego. En el caso del componente para la Rehabilitación, Tecnificación y Equipamiento de Distritos de Temporal Tecnificado, la CONAGUA realizó diversas acciones como el desazolve de cuatro drenes pluviales, dos asesorías técnicas especializadas, la supervisión de una obra y la elaboración de un plan director que abarca 2 mil 292 hectáreas para beneficio de 223 usuarios de los distritos de temporal tecnificado 025 (Río Verde) y 015 (Edzná-Yohaltún). Para el logro de estas acciones se destinaron $9,813,802 pesos de aportación federal y $3,187,693 pesos por parte de los usuarios agrícolas de estos distritos.</w:t>
      </w:r>
    </w:p>
    <w:p>
      <w:pPr>
        <w:spacing w:line="360" w:lineRule="auto"/>
        <w:jc w:val="both"/>
      </w:pPr>
      <w:r>
        <w:rPr>
          <w:rFonts w:ascii="Averta Regular" w:hAnsi="Averta Regular"/>
          <w:sz w:val="22"/>
        </w:rPr>
        <w:t>Uno de los principales objetivos de esta administración ha sido el fortalecer la agricultura de traspatio con la finalidad de garantizar la seguridad alimentaria y el apoyo a la economía de las familias rurales. Por ello, considerando la importancia que los huertos familiares representan para los hogares campechanos, con el Programa Apoyo a la Producción Familiar con Paquetes de Semilla Hortícola, dimos atención a un total 395 familias de las localidades de Unidad y Trabajo y Narciso Mendoza en el municipio de Calakmul; San Agustín Olá en el municipio de Campeche; Champas Quemadas, Nueva Esperanza, El Porvenir y Miguel Hidalgo y Costilla en el municipio de Candelaria; Nuevo Paraíso, Villa Guadalupe, Moquel, Nueva Esperanza y Champotón del municipio de Champotón; Santa Cruz y Chunkanán en municipio de Hecelchakán y Tinún en Tenabo, con la entrega de un igual número de paquetes de semillas con hortalizas de chile habanero, tomate, cilantro, cebolla, rábano, betabel, lechuga y zanahoria, con lo que se pudieron establecer un total de 395 huertos, dando también el apoyo de asistencia técnica y capacitación, con una inversión estatal de $114,349 pesos.</w:t>
      </w:r>
    </w:p>
    <w:p>
      <w:pPr>
        <w:spacing w:line="360" w:lineRule="auto"/>
        <w:jc w:val="both"/>
      </w:pPr>
      <w:r>
        <w:rPr>
          <w:rFonts w:ascii="Averta Regular" w:hAnsi="Averta Regular"/>
          <w:sz w:val="22"/>
        </w:rPr>
        <w:t>Uno de los principales objetivos de esta administración ha sido el fortalecer la agricultura de traspatio con la finalidad de garantizar la seguridad alimentaria y el apoyo a la economía de las familias rurales. Por ello, se considera la importancia que los huertos familiares representan para los hogares campechanos, con el Programa Apoyo a la Producción Familiar con Paquetes de Semilla Hortícola, dimos atención a un total 761 familias de las localidades de Benito Juárez Dos (Carolina), Caña brava, Centauros del Norte, Ingeniero Ricardo Payró Jene (Polo Norte), La Guadalupe, La Virgencita de la Candelaria, Las Tres Huastecas (El Vergel), Lázaro Cárdenas No. 2 (Ojo de Agua), Los Alacranes, Nueva Vida, Santo  Domingo, Unión 20 de Junio (Mancolona) e Xbonil, en el municipio de Calakmul; Bécal en Calkiní, Pich, San Antonio Bobolá, San Miguel Allende, Tikinmul y Uayamón en el municipio de Campeche; El Mamey, Las Golondrinas, Nueva Esperanza y Vicente Guerrero Número 2 en el municipio de Candelaria; El Aguacatal, Ojo de Agua, y Santa Rita, en Carmen; San José Carpizo Uno (San Fernando) y San Pablo Pixtún del municipio de Champotón; División del Norte en Escárcega; Chunkanan en Hecelchakán; Bolonchén de Rejón y Chencoh en el municipio de Hopelchén; así como Tenabo y Tinún en el municipio de Tenabo, con la entrega de un igual número de paquetes de semillas con hortalizas de chile habanero, tomate, cilantro, cebolla, rábano, betabel, lechuga y zanahoria, con lo que se pudieron establecer un total de 761 huertos, donde se tuvo el apoyo de asistencia técnica y capacitación, con una inversión estatal de $ 98,317.50.</w:t>
      </w:r>
    </w:p>
    <w:p>
      <w:pPr>
        <w:spacing w:line="360" w:lineRule="auto"/>
        <w:jc w:val="both"/>
      </w:pPr>
      <w:r>
        <w:rPr>
          <w:rFonts w:ascii="Averta Regular" w:hAnsi="Averta Regular"/>
          <w:sz w:val="22"/>
        </w:rPr>
        <w:t>Además, colaboramos en el reacondicionamiento de 11 equipos de bombeo en pozos agropecuarios en las localidades de Castamay, San Antonio Cayal, Ich-Ek, Melchor Ocampo, Justicia Social, Felipe Carrillo Puerto, Nuevo Pénjamo y Chunkanán de los municipios de Champotón, Hopelchén, Campeche, Escárcega y Hecelchakán. Esta iniciativa benefició a 84 productores, quienes sólo tuvieron que cubrir los gastos operativos, mientras que en el Gobierno de Todos proporcionamos el equipo y material necesario.</w:t>
      </w:r>
    </w:p>
    <w:p>
      <w:r>
        <w:rPr>
          <w:rFonts w:ascii="Averta Regular" w:hAnsi="Averta Regular"/>
          <w:color w:val="4F46E5"/>
          <w:sz w:val="28"/>
        </w:rPr>
        <w:t>32.2.6. Registro Estatal de Regulaciones</w:t>
      </w:r>
    </w:p>
    <w:p>
      <w:pPr>
        <w:spacing w:line="360" w:lineRule="auto"/>
        <w:jc w:val="both"/>
      </w:pPr>
      <w:r>
        <w:rPr>
          <w:rFonts w:ascii="Averta Regular" w:hAnsi="Averta Regular"/>
          <w:sz w:val="22"/>
        </w:rPr>
        <w:t>Además, bajo el mismo programa pero en su componente para la Infraestructura de Riego Suplementario, la CONAGUA realizó tres acciones para el equipamiento de pozos, uno con sistema fotovoltaico y dos mediante la construcción de ramales eléctricos, así como la construcción de sistemas de riego por goteo para 128 hectáreas en beneficio de 16 usuarios agrícolas, con una aportación federal de $3,740,112 pesos y $3,740,853 pesos por parte de los usuarios de las unidades de los distritos de temporal tecnificado 025 (Río Verde) y 015 (Edzná- Yohaltun).</w:t>
      </w:r>
    </w:p>
    <w:p>
      <w:pPr>
        <w:spacing w:line="360" w:lineRule="auto"/>
        <w:jc w:val="both"/>
      </w:pPr>
      <w:r>
        <w:rPr>
          <w:rFonts w:ascii="Averta Regular" w:hAnsi="Averta Regular"/>
          <w:sz w:val="22"/>
        </w:rPr>
        <w:t>Considerando que el estado necesita impulsar los cultivos de importancia económica como lo es el del arroz, en beneficio de 200 productores aplicamos dos estudios para conocer las condiciones específicas del área donde se pretende desarrollar un proyecto para la tecnificación hidroagrícola de 10 mil hectáreas para este cultivo. El primero consistió en un estudio agrológico e hidrológico para identificar las características, propiedades físicas, químicas, fertilidad, conductividad hidráulica y análisis químico del agua que permitirá determinar si la superficie cumple con los requerimientos necesarios para su desarrollo. El segundo estudio fue una Manifestación de Impacto Ambiental (MIA) para garantizar el uso sustentable de los recursos y la realización del proyecto. Ambos estudios representaron una inversión estatal de $1,130,000 pesos.</w:t>
      </w:r>
    </w:p>
    <w:p>
      <w:pPr>
        <w:spacing w:line="360" w:lineRule="auto"/>
        <w:jc w:val="both"/>
      </w:pPr>
      <w:r>
        <w:rPr>
          <w:rFonts w:ascii="Averta Regular" w:hAnsi="Averta Regular"/>
          <w:sz w:val="22"/>
        </w:rPr>
        <w:t>Durante el periodo del 1 de julio al 31 de diciembre de 2024, en colaboración con la Comisión Nacional del Agua (CONAGUA), mediante el Fideicomiso del Fondo para el Fomento Agropecuario del Estado de Campeche (FOFAECAM), y el Programa de Apoyo a la Infraestructura Hidroagrícola, en su componente “Rehabilitación, Tecnificación y Equipamiento de Unidades de Riego” se realizaron ocho contratos de obra para equipamiento y un contrato de supervisión, los cuales consistieron en: equipamiento de pozos profundos con bombas eléctricas sumergibles, suministro e instalación de sistemas fotovoltaicos con paneles solares de 550 watts y construcción de redes principales de conducción con tubería PVC hidráulico, de diferentes diámetros para sistemas de riego por goteo y aspersión, con cañón y por multicompuertas para la siembra de maíz, hortalizas, cítricos y arroz. Esto ha beneficiado a 40 productores de las localidades de Ich-Ek, Calkiní, Altamira de Zináparo, Alfredo V. Bonfil. Adolfo López Mateos, Pocyaxum y Nuevo Michoacán con una inversión de $ 6,906,947.74 por parte de la CONAGUA y de $ 3,878,519.21 por parte de los usuarios agrícolas.</w:t>
      </w:r>
    </w:p>
    <w:p>
      <w:pPr>
        <w:spacing w:line="360" w:lineRule="auto"/>
        <w:jc w:val="both"/>
      </w:pPr>
      <w:r>
        <w:rPr>
          <w:rFonts w:ascii="Averta Regular" w:hAnsi="Averta Regular"/>
          <w:sz w:val="22"/>
        </w:rPr>
        <w:t>Con el firme compromiso de brindar la infraestructura adecuada a los productores agropecuarios para el desarrollo de sus ac tividades, bajo el esquema de nuestro programa Acciones que Contribuyen al Mejoramiento de la Infraestructura Agropecuaria Básica, rehabilitamos 40.69 kilómetros de caminos saca cosecha donde beneficiamos a 1 mil 390 productores de las localidades de Ukum, Pachuitz, Katab, Dzitbalché, Bacabchén, Bethania, Chiná y Castamay de los municipios de Hopelchén, Dzitbalché y Campeche. Al cierre del presente informe aún se encuentran en proceso de rehabilitación 10 kilómetros de caminos saca cosecha en beneficio de 50 productores de Dzitbalché, lo que suma una inversión global de $30,851,736 pesos al cierre de este periodo de informe. Bajo esquemas de convenios de colaboración con los productores, llevamos a cabo la rehabilitación de 339.40 kilómetros de caminos saca cosecha, donde nosotros como gobierno proveemos la maquinaria necesaria y los productores cubren los gastos en combustible. Con estas acciones beneficiamos a 3 mil 255 productores de las localidades de División del Norte, Kilómetro Treinta y Seis, Calkiní, Los Laureles, Hobomó, Nilchí, San Luciano, Carlos Cano Cruz, La Joya, Sihochac, Seybaplaya, Asunción, La Cristalina y San Isidro de los municipios de Calkiní, Campeche, Carmen, Champotón, Escárcega y Seybaplaya con una aportación por parte de los productores de $10,207,200 pesos. Además, a través del Fondo de Infraestructura Social para las Entidades (FISE), rehabilitamos un total de 12 kilómetros de caminos saca cosechas en las localidades de Cancabchén, Xculoc y de Xmabén de los municipios de Hopelchén y Tenabo con una inversión de $8,343,557 pesos, para beneficio de 400 productores.</w:t>
      </w:r>
    </w:p>
    <w:p>
      <w:pPr>
        <w:spacing w:line="360" w:lineRule="auto"/>
        <w:jc w:val="both"/>
      </w:pPr>
      <w:r>
        <w:rPr>
          <w:rFonts w:ascii="Averta Regular" w:hAnsi="Averta Regular"/>
          <w:sz w:val="22"/>
        </w:rPr>
        <w:t>Por otra parte, con el Programa de Mecanización de Tierras Agropecuarias, atendimos a un total 2 mil 52 productores agrícolas con la preparación de 4 mil 593 hectáreas para el establecimiento de granos básicos, hortalizas y cultivos no tradicionales con una inversión estatal de $573,184 pesos. Cabe resaltar que, del total de hectáreas atendidas, 730 fueron intervenidas a través de mecanismos de colaboración con los productores.</w:t>
      </w:r>
    </w:p>
    <w:p>
      <w:pPr>
        <w:spacing w:line="360" w:lineRule="auto"/>
        <w:jc w:val="both"/>
      </w:pPr>
      <w:r>
        <w:rPr>
          <w:rFonts w:ascii="Averta Regular" w:hAnsi="Averta Regular"/>
          <w:sz w:val="22"/>
        </w:rPr>
        <w:t>En el periodo que se reporta, el estado registró una extensión total de 343 mil 294 hectáreas de tierras cultivadas, tanto de plantas anuales como de perennes. Dicha extensión se estima en una productividad total de 2 millones 622 mil 704 toneladas, valoradas en $9,536,674,730 pesos. Entre los cultivos anuales de mayor relevancia económica destacan el maíz con un valor de la producción de $3,784,065,150 pesos, seguido por la soya con $1,113,267,020 pesos y el sorgo con un valor de $543,245,330 pesos según los datos reportados al corte de este periodo por el Sistema de Información Agroalimentaria y Pesquera (SIAP). En cuanto a los cultivos perennes, destaca el de la caña de azúcar con un valor de producción por el orden de $1,385,620,300 pesos. Para la obtención de mejores volúmenes de producción, es fundamental contar con los insumos básicos y necesarios para la siembra de los cultivos de las mujeres y hombres del campo. Bajo el esquema del Programa Entregar Apoyos e Insumos Agrícolas a Productores, entregamos 34 mil 616 bultos de semillas de maíz a 17 mil 662 productores pertenecientes a 132 localidades de los 13 municipios del estado. De acuerdo con las reglas de operación del programa el gasto por $108,386,101 pesos es 50 por ciento de aportación estatal y 50 por ciento de aportación de los productores. Referente a la entrega de fertilizantes, bajo el mismo programa entregamos un total de 89 mil 539 bultos de fertilizante a 16 mil 650 mujeres y hombres dedicados a la siembra del cultivo de maíz, en 392 localidades de 12 municipios del estado. La ejecución requirió de $72,851,950 pesos siendo $32,915,262 pesos de aportación estatal, $3,510,712 pesos de aportación municipal y $36,425,975 pesos fueron aportados por los beneficiarios.</w:t>
      </w:r>
    </w:p>
    <w:p>
      <w:pPr>
        <w:spacing w:line="360" w:lineRule="auto"/>
        <w:jc w:val="both"/>
      </w:pPr>
      <w:r>
        <w:rPr>
          <w:rFonts w:ascii="Averta Regular" w:hAnsi="Averta Regular"/>
          <w:sz w:val="22"/>
        </w:rPr>
        <w:t>Por su parte, el Sistema Estatal de Información para el Desarrollo Rural Sustentable (SEIDRUS), dio continuidad a la generación del padrón de productores con cultivos de hortalizas en los municipios de Calakmul, Calkiní, Campeche, Candelaria, Dzitbalché, Escárcega y Hopelchén en 105 hectáreas, obteniendo con ello información de superficie establecida, estimación de los rendimientos en la producción y de las afectaciones climatológicas a los cultivos. Asimismo, mediante el monitoreo e integración de la información agrícola se realizó la supervisión y recopilación de información de la producción en cultivos como maíz, soya y sorgo. Además, al cierre del periodo a informar, atendimos a 56 productores de diferentes cultivos con respecto a la preparación de su tierra, monitoreo del avance en la densidad y evitar afectaciones en su producción, además de la georreferenciación de 56 hectáreas permitiendo actualizar el inventario estatal de cultivos, todo esto gracias a un ejercicio de $410,028 pesos.</w:t>
      </w:r>
    </w:p>
    <w:p>
      <w:pPr>
        <w:spacing w:line="360" w:lineRule="auto"/>
        <w:jc w:val="both"/>
      </w:pPr>
      <w:r>
        <w:rPr>
          <w:rFonts w:ascii="Averta Regular" w:hAnsi="Averta Regular"/>
          <w:sz w:val="22"/>
        </w:rPr>
        <w:t>Con el firme compromiso de brindar la infraestructura adecuada a los productores agropecuarios para el desarrollo de sus actividades, bajo el esquema de nuestro programa Acciones que Contribuyen al Mejoramiento de la Infraestructura Agropecuaria Básica, se concluyó la rehabilitación de 10.1 kilómetros de caminos saca cosecha donde beneficiamos a 200 productores de la localidad de Seybaplaya con una inversión de $3,516,139.00 De igual manera con una inversión estatal de $1,496,516.00 se realizó el Proyecto Ejecutivo para la Construcción de Caminos Saca Cosechas en el Estado de Campeche.</w:t>
      </w:r>
    </w:p>
    <w:p>
      <w:pPr>
        <w:spacing w:line="360" w:lineRule="auto"/>
        <w:jc w:val="both"/>
      </w:pPr>
      <w:r>
        <w:rPr>
          <w:rFonts w:ascii="Averta Regular" w:hAnsi="Averta Regular"/>
          <w:sz w:val="22"/>
        </w:rPr>
        <w:t xml:space="preserve">Así mismo, mediante el componente Organización y Fortalecimiento de Unidades de Riego, se realizaron siete acciones de organización y una de capacitación, las cuales consistieron en organización, capacitación y asesoría técnica para acciones de fortalecimiento en unidades de riego del Estado de Campeche, dentro de las unidades de riego de Moquel Pozos 1 y 2, Hobomó, Ich-Ek, Calkiní, Pich, Melchor Ocampo y Alfredo V. Bonfil en beneficio de 109 usuarios agrícolas con una inversión de $ 1,389,735.30 por parte de la CONAGUA y $ 136,175.61 por parte de los usuarios agrícolas.  </w:t>
        <w:br/>
      </w:r>
      <w:r>
        <w:rPr>
          <w:rFonts w:ascii="Averta Regular" w:hAnsi="Averta Regular"/>
          <w:sz w:val="22"/>
        </w:rPr>
        <w:t xml:space="preserve">Igualmente, a través del componente “Rehabilitación, Tecnificación y Equipamiento de Distritos de Riego”, se realizaron cinco contratos de obra para la rehabilitación de 25.98 kilómetros de drenes en las localidades de Alfredo V. Bonfil y Chilam Balam, de los municipios de Campeche y Champotón respectivamente, con una inversión federal de $ 12,335,671.37 y $ 3,974,741.26 por parte de los usuarios agrícolas. </w:t>
        <w:br/>
      </w:r>
      <w:r>
        <w:rPr>
          <w:rFonts w:ascii="Averta Regular" w:hAnsi="Averta Regular"/>
          <w:sz w:val="22"/>
        </w:rPr>
        <w:t xml:space="preserve">Asimismo, se tuvieron dos acciones para asesoría y apoyo técnico para los Distritos de Temporal Tecnificado (DTT) 015 Edzná-Yohaltún y 025 Río Verde con aportación federal de $ 954,734.27 y de $ 238,683.58 por parte de los usuarios agrícolas, adicional a esto se realizaron dos proyectos ejecutivos para la rehabilitación de 15.558 kilómetros de drenes y una supervisión técnica administrativa, estas acciones fueron posibles con una aportación federal de $ 1,180,420.00 y $ 161,526.13 de aportación por parte de la Asociación Civil de Usuarios (ACU), con las que fueron beneficiadas 3 mil 507 hectáreas en favor de 67 usuarios agrícolas.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el periodo que se reporta, el estado registró una extensión total de 328 mil 633 hectáreas de tierras cultivadas, tanto de plantas anuales como de perennes. Dicha extensión se estima en una productividad total de 2 millones 637 mil 500 toneladas, valoradas en $ 8,046,323,680.00. Entre los cultivos anuales de mayor relevancia económica destacan el maíz con un valor de la producción de $ 2,809,974,750.00, seguido por la soya con $ 1,165,434,400.00 y el sorgo con un valor de $ 260,794,900.00 según los datos reportados al corte de este periodo por la Dirección General del Sistema de Información Agroalimentaria y Pesquera (SIAP). En cuanto a los cultivos perennes, destaca el de la caña de azúcar con un valor de producción por el orden de $ 1,004,596,740.00. Para la obtención de mejores volúmenes de producción, es fundamental contar con los insumos básicos y necesarios para la siembra de los cultivos de las mujeres y hombres del campo.</w:t>
        <w:br/>
      </w:r>
      <w:r>
        <w:rPr>
          <w:rFonts w:ascii="Averta Regular" w:hAnsi="Averta Regular"/>
          <w:sz w:val="22"/>
        </w:rPr>
        <w:t>Bajo el esquema del Programa Entregar Apoyos e Insumos Agrícolas a Productores, entregamos 14 mil 451 bultos de semillas de maíz a 7 mil 350 productores pertenecientes a 149 localidades de 11 municipios del Estado. De acuerdo con las reglas de operación del programa el gasto por $ 48,410,850.00 es 50 por ciento de aportación estatal y 50 por ciento de aportación de los productores. Referente a la entrega de fertilizantes, bajo el mismo programa entregamos un total de 28 mil 532 bultos de fertilizante a 5 mil 547 mujeres y hombres dedicados a la siembra del cultivo de maíz, en 126 localidades de 11 municipios del estado. La ejecución requirió de La ejecución requirió de $ 22,825,600.00; $ 11,412,800.00 de aportación estatal, y $ 11,412,800.00 fueron aportados por los beneficiarios.</w:t>
        <w:br/>
      </w:r>
      <w:r>
        <w:rPr>
          <w:rFonts w:ascii="Averta Regular" w:hAnsi="Averta Regular"/>
          <w:sz w:val="22"/>
        </w:rPr>
      </w:r>
    </w:p>
    <w:p>
      <w:pPr>
        <w:spacing w:line="360" w:lineRule="auto"/>
        <w:jc w:val="both"/>
      </w:pPr>
      <w:r>
        <w:rPr>
          <w:rFonts w:ascii="Averta Regular" w:hAnsi="Averta Regular"/>
          <w:sz w:val="22"/>
        </w:rPr>
        <w:t>Por su parte, el Sistema Estatal de Información para el Desarrollo Rural Sustentable (SEIDRUS), dio continuidad a la generación del padrón de productores con cultivos de hortalizas en los municipios de Campeche, Dzitbalché, Hopelchén y Tenabo en 55 hectáreas, y se obtuvo con ello información de superficie establecida, estimación de los rendimientos en la producción y de las afectaciones climatológicas a los cultivos. Asimismo, mediante el monitoreo e integración de la información agrícola se realizó la supervisión y recopilación de información de la producción en cultivos como maíz, soya y sorgo. Además, al cierre del periodo a informar, atendimos a 68 productores de diferentes cultivos con respecto a la preparación de su tierra, monitoreo del avance en la densidad y evitar afectaciones en su producción, además de la georreferenciación de 68 hectáreas, se logró actualizar el inventario estatal de cultivos, todo esto gracias a un ejercicio de $ 536,109.64.</w:t>
      </w:r>
    </w:p>
    <w:p>
      <w:r>
        <w:rPr>
          <w:rFonts w:ascii="Averta Regular" w:hAnsi="Averta Regular"/>
          <w:color w:val="3730A3"/>
          <w:sz w:val="32"/>
        </w:rPr>
        <w:t>32.3. COOPERACIÓN NACIONAL E INTERNACIONAL</w:t>
      </w:r>
    </w:p>
    <w:p>
      <w:r>
        <w:rPr>
          <w:rFonts w:ascii="Averta Regular" w:hAnsi="Averta Regular"/>
          <w:color w:val="4F46E5"/>
          <w:sz w:val="28"/>
        </w:rPr>
        <w:t>32.3.1. Asistencia Técnica</w:t>
      </w:r>
    </w:p>
    <w:p>
      <w:pPr>
        <w:spacing w:line="360" w:lineRule="auto"/>
        <w:jc w:val="both"/>
      </w:pPr>
      <w:r>
        <w:rPr>
          <w:rFonts w:ascii="Averta Regular" w:hAnsi="Averta Regular"/>
          <w:sz w:val="22"/>
        </w:rPr>
        <w:t>Con el programa de “Apoyos a las Unidades de Producción Agrícolas Estratégicas de Bajos Ingresos”, durante el periodo de este informe, atendimos a 195 productores a los que entregamos un paquete de sistemas de riego y fertilizante líquido, 37 tijeras jardineras de mano, 20 rollos de cinta de goteo y poliducto, una estampadora de cera, 29 herbicidas, 77 desbrozadoras, 77 fumigadoras, una rehabilitación de sistema de riego y semillas de sandía y hortalizas, ejerciendo un total de $1,105,358 pesos de recurso estatal.</w:t>
      </w:r>
    </w:p>
    <w:p>
      <w:pPr>
        <w:spacing w:line="360" w:lineRule="auto"/>
        <w:jc w:val="both"/>
      </w:pPr>
      <w:r>
        <w:rPr>
          <w:rFonts w:ascii="Averta Regular" w:hAnsi="Averta Regular"/>
          <w:sz w:val="22"/>
        </w:rPr>
        <w:t>Por otra parte, atendimos a 335 productores ganaderos de los municipios de Calakmul, Calkiní, Campeche, Candelaria, Carmen, Champotón, Escárcega, Hopelchén, Palizada, Seybaplaya y Tenabo, con un subsidio para la adquisición de 512 sementales bovinos y 14 ovinos bajo el esquema del Programa del Subsidio para la Adquisición de Sementales, con una inversión estatal de $9,703,000 pesos.</w:t>
      </w:r>
    </w:p>
    <w:p>
      <w:pPr>
        <w:spacing w:line="360" w:lineRule="auto"/>
        <w:jc w:val="both"/>
      </w:pPr>
      <w:r>
        <w:rPr>
          <w:rFonts w:ascii="Averta Regular" w:hAnsi="Averta Regular"/>
          <w:sz w:val="22"/>
        </w:rPr>
        <w:t>En apoyo a las unidades de producción agrícolas de bajos ingresos, durante el periodo de este informe, atendimos a 132 productores de las localidades de Bécal, San Antonio Sahcabchén, Alfredo V. Bonfil, Cayal, Hobomó, Melchor Ocampo, Nohakal, Pich, Pueblo Nuevo, San Antonio Bobolá, San Camilo, Tikinmul, Uzahzil-Edzná (Nohyaxché), Independencia, Champotón, Hool, Revolución, Santo Domingo Kesté, Villamar, Dzitbalché, Chunkanán, Pomuch, Becanchén, Bolonchén de Rejón, Chunchintok, Crucero San Luis, Dzibalchén y Katab, de los municipios de Calkiní, Campeche, Carmen, Champotón, Dzitbalché, Hecelchakán y Hopelchén, a los que entregamos, 71 desbrozadoras y 61 fumigadoras, con un total de $ 646,800.00  de recurso estatal.</w:t>
      </w:r>
    </w:p>
    <w:p>
      <w:pPr>
        <w:spacing w:line="360" w:lineRule="auto"/>
        <w:jc w:val="both"/>
      </w:pPr>
      <w:r>
        <w:rPr>
          <w:rFonts w:ascii="Averta Regular" w:hAnsi="Averta Regular"/>
          <w:sz w:val="22"/>
        </w:rPr>
        <w:t>A través del Programa de Apoyos e Insumos a la Actividad Ganadera, dimos atención a 33 productores ganaderos de las localidades de Chilam Balam, Los Laureles, Melchor Ocampo, Nuevo Pénjamo, San Francisco de Campeche, Bolonchén Cahuich, Kikab, Tixmucuy, Lerma y Tikinmul de los municipios de Champotón y Campeche, con la entrega de una desbrozadora, una motobomba, 7 motogeneradores, 10 mototractores y 14 picadoras de forraje, para el complemento de sus actividades ganaderas, con una inversión estatal de $ 537,564.00.</w:t>
      </w:r>
    </w:p>
    <w:p>
      <w:r>
        <w:rPr>
          <w:rFonts w:ascii="Averta Regular" w:hAnsi="Averta Regular"/>
          <w:color w:val="4F46E5"/>
          <w:sz w:val="28"/>
        </w:rPr>
        <w:t>32.3.2. Instrumentos Jurídicos</w:t>
      </w:r>
    </w:p>
    <w:p>
      <w:pPr>
        <w:spacing w:line="360" w:lineRule="auto"/>
        <w:jc w:val="both"/>
      </w:pPr>
      <w:r>
        <w:rPr>
          <w:rFonts w:ascii="Averta Regular" w:hAnsi="Averta Regular"/>
          <w:sz w:val="22"/>
        </w:rPr>
        <w:t>Asimismo, como parte del programa de “Atención a Productores y Unidades de Producción Pecuaria”, entregamos 18 rollos de alambre de púas, una desbrozadora y herramientas, así como seis piezas de malla ciclónica, con lo que se beneficiaron ocho productores pecuarios con una inversión estatal de $68,155 pesos.</w:t>
      </w:r>
    </w:p>
    <w:p>
      <w:pPr>
        <w:spacing w:line="360" w:lineRule="auto"/>
        <w:jc w:val="both"/>
      </w:pPr>
      <w:r>
        <w:rPr>
          <w:rFonts w:ascii="Averta Regular" w:hAnsi="Averta Regular"/>
          <w:sz w:val="22"/>
        </w:rPr>
        <w:t>Respecto a la producción lechera, continuamos apoyando a los productores del estado a través del Programa Implementación de Equipo para el incremento de la Producción Lechera. En este año de trabajo, entregamos 109 equipos de ordeña en los municipios de Campeche, Candelaria, Carmen, Champotón, Escárcega, Hopelchén y Palizada con una erogación de $4,970,980 pesos de recursos estatales.</w:t>
      </w:r>
    </w:p>
    <w:p>
      <w:pPr>
        <w:spacing w:line="360" w:lineRule="auto"/>
        <w:jc w:val="both"/>
      </w:pPr>
      <w:r>
        <w:rPr>
          <w:rFonts w:ascii="Averta Regular" w:hAnsi="Averta Regular"/>
          <w:sz w:val="22"/>
        </w:rPr>
        <w:t>Asimismo, en atención a productores y unidades de producción pecuaria de bajos ingresos, entregamos 58 rollos de alambre de púas, con lo que se beneficiaron 12 productores pecuarios con una inversión estatal de $ 99,428.00.</w:t>
      </w:r>
    </w:p>
    <w:p>
      <w:pPr>
        <w:spacing w:line="360" w:lineRule="auto"/>
        <w:jc w:val="both"/>
      </w:pPr>
      <w:r>
        <w:rPr>
          <w:rFonts w:ascii="Averta Regular" w:hAnsi="Averta Regular"/>
          <w:sz w:val="22"/>
        </w:rPr>
        <w:t>Por otra parte, atendimos a 183 productores ganaderos de 56 localidades de los municipios de Calakmul, Calkiní, Campeche, Candelaria, Carmen, Champotón, Escárcega, Hecelchakán, Hopelchén, Palizada y Tenabo, con un subsidio para la adquisición de 184 sementales bovinos y 6 ovinos bajo el esquema del Programa del Subsidio para la Adquisición de Sementales, con una inversión estatal de $ 3,203,000.00.</w:t>
      </w:r>
    </w:p>
    <w:p>
      <w:r>
        <w:rPr>
          <w:rFonts w:ascii="Averta Regular" w:hAnsi="Averta Regular"/>
          <w:color w:val="4F46E5"/>
          <w:sz w:val="28"/>
        </w:rPr>
        <w:t>32.3.3. Litigios</w:t>
      </w:r>
    </w:p>
    <w:p>
      <w:pPr>
        <w:spacing w:line="360" w:lineRule="auto"/>
        <w:jc w:val="both"/>
      </w:pPr>
      <w:r>
        <w:rPr>
          <w:rFonts w:ascii="Averta Regular" w:hAnsi="Averta Regular"/>
          <w:sz w:val="22"/>
        </w:rPr>
        <w:t>Desde el principio de nuestra administración se contrajo el compromiso de bridar un respaldo total al campo y a la gente que se dedica a ello, por eso, a través del Programa de “Apoyo Económico de Seguro de Vida para Beneficio de Productores Agropecuarios”, realizamos la contratación de una póliza de seguro de vida para 10 mil productores por un importe de $2,007,000 pesos.</w:t>
      </w:r>
    </w:p>
    <w:p>
      <w:pPr>
        <w:spacing w:line="360" w:lineRule="auto"/>
        <w:jc w:val="both"/>
      </w:pPr>
      <w:r>
        <w:rPr>
          <w:rFonts w:ascii="Averta Regular" w:hAnsi="Averta Regular"/>
          <w:sz w:val="22"/>
        </w:rPr>
        <w:t>Bajo el Programa Incremento a la Productividad del Hato Bovino hemos impactado a 286 productores a través de asesorías, capacitaciones, asistencia técnica y 72 diagnósticos reproductivos en las Unidades de Producción Pecuaria de Campeche, Hecelchakán, Hopelchén, Champotón, Seybaplaya, Calkiní, Candelaria, Escárcega, Carmen y Palizada con una inversión de $408,552 pesos.</w:t>
      </w:r>
    </w:p>
    <w:p>
      <w:pPr>
        <w:spacing w:line="360" w:lineRule="auto"/>
        <w:jc w:val="both"/>
      </w:pPr>
      <w:r>
        <w:rPr>
          <w:rFonts w:ascii="Averta Regular" w:hAnsi="Averta Regular"/>
          <w:sz w:val="22"/>
        </w:rPr>
        <w:t>Desde el principio de nuestra administración se contrajo el compromiso de brindar un respaldo total al campo y a la gente que se dedica a ello, por eso, a través del Programa de “Apoyo Económico de Seguro de Vida para Beneficio de Productores Agropecuarios”, realizamos la contratación de una póliza de seguro de vida para 5 mil productores por un importe de $ 2,007,000.00.</w:t>
      </w:r>
    </w:p>
    <w:p>
      <w:pPr>
        <w:spacing w:line="360" w:lineRule="auto"/>
        <w:jc w:val="both"/>
      </w:pPr>
      <w:r>
        <w:rPr>
          <w:rFonts w:ascii="Averta Regular" w:hAnsi="Averta Regular"/>
          <w:sz w:val="22"/>
        </w:rPr>
        <w:t>*SE ELIMINÓ DESGLOSE NARRATIVA DE LA PPA EN EL TERCER CORTE*</w:t>
      </w:r>
    </w:p>
    <w:p>
      <w:r>
        <w:rPr>
          <w:rFonts w:ascii="Averta Regular" w:hAnsi="Averta Regular"/>
          <w:color w:val="4F46E5"/>
          <w:sz w:val="28"/>
        </w:rPr>
        <w:t>32.3.4. Actos Jurídicos</w:t>
      </w:r>
    </w:p>
    <w:p>
      <w:pPr>
        <w:spacing w:line="360" w:lineRule="auto"/>
        <w:jc w:val="both"/>
      </w:pPr>
      <w:r>
        <w:rPr>
          <w:rFonts w:ascii="Averta Regular" w:hAnsi="Averta Regular"/>
          <w:sz w:val="22"/>
        </w:rPr>
        <w:t>Además, con el fin de fortalecer la inclusión y erradicar la discriminación y desigualdad en el sector agropecuario, a través de nuestro programa de “Acciones de Sensibilización”, atendimos a 98 mujeres y hombres con alguna discapacidad en el sector, con la entrega de 21 andaderas, 45 bastones y 24 sillas de ruedas, con una inversión de $149,999 pesos de recurso estatal.</w:t>
      </w:r>
    </w:p>
    <w:p>
      <w:pPr>
        <w:spacing w:line="360" w:lineRule="auto"/>
        <w:jc w:val="both"/>
      </w:pPr>
      <w:r>
        <w:rPr>
          <w:rFonts w:ascii="Averta Regular" w:hAnsi="Averta Regular"/>
          <w:sz w:val="22"/>
        </w:rPr>
        <w:t>Además, ejecutamos el proyecto de Engorda de Pavos de Doble Pechuga con una inversión estatal de $755,886 pesos. La ejecución del proyecto incluyó la adquisición de 2 mil pavos de engorda, compra de alimento e insumos, y la rehabilitación de galera del Centro de Rehabilitación Contra las Adicciones “Los Ángeles”, del municipio de Champotón. De esta manera, beneficiamos con enseñanza y aprendizaje en el manejo de la actividad productiva a 30 internos. Por su parte, en el municipio de Escárcega ofrecimos a alumnos de la Facultad de Ciencias Agropecuarias de la Universidad Autónoma de Campeche (UAC) transferencia de tecnología, asesorías, capacitaciones y asistencia técnica. En estos municipios beneficiamos a ocho familias.</w:t>
      </w:r>
    </w:p>
    <w:p>
      <w:pPr>
        <w:spacing w:line="360" w:lineRule="auto"/>
        <w:jc w:val="both"/>
      </w:pPr>
      <w:r>
        <w:rPr>
          <w:rFonts w:ascii="Averta Regular" w:hAnsi="Averta Regular"/>
          <w:sz w:val="22"/>
        </w:rPr>
        <w:t>Durante el periodo que se informa a través de nuestro programa de “Acciones destinadas a compensar las desventajas de Productores con Discapacidad en el Estado de Campeche”, atendimos a 47 mujeres y 29 hombres con alguna discapacidad en el sector, con la entrega de 40 sillas de ruedas y 36 bastones, pertenecientes a las localidades de Checubul, Ciudad del Carmen y Nuevo Progreso del municipio de Carmen, con una inversión de $ 146,884.00 de recurso estatal, para fortalecer la inclusión y erradicar la discriminación y desigualdad en el sector agropecuario.</w:t>
      </w:r>
    </w:p>
    <w:p>
      <w:pPr>
        <w:spacing w:line="360" w:lineRule="auto"/>
        <w:jc w:val="both"/>
      </w:pPr>
      <w:r>
        <w:rPr>
          <w:rFonts w:ascii="Averta Regular" w:hAnsi="Averta Regular"/>
          <w:sz w:val="22"/>
        </w:rPr>
        <w:t>Bajo el Programa Incremento a la Productividad del Hato Bovino hemos atendido a 208 productores a través de asesorías, capacitaciones, asistencia técnica, 50 diagnósticos reproductivos, inseminación artificial en 50 vientres, 32 palpaciones, retiro de dispositivos en 19 vientres y selección de sincronización de celo en 56 animales en las Unidades de Producción Pecuaria de Calakmul, Calkiní, Campeche, Candelaria, Carmen, Champotón, Escárcega, Hopelchén, Palizada y Seybaplaya con una inversión de $ 126,000.00.</w:t>
      </w:r>
    </w:p>
    <w:p>
      <w:r>
        <w:rPr>
          <w:rFonts w:ascii="Averta Regular" w:hAnsi="Averta Regular"/>
          <w:color w:val="4F46E5"/>
          <w:sz w:val="28"/>
        </w:rPr>
        <w:t>32.3.5. Comisión de Estudios Jurídicos</w:t>
      </w:r>
    </w:p>
    <w:p>
      <w:pPr>
        <w:spacing w:line="360" w:lineRule="auto"/>
        <w:jc w:val="both"/>
      </w:pPr>
      <w:r>
        <w:rPr>
          <w:rFonts w:ascii="Averta Regular" w:hAnsi="Averta Regular"/>
          <w:sz w:val="22"/>
        </w:rPr>
        <w:t>También, para potenciar el campo es importante que se establezcan alianzas estratégicas con las instituciones educativa que permitan dotar a este sector de los conocimientos y capacidades técnicas necesarias. Por ello, celebramos la firma de 11 convenios y un acuerdo general de colaboración, entre los que destacan los siguientes: Convenio General de Colaboración con BLUEMX MANGROVE, AC; Convenio Marco de Colaboración con el Instituto Tecnológico Superior de Hopelchén; Convenio de Colaboración Referente al Programa de Control de Plagas y Enfermedades Agropecuarias a través del Uso de Controles Biológicos para el Ejercicio Fiscal 2024, con el Colegio de Posgraduados Campus Campeche; Convenio Específico de Colaboración para la Ejecución del Programa de Control de Plagas y Enfermedades Agropecuarias a través del Uso de Controles Biológicos para el Ejercicio Fiscal 2024, con el Instituto Tecnológico de Chiná, así como el Acuerdo General de Colaboración con el Centro de Bachillerato Tecnológico Agropecuario Número 15.</w:t>
      </w:r>
    </w:p>
    <w:p>
      <w:pPr>
        <w:spacing w:line="360" w:lineRule="auto"/>
        <w:jc w:val="both"/>
      </w:pPr>
      <w:r>
        <w:rPr>
          <w:rFonts w:ascii="Averta Regular" w:hAnsi="Averta Regular"/>
          <w:sz w:val="22"/>
        </w:rPr>
        <w:t>Además, ejecutamos el proyecto de Engorda de Pavos de Doble Pechuga con una inversión estatal de $ 1,639,666.00. La ejecución del proyecto incluyó la adquisición de 2 mil 600 pavos de engorda, compra de alimento e insumos, en beneficio de 58 familias de los municipios de Escárcega y Champotón.</w:t>
      </w:r>
    </w:p>
    <w:p>
      <w:pPr>
        <w:spacing w:line="360" w:lineRule="auto"/>
        <w:jc w:val="both"/>
      </w:pPr>
      <w:r>
        <w:rPr>
          <w:rFonts w:ascii="Averta Regular" w:hAnsi="Averta Regular"/>
          <w:sz w:val="22"/>
        </w:rPr>
        <w:t>También, para potenciar el campo es importante que se establezcan alianzas estratégicas con las instituciones educativas que permitan dotar a este sector de los conocimientos y capacidades técnicas necesarias. Por ello, celebramos la firma de 10 convenios entre los que destacan los siguientes: Convenio de Colaboración para el Programa de Control de las Movilizaciones y Trazabilidad del Ganado Bovino en el Estado de Campeche; Convenio de Coordinación para el Desarrollo Rural Sustentable, la Productividad Agropecuaria y la Seguridad Alimentaria; Convenio Específico de Colaboración con la Universidad para el Bienestar Benito Juárez; y el Convenio General de Estadía Profesional, Colaboración Académica, Cultural, Tecnología y Mutuo Apoyo con la Universidad Tecnológica de Candelaria.</w:t>
      </w:r>
    </w:p>
    <w:p>
      <w:pPr>
        <w:spacing w:line="360" w:lineRule="auto"/>
        <w:jc w:val="both"/>
      </w:pPr>
      <w:r>
        <w:rPr>
          <w:rFonts w:ascii="Averta Regular" w:hAnsi="Averta Regular"/>
          <w:sz w:val="22"/>
        </w:rPr>
        <w:t>Con el fin de mejorar la productividad y rentabilidad del campo en el estado, durante el segundo semestre de 2023 aplicamos el Programa de Extensionismo para el Desarrollo Agropecuario donde brindamos asesorías técnicas especializadas a 5 mil 549 productores agropecuarios de toda la geografía estatal. Estos trabajadores recibieron capacitación a través de pláticas, cursos, talleres y demostraciones para el desarrollo de capacidades técnicas, acompañamiento y asistencia técnica en sus unidades de producción, en actividades agrícolas y pecuarias de prioridad estatal. Para ello, contratamos a 113 extensionistas, 45 en el sector pecuario y 68 en el agrícola y realizamos una inversión de $13,999,999 pesos. Del total de estos extensionistas contratados, siete realizaron actividades transversales de generación, propuesta, seguimiento y evaluación de componentes tecnológicos para dar capacitación a extensionistas, productores beneficiarios del programa y a coordinadores de Grupos de Agentes de Cambio (GAC). Por otro lado, 21 extensionistas pusieron en marcha vinculaciones con otras instituciones como personal de apoyo en programas, actividades de capacitación a través de pláticas, cursos, talleres y demostraciones prácticas para el desarrollo de capacidades técnicas de productores agropecuarios, así como para la elaboración y seguimiento de bases de datos y otras actividades de oficina. Por su parte, en el primer semestre de 2024, bajo el mismo programa contratamos a 101 extensionistas, 42 en el sector pecuario y 59 en el agrícola, con una inversión estatal de $14,735,218 pesos.</w:t>
      </w:r>
    </w:p>
    <w:p>
      <w:pPr>
        <w:spacing w:line="360" w:lineRule="auto"/>
        <w:jc w:val="both"/>
      </w:pPr>
      <w:r>
        <w:rPr>
          <w:rFonts w:ascii="Averta Regular" w:hAnsi="Averta Regular"/>
          <w:sz w:val="22"/>
        </w:rPr>
        <w:t>El estado de Campeche, según los datos emitidos por el SIAP, cuenta con un hato de 680 mil cabezas de ganado bovino, 198 mil de ovinos, 120 mil porcinos, 9 mil caprinos y 3 millones 269 mil aves en pie. Durante el 2023 la producción pecuaria registro un total de 56 mil 70 toneladas de carne de bovinos, porcinos, caprinos, ovinos y aves; 46 mil 818 toneladas de huevo y 46 millones 197 mil 390 litros de leche, con un valor de $3,523,824,540 pesos. Como consecuencia del cambio climático y de la prolongada época de sequía que se ha venido presentando en el estado, desde el Gobierno de Todos hemos atendido a los productores ganaderos para el sostenimiento y mantenimiento de sus hatos. Para ello, destinamos $5,070,900 pesos al Programa Implementación de Acciones Preventivas en las Unidades de Producción Pecuaria contra los Efectos de la Sequía, por medio del que entregamos 2 mil 229 toneladas de silo, 348 toneladas de pacas de forraje y 726 toneladas de melaza a 2 mil 472 productores ganaderos de los municipios de Calkiní, Campeche, Candelaria, Carmen, Champotón, Escárcega, Hecelchakán, Palizada y Tenabo.</w:t>
      </w:r>
    </w:p>
    <w:p>
      <w:pPr>
        <w:spacing w:line="360" w:lineRule="auto"/>
        <w:jc w:val="both"/>
      </w:pPr>
      <w:r>
        <w:rPr>
          <w:rFonts w:ascii="Averta Regular" w:hAnsi="Averta Regular"/>
          <w:sz w:val="22"/>
        </w:rPr>
        <w:t xml:space="preserve">Durante el segundo semestre de 2024 aplicamos el “Programa de Extensionismo para el Desarrollo Agropecuario\" con el que brindamos asesorías técnicas especializadas a 2 mil 213 productores agropecuarios de toda la geografía estatal. Entre los beneficios recibidos contaron con capacitación a través de pláticas, cursos, talleres y demostraciones para el desarrollo de capacidades técnicas, acompañamiento y asistencia técnica en sus unidades de producción, referentes a sus actividades agrícolas y pecuarias. En total contratamos a 102 extensionistas, 44 en el sector pecuario y 58 en el agrícola, mediante  una inversión de $ 10,211,148.00. Del total de estos extensionistas contratados, siete realizaron actividades transversales de generación, propuesta, seguimiento y evaluación de componentes tecnológicos para dar capacitación a extensionistas, productores beneficiarios del programa y a coordinadores de Grupos de Agentes de Cambio (GAC). </w:t>
        <w:br/>
      </w:r>
      <w:r>
        <w:rPr>
          <w:rFonts w:ascii="Averta Regular" w:hAnsi="Averta Regular"/>
          <w:sz w:val="22"/>
        </w:rPr>
        <w:t>Por otro lado, 21 extensionistas pusieron en marcha vinculaciones con otras instituciones como personal de apoyo en programas, actividades de capacitación a través de pláticas, cursos, talleres y demostraciones prácticas para el desarrollo de capacidades técnicas de productores agropecuarios, así como para la elaboración y seguimiento de bases de datos y otras actividades de oficina.</w:t>
        <w:br/>
      </w:r>
      <w:r>
        <w:rPr>
          <w:rFonts w:ascii="Averta Regular" w:hAnsi="Averta Regular"/>
          <w:sz w:val="22"/>
        </w:rPr>
      </w:r>
    </w:p>
    <w:p>
      <w:pPr>
        <w:spacing w:line="360" w:lineRule="auto"/>
        <w:jc w:val="both"/>
      </w:pPr>
      <w:r>
        <w:rPr>
          <w:rFonts w:ascii="Averta Regular" w:hAnsi="Averta Regular"/>
          <w:sz w:val="22"/>
        </w:rPr>
        <w:t>El Estado de Campeche, según los datos emitidos por el SIAP, cuenta con un hato de 680 mil cabezas de ganado bovino, 198 mil de ovinos, 120 mil porcinos, 9 mil caprinos y 3 millones 269 mil aves en pie. Durante el 2024 la producción pecuaria registró un total de 56 mil 070 toneladas de carne de bovinos, porcinos, caprinos, ovinos y aves; 4 mil 929 toneladas de huevo y 46 millones 909 mil 276 litros de leche, con un valor de $ 3,859,346,650.00. Como consecuencia del cambio climático y de la prolongada época de sequía que se ha presentado en el estado, desde el Gobierno de Todos hemos atendido a los productores ganaderos para el sostenimiento y mantenimiento de sus hatos. Para ello, destinamos $620,000.00 al Programa Implementación de Acciones Preventivas en las Unidades de Producción Pecuaria contra los Efectos de la Sequía, por medio del que entregamos 300 toneladas de silo y 272 toneladas de melaza a 422 productores ganaderos de los municipios de Calkiní, Campeche, Candelaria, Carmen, Champotón, Escárcega, Hecelchakán, Hopelchén, Palizada y Tenabo.</w:t>
      </w:r>
    </w:p>
    <w:p>
      <w:r>
        <w:rPr>
          <w:rFonts w:ascii="Averta Bold" w:hAnsi="Averta Bold"/>
          <w:b/>
          <w:color w:val="1E1B4B"/>
          <w:sz w:val="42"/>
        </w:rPr>
        <w:t>33. EJE RECTOR</w:t>
      </w:r>
    </w:p>
    <w:p>
      <w:pPr>
        <w:spacing w:line="360" w:lineRule="auto"/>
        <w:jc w:val="both"/>
      </w:pPr>
      <w:r>
        <w:rPr>
          <w:rFonts w:ascii="Averta Regular" w:hAnsi="Averta Regular"/>
          <w:sz w:val="22"/>
        </w:rPr>
        <w:t>En el periodo de informe, la dinámica del puerto de Isla del Carmen se ha mantenido con el arribo permanente de embarcaciones de carga y pasajeros a raíz de la actividad petrolera de nuestro estado. De esta forma, registramos un total de 11 mil 023 arribos con 300 mil 941 toneladas de carga suelta, granel mineral y fluidos para el suministro de insumos costa afuera. Asimismo, desde os puertos de Cayo Arcas y Yúum K’ak’ Náab exportamos 16 millones 475 mil 751 toneladas de petróleo crudo a Estados Unidos, España, India y Corea del Sur. La terminal Castillo Bretón del puerto de Lerma recibió 212 mil 817 toneladas de gasolina magna y diésel para el abastecimiento de la zona. El puerto de Seybaplaya continuó la operación logística de apoyo al transporte del balasto y cemento para la construcción del proyecto presidencial Tren Maya, y durante el ejercicio de julio de 2023 a junio de 2024 recibimos 390 mil 313 toneladas de balasto y 29 mil 443 toneladas de cemento, así como 15 mil 912 toneladas de cajas de recorte y carga fraccionada de equipo de perforación. De igual manera, desde este puerto exportamos piedra caliza a Texas, Estados Unidos, sumando a cierre de este periodo 30 mil 050 toneladas.</w:t>
      </w:r>
    </w:p>
    <w:p>
      <w:r>
        <w:rPr>
          <w:rFonts w:ascii="Averta Regular" w:hAnsi="Averta Regular"/>
          <w:color w:val="3730A3"/>
          <w:sz w:val="32"/>
        </w:rPr>
        <w:t>33.151. TEMA</w:t>
      </w:r>
    </w:p>
    <w:p>
      <w:r>
        <w:rPr>
          <w:rFonts w:ascii="Averta Regular" w:hAnsi="Averta Regular"/>
          <w:color w:val="4F46E5"/>
          <w:sz w:val="28"/>
        </w:rPr>
        <w:t>33.151.1. Asistencia Técnica</w:t>
      </w:r>
    </w:p>
    <w:p>
      <w:pPr>
        <w:spacing w:line="360" w:lineRule="auto"/>
        <w:jc w:val="both"/>
      </w:pPr>
      <w:r>
        <w:rPr>
          <w:rFonts w:ascii="Averta Regular" w:hAnsi="Averta Regular"/>
          <w:sz w:val="22"/>
        </w:rPr>
        <w:t>En el puerto de Seybaplaya rehabilitamos la infraestructura con la construcción de la cerca perimetral en el parque industrial, el suministro e instalación de luminarias solares, la habilitación de la caseta de vigilancia en la plataforma 2, la sustitución de defensas en muelles, la rehabilitación de postes de alumbrado público, así como el suministro e instalación de paneles solares en la caseta de vigilancia de la plataforma 8.</w:t>
      </w:r>
    </w:p>
    <w:p>
      <w:r>
        <w:rPr>
          <w:rFonts w:ascii="Averta Regular" w:hAnsi="Averta Regular"/>
          <w:color w:val="4F46E5"/>
          <w:sz w:val="28"/>
        </w:rPr>
        <w:t>33.151.2. Instrumentos Jurídicos</w:t>
      </w:r>
    </w:p>
    <w:p>
      <w:pPr>
        <w:spacing w:line="360" w:lineRule="auto"/>
        <w:jc w:val="both"/>
      </w:pPr>
      <w:r>
        <w:rPr>
          <w:rFonts w:ascii="Averta Regular" w:hAnsi="Averta Regular"/>
          <w:sz w:val="22"/>
        </w:rPr>
        <w:t>En el puerto de Lerma mejoramos las instalaciones de las oficinas administrativas ampliándolas e instalando un sistema fotovoltaico. Por otra parte, modernizamos los accesos y repavimentamos el espigón del puerto con carpeta asfáltica de 7 cm.</w:t>
      </w:r>
    </w:p>
    <w:p>
      <w:r>
        <w:rPr>
          <w:rFonts w:ascii="Averta Regular" w:hAnsi="Averta Regular"/>
          <w:color w:val="4F46E5"/>
          <w:sz w:val="28"/>
        </w:rPr>
        <w:t>33.151.3. Litigios</w:t>
      </w:r>
    </w:p>
    <w:p>
      <w:pPr>
        <w:spacing w:line="360" w:lineRule="auto"/>
        <w:jc w:val="both"/>
      </w:pPr>
      <w:r>
        <w:rPr>
          <w:rFonts w:ascii="Averta Regular" w:hAnsi="Averta Regular"/>
          <w:sz w:val="22"/>
        </w:rPr>
        <w:t>De igual forma, y con una inversión ejercida de $15,079,572 pesos, llevamos a cabo el mantenimiento general de las instalaciones y oficinas administrativas de los puertos de Isla del Carmen, Seybaplaya y Lerma. De forma particular, atendimos los muelles públicos, el drenaje sanitario y la red de alumbrado público y agua potable, además continuamos con la segunda etapa de rehabilitación de las instalaciones de la terminal de San Francisco (API).</w:t>
      </w:r>
    </w:p>
    <w:p>
      <w:pPr>
        <w:spacing w:line="360" w:lineRule="auto"/>
        <w:jc w:val="both"/>
      </w:pPr>
      <w:r>
        <w:rPr>
          <w:rFonts w:ascii="Averta Regular" w:hAnsi="Averta Regular"/>
          <w:sz w:val="22"/>
        </w:rPr>
        <w:t>Dentro del Programa Obras de Construcción, con una inversión de $71,836,305 pesos, realizamos mejoras en las instalaciones de los puertos. En el puerto de Isla del Carmen realizamos obras de infraestructura vial y modernización de accesos, el sellado de tablestacas en los muelles 4, 15, 19 y 20, mejoramiento en oficinas administrativas y operativas, así como la reconstrucción de los muelles 16 y 17 del puerto.</w:t>
      </w:r>
    </w:p>
    <w:p>
      <w:r>
        <w:rPr>
          <w:rFonts w:ascii="Averta Regular" w:hAnsi="Averta Regular"/>
          <w:color w:val="3730A3"/>
          <w:sz w:val="32"/>
        </w:rPr>
        <w:t>33.152. TEMA</w:t>
      </w:r>
    </w:p>
    <w:p>
      <w:pPr>
        <w:spacing w:line="360" w:lineRule="auto"/>
        <w:jc w:val="both"/>
      </w:pPr>
      <w:r>
        <w:rPr>
          <w:rFonts w:ascii="Averta Regular" w:hAnsi="Averta Regular"/>
          <w:sz w:val="22"/>
        </w:rPr>
        <w:t>En apoyo a la comunidad pesquera, en el segundo semestre de 2023, mediante el Programa de Refugios Pesqueros Ribereños destinamos $5,869,618 pesos al mantenimiento general de la infraestructura del refugio pesquero de Kila y del puerto de Champotón, atendiendo en forma particular en este último la segunda etapa de reconstrucción del muelle ribereño que incluyó el suministro y colocación de 28 defensas.</w:t>
      </w:r>
    </w:p>
    <w:p>
      <w:r>
        <w:rPr>
          <w:rFonts w:ascii="Averta Regular" w:hAnsi="Averta Regular"/>
          <w:color w:val="3730A3"/>
          <w:sz w:val="32"/>
        </w:rPr>
        <w:t>33.153. TEMA</w:t>
      </w:r>
    </w:p>
    <w:p>
      <w:pPr>
        <w:spacing w:line="360" w:lineRule="auto"/>
        <w:jc w:val="both"/>
      </w:pPr>
      <w:r>
        <w:rPr>
          <w:rFonts w:ascii="Averta Regular" w:hAnsi="Averta Regular"/>
          <w:sz w:val="22"/>
        </w:rPr>
        <w:t>Un compromiso importante que tiene nuestro gobierno es brindar seguridad a las embarcaciones que arriban a nuestros puertos. Por esta razón, dentro del Programa de Señalamiento Marítimo dimos atención al mantenimiento preventivo y correctivo de los faros, boyas y balizas a cargo de la Administración Portuaria Integral (APICAM) ubicados a lo largo del litoral campechano ejerciendo una inversión de $5,486,505 pesos.</w:t>
      </w:r>
    </w:p>
    <w:p>
      <w:r>
        <w:rPr>
          <w:rFonts w:ascii="Averta Regular" w:hAnsi="Averta Regular"/>
          <w:color w:val="3730A3"/>
          <w:sz w:val="32"/>
        </w:rPr>
        <w:t>33.154. TEMA</w:t>
      </w:r>
    </w:p>
    <w:p>
      <w:r>
        <w:rPr>
          <w:rFonts w:ascii="Averta Regular" w:hAnsi="Averta Regular"/>
          <w:color w:val="4F46E5"/>
          <w:sz w:val="28"/>
        </w:rPr>
        <w:t>33.154.1. Asistencia Técnica</w:t>
      </w:r>
    </w:p>
    <w:p>
      <w:pPr>
        <w:spacing w:line="360" w:lineRule="auto"/>
        <w:jc w:val="both"/>
      </w:pPr>
      <w:r>
        <w:rPr>
          <w:rFonts w:ascii="Averta Regular" w:hAnsi="Averta Regular"/>
          <w:sz w:val="22"/>
        </w:rPr>
        <w:t>Por otra parte, atendiendo los resolutivos de la Secretaría de Medio Ambiente y Recursos Naturales (SEMARNAT) elaboramos siete programas de monitoreo y vigilancia ambiental como seguimiento a la operación de las obras construidas en el puerto de Seybaplaya.</w:t>
      </w:r>
    </w:p>
    <w:p>
      <w:r>
        <w:rPr>
          <w:rFonts w:ascii="Averta Regular" w:hAnsi="Averta Regular"/>
          <w:color w:val="4F46E5"/>
          <w:sz w:val="28"/>
        </w:rPr>
        <w:t>33.154.2. Instrumentos Jurídicos</w:t>
      </w:r>
    </w:p>
    <w:p>
      <w:pPr>
        <w:spacing w:line="360" w:lineRule="auto"/>
        <w:jc w:val="both"/>
      </w:pPr>
      <w:r>
        <w:rPr>
          <w:rFonts w:ascii="Averta Regular" w:hAnsi="Averta Regular"/>
          <w:sz w:val="22"/>
        </w:rPr>
        <w:t>Con el mismo fin, integramos un estudio batimétrico en la terminal de San Francisco, tres estudios de mecánica de suelos para determinar la capacidad de carga admisible de los puertos, dos proyectos ejecutivos sobre las alternativas de solución para posiciones de atraque en la plataforma 2 del Puerto de Seybaplaya y la terminación de escolleras en la ampliación del Puerto de Carmen.</w:t>
      </w:r>
    </w:p>
    <w:p>
      <w:pPr>
        <w:spacing w:line="360" w:lineRule="auto"/>
        <w:jc w:val="both"/>
      </w:pPr>
      <w:r>
        <w:rPr>
          <w:rFonts w:ascii="Averta Regular" w:hAnsi="Averta Regular"/>
          <w:sz w:val="22"/>
        </w:rPr>
        <w:t>Procurando que la construcción de obras programadas en los puertos de Lerma, el Refugio Pesquero de Kila, la terminal de San Francisco, el puerto de Isla del Carmen, así como en el puerto de Seybaplaya no tengan un impacto negativo hacia nuestro ecosistema, dentro del Programa de Estudios y Proyectos destinamos $10,321,586 pesos para la realización de ocho estudios de impacto ambiental. Asimismo, realizamos tres estudios del comportamiento de la hidrodinámica por la construcción de obras en la plataforma 2 del puerto de Seybaplaya.</w:t>
      </w:r>
    </w:p>
    <w:p>
      <w:r>
        <w:rPr>
          <w:rFonts w:ascii="Averta Regular" w:hAnsi="Averta Regular"/>
          <w:color w:val="3730A3"/>
          <w:sz w:val="32"/>
        </w:rPr>
        <w:t>33.155. TEMA</w:t>
      </w:r>
    </w:p>
    <w:p>
      <w:pPr>
        <w:spacing w:line="360" w:lineRule="auto"/>
        <w:jc w:val="both"/>
      </w:pPr>
      <w:r>
        <w:rPr>
          <w:rFonts w:ascii="Averta Regular" w:hAnsi="Averta Regular"/>
          <w:sz w:val="22"/>
        </w:rPr>
        <w:t>Para fomentar el turismo, nos apegamos al Programa de Obras Sociales para dar mantenimiento general a los complejos turísticos de Isla Aguada e Isla Arena y también efectuamos trabajos de mantenimiento, adecuaciones a las instalaciones y equipamiento necesario y suficiente para facilitar el libre acceso a toda la población campechana, incluyendo a las personas con discapacidad que visitan el Balneario Inclusivo “Playa Bonita”. Las obras realizadas bajo este programa ascendieron a $5,008,848 pesos.</w:t>
      </w:r>
    </w:p>
    <w:p>
      <w:r>
        <w:rPr>
          <w:rFonts w:ascii="Averta Regular" w:hAnsi="Averta Regular"/>
          <w:color w:val="3730A3"/>
          <w:sz w:val="32"/>
        </w:rPr>
        <w:t>33.156. TEMA</w:t>
      </w:r>
    </w:p>
    <w:p>
      <w:r>
        <w:rPr>
          <w:rFonts w:ascii="Averta Regular" w:hAnsi="Averta Regular"/>
          <w:color w:val="4F46E5"/>
          <w:sz w:val="28"/>
        </w:rPr>
        <w:t>33.156.1. Asistencia Técnica</w:t>
      </w:r>
    </w:p>
    <w:p>
      <w:pPr>
        <w:spacing w:line="360" w:lineRule="auto"/>
        <w:jc w:val="both"/>
      </w:pPr>
      <w:r>
        <w:rPr>
          <w:rFonts w:ascii="Averta Regular" w:hAnsi="Averta Regular"/>
          <w:sz w:val="22"/>
        </w:rPr>
        <w:t>Referente a este tema y en contribución a la suficiencia y seguridad alimentaria, a través del Programa Cuaresma participamos en 48 eventos en coordinación con el Sistema DIF Estatal y donamos productos de mar estimables en $280,427 pesos que fueron dirigidos a 8 mil 512 familias en diversas colonias y comunidades del estado.</w:t>
      </w:r>
    </w:p>
    <w:p>
      <w:pPr>
        <w:spacing w:line="360" w:lineRule="auto"/>
        <w:jc w:val="both"/>
      </w:pPr>
      <w:r>
        <w:rPr>
          <w:rFonts w:ascii="Averta Regular" w:hAnsi="Averta Regular"/>
          <w:sz w:val="22"/>
        </w:rPr>
        <w:t>Con el fin de asegurar la alimentación en el Estado, mediante el Programa Cuaresma, participamos en coordinación con el Sistema DIF Estatal, para la donación de productos de mar con un valor de $ 280,700.00 a través de 50 eventos para la atención de 7 mil 877 familias en diversas comunidades.</w:t>
      </w:r>
    </w:p>
    <w:p>
      <w:pPr>
        <w:spacing w:line="360" w:lineRule="auto"/>
        <w:jc w:val="both"/>
      </w:pPr>
      <w:r>
        <w:rPr>
          <w:rFonts w:ascii="Averta Regular" w:hAnsi="Averta Regular"/>
          <w:sz w:val="22"/>
        </w:rPr>
        <w:t>En toda la República Mexicana, la pesca y la acuacultura son sectores que aseguran la disponibilidad de alimento, promueven el comercio y dinamizan la economía, procurando el bienestar nuestra sociedad como país. Por lo anterior, es de suma importancia continuar impulsando la actividad pesquera en nuestro estado, ya que no sólo contribuye a la seguridad alimentaria, sino que genera empleos e ingresos económicos para beneficio de los ciudadanos y más que nada de las familias campechanas. En este tercer año de la actual administración, el volumen de producción pesquera y acuícola alcanzó las 45 mil 47 toneladas con un valor de $1,302,847,000 pesos, donde los principales sectores de esta actividad fueron en primer lugar el pulpo con 7 mil 204 toneladas; en segundo lugar, el camarón con 2 mil 878 toneladas; y en tercer lugar el robalo con 2 mil 471 toneladas. En cuanto a la producción acuícola produjimos 760 toneladas con un valor de $60,687,000 pesos.</w:t>
      </w:r>
    </w:p>
    <w:p>
      <w:pPr>
        <w:spacing w:line="360" w:lineRule="auto"/>
        <w:jc w:val="both"/>
      </w:pPr>
      <w:r>
        <w:rPr>
          <w:rFonts w:ascii="Averta Regular" w:hAnsi="Averta Regular"/>
          <w:sz w:val="22"/>
        </w:rPr>
        <w:t xml:space="preserve">La actividad pesquera forma parte del patrimonio productivo en nuestro Estado, transmitida y practicada de generación en generación, se convirtió en una fuente primordial para la suficiencia alimentaria. Por ello, su aprovechamiento sustentable, ha sido prioridad para la actual administración, se promovió el ordenamiento de la pesca, a través de prácticas responsables, que permitan la disponibilidad de este recurso a largo plazo y proporcionar al sector pesquero y acuícola con capacidades técnicas, equipo e infraestructura, para que continúe como una actividad intrínseca del pueblo campechano. </w:t>
        <w:br/>
      </w:r>
      <w:r>
        <w:rPr>
          <w:rFonts w:ascii="Averta Regular" w:hAnsi="Averta Regular"/>
          <w:sz w:val="22"/>
        </w:rPr>
        <w:br/>
      </w:r>
      <w:r>
        <w:rPr>
          <w:rFonts w:ascii="Averta Regular" w:hAnsi="Averta Regular"/>
          <w:sz w:val="22"/>
        </w:rPr>
        <w:t>1.2.1 CONSOLIDAR LA PRODUCTIVIDAD PESQUERA</w:t>
        <w:br/>
      </w:r>
      <w:r>
        <w:rPr>
          <w:rFonts w:ascii="Averta Regular" w:hAnsi="Averta Regular"/>
          <w:sz w:val="22"/>
        </w:rPr>
        <w:br/>
      </w:r>
      <w:r>
        <w:rPr>
          <w:rFonts w:ascii="Averta Regular" w:hAnsi="Averta Regular"/>
          <w:sz w:val="22"/>
        </w:rPr>
        <w:t>En el período informado, la producción pesquera y acuícola en el Estado alcanzó una cifra de 40 mil 993 toneladas con un valor de $ 1,208,427,000.00, con las principales especies aprovechadas en primera posición el pulpo con 7 mil 124 toneladas; en segunda posición la jaiba con 3 mil 52 toneladas y en tercera el camarón con 2 mil 465 toneladas. Asimismo, la producción acuícola arrojó 99 toneladas con un valor de $ 5,985,000.00.</w:t>
        <w:br/>
      </w:r>
      <w:r>
        <w:rPr>
          <w:rFonts w:ascii="Averta Regular" w:hAnsi="Averta Regular"/>
          <w:sz w:val="22"/>
        </w:rPr>
      </w:r>
    </w:p>
    <w:p>
      <w:r>
        <w:rPr>
          <w:rFonts w:ascii="Averta Regular" w:hAnsi="Averta Regular"/>
          <w:color w:val="3730A3"/>
          <w:sz w:val="32"/>
        </w:rPr>
        <w:t>33.157. TEMA</w:t>
      </w:r>
    </w:p>
    <w:p>
      <w:pPr>
        <w:spacing w:line="360" w:lineRule="auto"/>
        <w:jc w:val="both"/>
      </w:pPr>
      <w:r>
        <w:rPr>
          <w:rFonts w:ascii="Averta Regular" w:hAnsi="Averta Regular"/>
          <w:sz w:val="22"/>
        </w:rPr>
        <w:t>De igual manera, mediante la coordinación y vinculación interinstitucional en beneficio del sector pesquero y acuícola, llevamos a cabo el Segundo Encuentro Estatal de Zonas de Refugio Pesquero en la localidad de Telchac Puerto, Yucatán, al que asistieron productores de Isla Arena, Calkiní. En esta reunión representantes de 13 comunidades fortalecieron sus capacidades en gobernanza, manejo de datos y equidad de género en el sector pesquero.</w:t>
      </w:r>
    </w:p>
    <w:p>
      <w:pPr>
        <w:spacing w:line="360" w:lineRule="auto"/>
        <w:jc w:val="both"/>
      </w:pPr>
      <w:r>
        <w:rPr>
          <w:rFonts w:ascii="Averta Regular" w:hAnsi="Averta Regular"/>
          <w:sz w:val="22"/>
        </w:rPr>
        <w:t>Con el objetivo de promover la generación de proyectos y emprendimientos dentro del sector pesquero, se diseñó un modelo participativo, basado en la construcción de capital social, capacitación y acompañamiento a los productores para convertirlos en empresarios sociales. Por ello, se consolidó un proyecto estratégico para el establecimiento de una planta de secado en la comunidad de Lerma, la cual permitirá producir anualmente 6 mil litros de biofertilizante y 12 toneladas de alimento para tilapia al mes, lo que generó alrededor de 11 empleos directos. Lo anterior, fue desarrollado gracias a la coordinación del Gobierno del Estado con la Universidad Autónoma de Campeche y el Consejo Nacional de Ciencia y Tecnología (CONACYT). Con este proyecto el sector pesquero de Lerma, podrá mejorar su productividad e ingresos, además de transformarse en un modelo de empresa social.  De igual manera y con el mismo objetivo, el Gobierno del Estado a través del Instituto de Pesca y Acuacultura gestiona recursos para el proyecto de desarrollo de un sitio de desembarque en la localidad de Isla Aguada, municipio de Carmen, en transversalidad con el sector pesquero, turístico, hotelero, restaurantero y de transporte, así como la colaboración del Instituto Mexicano de Investigación en Pesca y Acuacultura Sustentables (IMIPAS) y el ayuntamiento de Carmen, para la activación del Refugio Pesquero y promover el desarrollo de proyectos productivos territoriales que fortalezcan al sector y garanticen una mejor calidad de vida.</w:t>
      </w:r>
    </w:p>
    <w:p>
      <w:r>
        <w:rPr>
          <w:rFonts w:ascii="Averta Regular" w:hAnsi="Averta Regular"/>
          <w:color w:val="4F46E5"/>
          <w:sz w:val="28"/>
        </w:rPr>
        <w:t>33.157.2. Instrumentos Jurídicos</w:t>
      </w:r>
    </w:p>
    <w:p>
      <w:pPr>
        <w:spacing w:line="360" w:lineRule="auto"/>
        <w:jc w:val="both"/>
      </w:pPr>
      <w:r>
        <w:rPr>
          <w:rFonts w:ascii="Averta Regular" w:hAnsi="Averta Regular"/>
          <w:sz w:val="22"/>
        </w:rPr>
        <w:t>Por su parte, con una inversión de $8,172,705 pesos entregamos 82 apoyos para la reparación de motores y embarcaciones, adquisición de artes de pesca, equipo de seguridad, rehabilitación de infraestructura, alimento balanceado, insumos biológicos y equipamiento de unidades de producción acuícola en las localidades de Campeche, Champotón, Carmen, Seybaplaya y Villamadero. Asimismo, otorgamos 49 motores para embarcaciones menores de las localidades de Calkiní, Campeche, Champotón, Isla Aguada, Carmen y Seybaplaya. A través de estas acciones beneficiamos a un total de 229 productores.</w:t>
      </w:r>
    </w:p>
    <w:p>
      <w:pPr>
        <w:spacing w:line="360" w:lineRule="auto"/>
        <w:jc w:val="both"/>
      </w:pPr>
      <w:r>
        <w:rPr>
          <w:rFonts w:ascii="Averta Regular" w:hAnsi="Averta Regular"/>
          <w:sz w:val="22"/>
        </w:rPr>
        <w:t>Dentro este rubro, con una inversión de $ 14,877,527.37, se hizo entrega de 275 apoyos consistentes en la adquisición de artes de pesca, rehabilitación de infraestructura, reparación y mantenimiento de motores, así como alimento balanceado, insumos biológicos y equipamiento para unidades de producción acuícola en localidades de Calkiní, Campeche, Champotón, Candelaria, Carmen, Palizada y Seybaplaya. De igual modo, entregamos 47 motores para embarcaciones menores en localidades de Calkiní, Campeche, Champotón, Candelaria, Carmen y Seybaplaya.</w:t>
      </w:r>
    </w:p>
    <w:p>
      <w:r>
        <w:rPr>
          <w:rFonts w:ascii="Averta Regular" w:hAnsi="Averta Regular"/>
          <w:color w:val="4F46E5"/>
          <w:sz w:val="28"/>
        </w:rPr>
        <w:t>33.157.3. Litigios</w:t>
      </w:r>
    </w:p>
    <w:p>
      <w:pPr>
        <w:spacing w:line="360" w:lineRule="auto"/>
        <w:jc w:val="both"/>
      </w:pPr>
      <w:r>
        <w:rPr>
          <w:rFonts w:ascii="Averta Regular" w:hAnsi="Averta Regular"/>
          <w:sz w:val="22"/>
        </w:rPr>
        <w:t>En el mismo periodo, impartimos 21 talleres para lograr el desarrollo productivo del sector pesquero y acuícola, en relación con planes de negocios, diagnóstico y desarrollo de sitios de desembarque, buenas prácticas de manejo a bordo y mantenimiento de motores, por lo que dirigimos $743,046 pesos que impactaron a productores en diversas localidades de Calkiní, Campeche, Carmen y Seybaplaya.</w:t>
      </w:r>
    </w:p>
    <w:p>
      <w:pPr>
        <w:spacing w:line="360" w:lineRule="auto"/>
        <w:jc w:val="both"/>
      </w:pPr>
      <w:r>
        <w:rPr>
          <w:rFonts w:ascii="Averta Regular" w:hAnsi="Averta Regular"/>
          <w:sz w:val="22"/>
        </w:rPr>
        <w:t>Con el fin de promover el desarrollo productivo del sector pesquero y acuícola, impartimos 35 talleres sobre innovación productiva y planes de negocios para el desarrollo de sitios de desembarque, así como el fortalecimiento organizacional para proyectos acuícolas, en beneficio de productores en diversas localidades de Campeche y Carmen, con un total de $ 557,853.00.</w:t>
      </w:r>
    </w:p>
    <w:p>
      <w:r>
        <w:rPr>
          <w:rFonts w:ascii="Averta Regular" w:hAnsi="Averta Regular"/>
          <w:color w:val="4F46E5"/>
          <w:sz w:val="28"/>
        </w:rPr>
        <w:t>33.157.4. Actos Jurídicos</w:t>
      </w:r>
    </w:p>
    <w:p>
      <w:pPr>
        <w:spacing w:line="360" w:lineRule="auto"/>
        <w:jc w:val="both"/>
      </w:pPr>
      <w:r>
        <w:rPr>
          <w:rFonts w:ascii="Averta Regular" w:hAnsi="Averta Regular"/>
          <w:sz w:val="22"/>
        </w:rPr>
        <w:t>De igual manera, se reportó que a través de la actividad Entrega de Apoyos para el Impulso y Fortalecimiento de la Mujer en el Sector, apoyamos a 18 mujeres organizadas del sector para la adquisición de artículos para la transformación de productos pesqueros, con una inversión de $59,894 pesos.</w:t>
      </w:r>
    </w:p>
    <w:p>
      <w:pPr>
        <w:spacing w:line="360" w:lineRule="auto"/>
        <w:jc w:val="both"/>
      </w:pPr>
      <w:r>
        <w:rPr>
          <w:rFonts w:ascii="Averta Regular" w:hAnsi="Averta Regular"/>
          <w:sz w:val="22"/>
        </w:rPr>
        <w:t>A través de la actividad Entrega de Apoyos para el Impulso y Fortalecimiento de la Mujer en el Sector, apoyamos a 936 mujeres organizadas del sector con utensilios de cocina y equipos como congeladores, basculas, mesas de acero inoxidable, con el fin de procesar y dar un valor agregado a los productos pesqueros, por lo que se destinó una inversión de $ 3,302,300.48, en los municipios de Campeche, Champotón, Carmen y Palizada.</w:t>
      </w:r>
    </w:p>
    <w:p>
      <w:pPr>
        <w:spacing w:line="360" w:lineRule="auto"/>
        <w:jc w:val="both"/>
      </w:pPr>
      <w:r>
        <w:rPr>
          <w:rFonts w:ascii="Averta Regular" w:hAnsi="Averta Regular"/>
          <w:sz w:val="22"/>
        </w:rPr>
        <w:t>Con el fin de promover apoyos en beneficio del sector pesquero, a través de acciones interinstitucionales, hemos gestionado 227 apoyos correspondientes a diésel marino y avituallamiento para embarcaciones pesqueras de los municipios de Campeche y Carmen.</w:t>
      </w:r>
    </w:p>
    <w:p>
      <w:pPr>
        <w:spacing w:line="360" w:lineRule="auto"/>
        <w:jc w:val="both"/>
      </w:pPr>
      <w:r>
        <w:rPr>
          <w:rFonts w:ascii="Averta Regular" w:hAnsi="Averta Regular"/>
          <w:sz w:val="22"/>
        </w:rPr>
        <w:t>Para reafirmar el compromiso que tiene la gobernadora Lic. Layda Sansores San Román con las mujeres y hombres de mar, el 25 de enero del 2025, llevó a cabo la instalación del Consejo Estatal de Pesca y Acuacultura del Estado de Campeche (CEPA), para la formulación y evaluación de acciones, proyectos e instrumentos en beneficio del sector pesquero y acuícola. Dicho consejo representa un esfuerzo colectivo para enfrentar retos de la pesca ilegal, la sobreexplotación y la falta de alternativas económicas para los pescadores. Del mismo modo, se llevó a cabo la firma del Convenio General de Colaboración entre el Gobierno del Estado y la Comisión Nacional de Acuacultura y Pesca (CONAPESCA), con el propósito de establecer las bases para el desarrollo integral y sustentable de la pesca y la acuacultura, así como gestionar acuerdos y trabajos conjuntos entre los tres órdenes de gobierno, que fortalezcan las acciones de inspección y vigilancia para un mejor bienestar del sector. A través de este instrumento, se firma a la par el Convenio de Pesca Deportiva, para permitir al Estado la distribución de permisos y el cobro de derechos, se destinaron los recursos captados hacia la construcción, modernización y ampliación de la infraestructura pesquera y acuícola que permita al sector incrementar su productividad.</w:t>
      </w:r>
    </w:p>
    <w:p>
      <w:r>
        <w:rPr>
          <w:rFonts w:ascii="Averta Regular" w:hAnsi="Averta Regular"/>
          <w:color w:val="3730A3"/>
          <w:sz w:val="32"/>
        </w:rPr>
        <w:t>33.158. TEMA</w:t>
      </w:r>
    </w:p>
    <w:p>
      <w:r>
        <w:rPr>
          <w:rFonts w:ascii="Averta Regular" w:hAnsi="Averta Regular"/>
          <w:color w:val="4F46E5"/>
          <w:sz w:val="28"/>
        </w:rPr>
        <w:t>33.158.5. Comisión de Estudios Jurídicos</w:t>
      </w:r>
    </w:p>
    <w:p>
      <w:pPr>
        <w:spacing w:line="360" w:lineRule="auto"/>
        <w:jc w:val="both"/>
      </w:pPr>
      <w:r>
        <w:rPr>
          <w:rFonts w:ascii="Averta Regular" w:hAnsi="Averta Regular"/>
          <w:sz w:val="22"/>
        </w:rPr>
        <w:t>Durante la época de veda y baja captura, con una inversión total de $58,676,150 pesos entregamos 15 mil 133 apoyos económicos y 15 mil 322 despensas a integrantes del sector pesquero ribereño y de altura en los municipios de Calkiní, Campeche, Candelaria, Carmen, Champotón, Escárcega, Palizada y Seybaplaya. Lo anterior con el objetivo de apoyar y fomentar acciones de pesca sustentable, así como la recuperación y disponibilidad de los recursos pesqueros en todo el estado.</w:t>
      </w:r>
    </w:p>
    <w:p>
      <w:pPr>
        <w:spacing w:line="360" w:lineRule="auto"/>
        <w:jc w:val="both"/>
      </w:pPr>
      <w:r>
        <w:rPr>
          <w:rFonts w:ascii="Averta Regular" w:hAnsi="Averta Regular"/>
          <w:sz w:val="22"/>
        </w:rPr>
        <w:t xml:space="preserve">Mediante la actividad de Entrega de Apoyos en Periodo de Veda y Baja Captura, con una inversión de $ 32,827,500.00 se entregaron 7 mil 738 apoyos económicos y 7 mil 600 despensas a productores pesqueros ribereños y de altura en los municipios de Calkiní, Campeche, Candelaria, Carmen, Champotón, Escárcega, Palizada y Seybaplaya. </w:t>
        <w:br/>
      </w:r>
      <w:r>
        <w:rPr>
          <w:rFonts w:ascii="Averta Regular" w:hAnsi="Averta Regular"/>
          <w:sz w:val="22"/>
        </w:rPr>
        <w:br/>
      </w:r>
      <w:r>
        <w:rPr>
          <w:rFonts w:ascii="Averta Regular" w:hAnsi="Averta Regular"/>
          <w:sz w:val="22"/>
        </w:rPr>
        <w:t>Para la atención de eventualidades extraordinarias del sector pesquero, entregamos 500 despensas a pescadores de los municipios de Campeche, Carmen y Seybaplaya, con una inversión de $ 236,162.00</w:t>
      </w:r>
    </w:p>
    <w:p>
      <w:r>
        <w:rPr>
          <w:rFonts w:ascii="Averta Regular" w:hAnsi="Averta Regular"/>
          <w:color w:val="4F46E5"/>
          <w:sz w:val="28"/>
        </w:rPr>
        <w:t>33.158.6. Registro Estatal de Regulaciones</w:t>
      </w:r>
    </w:p>
    <w:p>
      <w:pPr>
        <w:spacing w:line="360" w:lineRule="auto"/>
        <w:jc w:val="both"/>
      </w:pPr>
      <w:r>
        <w:rPr>
          <w:rFonts w:ascii="Averta Regular" w:hAnsi="Averta Regular"/>
          <w:sz w:val="22"/>
        </w:rPr>
        <w:t>Mientras que con la estrategia Seguro de Vida al Sector Pesquero, a través del Registro Estatal de Pesca y Acuacultura (REPA, 2023), logramos asegurar a 14 mil 33 pescadores ribereños y de altura para el bienestar de las familias del sector en los municipios de Calkiní, Campeche, Carmen, Champotón, Seybaplaya y Palizada. El logro de estas acciones implicó una inversión de $2,000,000 de pesos para cubrir eventualidades en el mar o por muerte natural y como medida de protección a las familias de pescadores ante sucesos fortuitos. Además, para la atención de eventualidades extraordinarias del sector pesquero, entregamos 38 apoyos para la realización de análisis clínicos a pescadores del municipio de Carmen, con un ejercicio de $51,758 pesos.</w:t>
      </w:r>
    </w:p>
    <w:p>
      <w:pPr>
        <w:spacing w:line="360" w:lineRule="auto"/>
        <w:jc w:val="both"/>
      </w:pPr>
      <w:r>
        <w:rPr>
          <w:rFonts w:ascii="Averta Regular" w:hAnsi="Averta Regular"/>
          <w:sz w:val="22"/>
        </w:rPr>
        <w:t>Con el fin de proteger a sus familias, aseguramos a 6 mil 329 pescadores ribereños y de altura ante sucesos en el mar o muerte natural en siete municipios del Estado con una inversión de $ 3,000,000.00 de pesos.</w:t>
      </w:r>
    </w:p>
    <w:p>
      <w:r>
        <w:rPr>
          <w:rFonts w:ascii="Averta Bold" w:hAnsi="Averta Bold"/>
          <w:b/>
          <w:color w:val="1E1B4B"/>
          <w:sz w:val="42"/>
        </w:rPr>
        <w:t>34. EJE RECTOR</w:t>
      </w:r>
    </w:p>
    <w:p>
      <w:r>
        <w:rPr>
          <w:rFonts w:ascii="Averta Regular" w:hAnsi="Averta Regular"/>
          <w:color w:val="3730A3"/>
          <w:sz w:val="32"/>
        </w:rPr>
        <w:t>34.159. TEMA</w:t>
      </w:r>
    </w:p>
    <w:p>
      <w:r>
        <w:rPr>
          <w:rFonts w:ascii="Averta Regular" w:hAnsi="Averta Regular"/>
          <w:color w:val="4F46E5"/>
          <w:sz w:val="28"/>
        </w:rPr>
        <w:t>34.159.1. Asistencia Técnica</w:t>
      </w:r>
    </w:p>
    <w:p>
      <w:pPr>
        <w:spacing w:line="360" w:lineRule="auto"/>
        <w:jc w:val="both"/>
      </w:pPr>
      <w:r>
        <w:rPr>
          <w:rFonts w:ascii="Averta Regular" w:hAnsi="Averta Regular"/>
          <w:sz w:val="22"/>
        </w:rPr>
        <w:t>En sintonía con el crecimiento positivo reportado, en lo que va del año 2024 hemos documentado una ocupación hotelera estatal de 48.2 por ciento, que refleja un incremento de 6.9 puntos porcentuales con respecto al primer semestre del 2023. Además, la recepción de visitantes a los atractivos turísticos que opera la Secretaría de Turismo (SECTUR) fue de 71 mil 068 personas en el año 2023. La procedencia a nivel nacional de estos turistas es principalmente de Ciudad de México, Yucatán, Tabasco, Quintana Roo, Jalisco, Veracruz, Estado de México, Puebla y Nuevo León. Por su parte, la mayor afluencia de visitantes extranjeros proviene de países como Francia, Estados Unidos, Alemania, Canadá, España, Holanda, Italia, Bélgica, Inglaterra y Polonia.</w:t>
      </w:r>
    </w:p>
    <w:p>
      <w:pPr>
        <w:spacing w:line="360" w:lineRule="auto"/>
        <w:jc w:val="both"/>
      </w:pPr>
      <w:r>
        <w:rPr>
          <w:rFonts w:ascii="Averta Regular" w:hAnsi="Averta Regular"/>
          <w:sz w:val="22"/>
        </w:rPr>
        <w:t>Durante 2024, la recepción de visitantes a los atractivos turísticos que opera la Secretaría de Turismo (SECTUR) fue de 49 mil 185 personas. La procedencia a nivel nacional de estos turistas es principalmente de Ciudad de México, Yucatán, Quintana Roo, Tabasco, Veracruz, Jalisco, Estado de México, Nuevo León y Puebla. Por su parte, la mayor afluencia de visitantes extranjeros proviene de países como Francia, Estados Unidos, Alemania, España, Holanda, Bélgica, Canadá, Italia, Inglaterra y Polonia.</w:t>
      </w:r>
    </w:p>
    <w:p>
      <w:pPr>
        <w:spacing w:line="360" w:lineRule="auto"/>
        <w:jc w:val="both"/>
      </w:pPr>
      <w:r>
        <w:rPr>
          <w:rFonts w:ascii="Averta Regular" w:hAnsi="Averta Regular"/>
          <w:sz w:val="22"/>
        </w:rPr>
        <w:t>Nuestro estado es encantador no sólo por sus antañas estructuras y atractivos que relatan la historia del renacer campechano, sino por la calidez con la que el pueblo recibe a sus visitantes, por lo que el crecimiento en la afluencia turística estatal ha sido sostenido a lo largo de estos tres años de gobierno. En 2023 recibimos un total de 1 millón 593 mil 288 turistas, lo que refleja un crecimiento del 27.7 por ciento con respecto al año 2022. De estos turistas, 1 millón 435 mil 588 se hospedaron en establecimientos hoteleros, generando una ocupación del 45.97 por ciento; y 157 mil 700 turistas se hospedaron en establecimientos ofrecidos a través de plataformas digitales. Estas visitas generaron una derrama económica de $3,807,177,359 pesos.</w:t>
      </w:r>
    </w:p>
    <w:p>
      <w:r>
        <w:rPr>
          <w:rFonts w:ascii="Averta Bold" w:hAnsi="Averta Bold"/>
          <w:b/>
          <w:color w:val="1E1B4B"/>
          <w:sz w:val="42"/>
        </w:rPr>
        <w:t>35. EJE RECTOR</w:t>
      </w:r>
    </w:p>
    <w:p>
      <w:r>
        <w:rPr>
          <w:rFonts w:ascii="Averta Regular" w:hAnsi="Averta Regular"/>
          <w:color w:val="3730A3"/>
          <w:sz w:val="32"/>
        </w:rPr>
        <w:t>35.160. TEMA</w:t>
      </w:r>
    </w:p>
    <w:p>
      <w:pPr>
        <w:spacing w:line="360" w:lineRule="auto"/>
        <w:jc w:val="both"/>
      </w:pPr>
      <w:r>
        <w:rPr>
          <w:rFonts w:ascii="Averta Regular" w:hAnsi="Averta Regular"/>
          <w:sz w:val="22"/>
        </w:rPr>
        <w:t>Desde el Quinto Tianguis de los Pueblos Mágicos, llevado a cabo en noviembre de 2023 en la ciudad de Pachuca, Hidalgo, impulsamos la oferta turística de nuestros tres pueblos mágicos: Palizada, Isla Aguada y Candelaria. Gracias a esta plataforma generamos alianzas y posicionamos a nuestras localidades concretando 445 citas de negocios con operadores turísticos nacionales.</w:t>
      </w:r>
    </w:p>
    <w:p>
      <w:pPr>
        <w:spacing w:line="360" w:lineRule="auto"/>
        <w:jc w:val="both"/>
      </w:pPr>
      <w:r>
        <w:rPr>
          <w:rFonts w:ascii="Averta Regular" w:hAnsi="Averta Regular"/>
          <w:sz w:val="22"/>
        </w:rPr>
        <w:t>Al interior de nuestra comunidad también llevamos a cabo estrategias de difusión turística. En seguimiento al programa Niñas y Niños Custodios, una metodología dirigida a promover nuestra cultura y atractivos turísticos, en febrero de 2024 capacitamos a las infancias del Centro de Desarrollo Comunitario Morelos 1, que sirvió como sede anfitriona durante el periodo vacacional de Semana Santa.</w:t>
      </w:r>
    </w:p>
    <w:p>
      <w:pPr>
        <w:spacing w:line="360" w:lineRule="auto"/>
        <w:jc w:val="both"/>
      </w:pPr>
      <w:r>
        <w:rPr>
          <w:rFonts w:ascii="Averta Regular" w:hAnsi="Averta Regular"/>
          <w:sz w:val="22"/>
        </w:rPr>
        <w:t>El 18 de octubre de 2024, se tuvo la visita a los atractivos turísticos de esta ciudad al Centro Cultural Casa No.6 y Puerta de Tierra, de 83 alumnos del CENDI ISSSTECAM y del Colegio Gipsy de Ciudad del Carmen, los cuales disfrutaron de un enriquecedor recorrido, donde les compartimos un poco de la rica historia de Campeche.</w:t>
      </w:r>
    </w:p>
    <w:p>
      <w:pPr>
        <w:spacing w:line="360" w:lineRule="auto"/>
        <w:jc w:val="both"/>
      </w:pPr>
      <w:r>
        <w:rPr>
          <w:rFonts w:ascii="Averta Regular" w:hAnsi="Averta Regular"/>
          <w:sz w:val="22"/>
        </w:rPr>
        <w:t xml:space="preserve">Para reforzar la presencia de Campeche en el mercado nacional, se llevaron a cabo cinco presentaciones de destino en ciudades clave del país, con el objetivo de ampliar la visibilidad del estado ante tour operadores, medios de comunicación y creadores de contenido. Estas actividades permiten establecer vínculos directos entre los prestadores de servicios turísticos campechanos y los actores estratégicos del sector, para promover experiencias integrales en torno al patrimonio cultural, natural e histórico del estado. Las presentaciones se realizaron en los meses de septiembre, octubre y diciembre en Mérida, Palenque, Villahermosa, Cancún y Ciudad de México, con la participación de representantes de los municipios de Calakmul, Campeche, Calkiní, Carmen y Dzitbalché. En conjunto, se logró una participación de más de 370 asistentes, donde se atendió a 193 citas de negocios, lo que ayudó al posicionamiento del destino en mercados prioritarios y a la diversidad de productos turísticos disponibles. </w:t>
        <w:br/>
      </w:r>
      <w:r>
        <w:rPr>
          <w:rFonts w:ascii="Averta Regular" w:hAnsi="Averta Regular"/>
          <w:sz w:val="22"/>
        </w:rPr>
      </w:r>
    </w:p>
    <w:p>
      <w:pPr>
        <w:spacing w:line="360" w:lineRule="auto"/>
        <w:jc w:val="both"/>
      </w:pPr>
      <w:r>
        <w:rPr>
          <w:rFonts w:ascii="Averta Regular" w:hAnsi="Averta Regular"/>
          <w:sz w:val="22"/>
        </w:rPr>
        <w:t>La promoción de Campeche como destino turístico es clave para atraer visitantes y consolidar al estado como un referente en el sureste de México. Por primera vez, se destinó el recurso del impuesto del 2 por ciento sobre hospedaje para crear una nueva marca e identidad turística, y realizar actividades de promoción, como presentaciones de destino, viajes de familiarización y publicidad en espectaculares en Tabasco, Quintana Roo y Yucatán. Estas acciones fortalecen la conexión con públicos diversos, en especial, con nuevas generaciones que buscan experiencias auténticas y sustentables. Las decisiones se tomaron junto con el sector empresarial a través del Consejo Consultivo de Turismo.</w:t>
      </w:r>
    </w:p>
    <w:p>
      <w:r>
        <w:rPr>
          <w:rFonts w:ascii="Averta Regular" w:hAnsi="Averta Regular"/>
          <w:color w:val="4F46E5"/>
          <w:sz w:val="28"/>
        </w:rPr>
        <w:t>35.160.2. Instrumentos Jurídicos</w:t>
      </w:r>
    </w:p>
    <w:p>
      <w:pPr>
        <w:spacing w:line="360" w:lineRule="auto"/>
        <w:jc w:val="both"/>
      </w:pPr>
      <w:r>
        <w:rPr>
          <w:rFonts w:ascii="Averta Regular" w:hAnsi="Averta Regular"/>
          <w:sz w:val="22"/>
        </w:rPr>
        <w:t>De igual forma, en abril asistimos al evento más relevante del sector turístico de México, el Tianguis Turístico de Acapulco 2024, representando a nuestro estado frente a 26 prestadores de servicios turísticos y concertando 786 citas de negocios.</w:t>
      </w:r>
    </w:p>
    <w:p>
      <w:pPr>
        <w:spacing w:line="360" w:lineRule="auto"/>
        <w:jc w:val="both"/>
      </w:pPr>
      <w:r>
        <w:rPr>
          <w:rFonts w:ascii="Averta Regular" w:hAnsi="Averta Regular"/>
          <w:sz w:val="22"/>
        </w:rPr>
        <w:t>Además, la aplicación Campeche Go continúa siendo referente para los turistas que visitan nuestro estado, ya que en ella está disponible el catálogo de prestadores de servicios turísticos inscritos al Registro Nacional de Turismo, así como la oferta de eventos culturales en todos los municipios. En el periodo del 1 de julio de 2023 al 30 de junio de 2024, la aplicación ha sido descargada 6 mil 495 veces y utilizada por visitantes de México, Estados Unidos, Francia, Alemania y Canadá, principalmente.</w:t>
      </w:r>
    </w:p>
    <w:p>
      <w:pPr>
        <w:spacing w:line="360" w:lineRule="auto"/>
        <w:jc w:val="both"/>
      </w:pPr>
      <w:r>
        <w:rPr>
          <w:rFonts w:ascii="Averta Regular" w:hAnsi="Averta Regular"/>
          <w:sz w:val="22"/>
        </w:rPr>
        <w:t xml:space="preserve">En el periodo de julio de 2024 a junio de 2025, Campeche participó en 12 ferias turísticas, 10 enfocadas en la promoción del destino y 2 especializadas en los segmentos de Turismo de Reuniones y Aventura, en las que se atendieron 3 mil 004 citas de negocios. Estas acciones fortalecieron la presencia del estado en los principales foros de comercialización turística, la cual permite ampliar la red de contactos con operadores nacionales e internacionales. Durante el segundo semestre de 2024, se participó en el Festival Turístico de la Ciudad de México, con 447 citas atendidas; en la EXPO POTENTUR, realizada en el Aeropuerto Internacional Felipe Ángeles (AIFA), con una asistencia aproximada de 900 personas del sector turístico; y en el Adventure Travel Network (ATMEX) 2024, celebrada en Chetumal, se atendieron 189 citas de negocios, con el fin de establecer alianzas estratégicas con actores clave del turismo de naturaleza y aventura. En el primer semestre de 2025, se asistió al Encuentro Profesional de Turismo (EPTUR) en la Ciudad de México, donde se atendieron 40 citas de negocios, y a ATMEX 2025, realizado en Oaxaca, con 60 citas enfocadas en el fortalecimiento del turismo de aventura. Además, en abril se participó en la exposición “Descubre el Mundo Maya” en Punto México, donde se promovió la riqueza cultural, natural y gastronómica de Campeche, así como su oferta turística y de servicios, con la finalidad de posicionar a la ciudad como destino atractivo en la región.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Con el objetivo de mejorar la experiencia turística durante la temporada invernal, se implementó por primera vez el Programa Jóvenes por la Información Turística 2024, con el fin de fortalecer los servicios de orientación a través de la participación de estudiantes y egresados capacitados. El programa operó entre diciembre  de 2024 y enero de 2025, en puntos estratégicos como centros históricos, terminales y zonas arqueológicas.  La capacitación incluyó temas sobre patrimonio cultural y natural, atención al visitante, uso de herramientas digitales y turismo sostenible. Participaron 40 informadores turísticos, 8 coordinadores y 6 talleristas de idiomas, con un presupuesto total de $ 240,000.00, ya con apoyos y gastos operativos.  </w:t>
        <w:br/>
      </w:r>
      <w:r>
        <w:rPr>
          <w:rFonts w:ascii="Averta Regular" w:hAnsi="Averta Regular"/>
          <w:sz w:val="22"/>
        </w:rPr>
        <w:t xml:space="preserve">Durante la operación, se realizaron 131 encuestas de satisfacción: 112 reflejaron alto nivel de satisfacción, 17 satisfacción general y solo 2 expresaron alguna inconformidad. En una muestra de seis días, se contabilizaron 3 mil 306 atenciones, con un total estimado de 16 mil 530 en el periodo. La iniciativa promovió una cultura turística participativa y mejoró la percepción de Campeche como destino organizado y hospitalario.  </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Regular" w:hAnsi="Averta Regular"/>
          <w:color w:val="4F46E5"/>
          <w:sz w:val="28"/>
        </w:rPr>
        <w:t>35.160.3. Litigios</w:t>
      </w:r>
    </w:p>
    <w:p>
      <w:pPr>
        <w:spacing w:line="360" w:lineRule="auto"/>
        <w:jc w:val="both"/>
      </w:pPr>
      <w:r>
        <w:rPr>
          <w:rFonts w:ascii="Averta Regular" w:hAnsi="Averta Regular"/>
          <w:sz w:val="22"/>
        </w:rPr>
        <w:t>Respecto a espacios internacionales para la promoción de nuestro estado, en enero de 2024 se llevó a cabo en la ciudad de Madrid, España, la Feria Internacional de Turismo (FITUR). Este encuentro turístico es el más importante del mundo y este año contó con la asistencia de 222 mil personas con 8 mil 500 participantes de 131 países. En este evento representantes de la Secretaría de Turismo del Gobierno de México realizaron la presentación internacional del Tren Maya a prensa y a los operadores turísticos internacionales presentes. Asimismo, en el Tianguis Internacional de Pueblos Mágicos, realizado en San Antonio, Texas, en junio de 2024, promocionamos los tres pueblos mágicos, un producto turístico cada vez más atractivo para los visitantes internacionales. Además, en este espacio también dimos a conocer al recién nombrado Barrio Mágico San Román. Nuestra participación derivó en 123 citas directas y el impacto a más de 5 mil visitantes.</w:t>
      </w:r>
    </w:p>
    <w:p>
      <w:pPr>
        <w:spacing w:line="360" w:lineRule="auto"/>
        <w:jc w:val="both"/>
      </w:pPr>
      <w:r>
        <w:rPr>
          <w:rFonts w:ascii="Averta Regular" w:hAnsi="Averta Regular"/>
          <w:sz w:val="22"/>
        </w:rPr>
        <w:t>En abril de 2025 se participó en el Tianguis Turístico de México en Tijuana, con 33 prestadores de servicios turísticos y 1 mil 552 citas de negocios, en un encuentro binacional, celebrado a la par en San Diego, California.</w:t>
      </w:r>
    </w:p>
    <w:p>
      <w:pPr>
        <w:spacing w:line="360" w:lineRule="auto"/>
        <w:jc w:val="both"/>
      </w:pPr>
      <w:r>
        <w:rPr>
          <w:rFonts w:ascii="Averta Regular" w:hAnsi="Averta Regular"/>
          <w:sz w:val="22"/>
        </w:rPr>
        <w:t>Campeche se consolida como destino atractivo para la producción audiovisual. En marzo de 2025 se llevó a cabo la filmación de la película SOS: A la Deriva, con grabaciones en locaciones de la ciudad de Campeche, Calakmul y Carmen. Esta producción refuerza el posicionamiento del estado como escenario versátil para proyectos nacionales e internacionales. En abril, se recibió la visita del creador de contenido Mr. Beast, con más de 394 millones de seguidores a nivel global, quien difundió imágenes de la Zona Arqueológica y la Biósfera de Calakmul. Esta acción representa una oportunidad sin precedentes de promoción orgánica internacional, con un impacto masivo entre audiencias jóvenes y viajeros potenciales de todo el mundo.</w:t>
      </w:r>
    </w:p>
    <w:p>
      <w:r>
        <w:rPr>
          <w:rFonts w:ascii="Averta Regular" w:hAnsi="Averta Regular"/>
          <w:color w:val="4F46E5"/>
          <w:sz w:val="28"/>
        </w:rPr>
        <w:t>35.160.4. Actos Jurídicos</w:t>
      </w:r>
    </w:p>
    <w:p>
      <w:pPr>
        <w:spacing w:line="360" w:lineRule="auto"/>
        <w:jc w:val="both"/>
      </w:pPr>
      <w:r>
        <w:rPr>
          <w:rFonts w:ascii="Averta Regular" w:hAnsi="Averta Regular"/>
          <w:sz w:val="22"/>
        </w:rPr>
        <w:t>Este importante encuentro fortaleció la vinculación comercial con agencias mayoristas, touroperadores, aerolíneas y medios especializados, y permitió ampliar rutas de comercialización. En ese marco se presentó la edición especial de Campeche en la guía México Desconocido, con un tiraje de 60 mil ejemplares en formato impreso y digital, dirigida a un público diverso y amante de los viajes. En enero de 2025 se participó en FITUR, en Madrid, uno de los foros turísticos más relevantes a nivel internacional. Durante este evento se atendieron 120 citas de negocios, para promover la oferta turística del estado ante mercados europeos, con el objetivo de atraer inversión, fortalecer la presencia internacional del destino y contribuir al crecimiento del turismo receptivo.</w:t>
      </w:r>
    </w:p>
    <w:p>
      <w:r>
        <w:rPr>
          <w:rFonts w:ascii="Averta Regular" w:hAnsi="Averta Regular"/>
          <w:color w:val="4F46E5"/>
          <w:sz w:val="28"/>
        </w:rPr>
        <w:t>35.160.5. Comisión de Estudios Jurídicos</w:t>
      </w:r>
    </w:p>
    <w:p>
      <w:pPr>
        <w:spacing w:line="360" w:lineRule="auto"/>
        <w:jc w:val="both"/>
      </w:pPr>
      <w:r>
        <w:rPr>
          <w:rFonts w:ascii="Averta Regular" w:hAnsi="Averta Regular"/>
          <w:sz w:val="22"/>
        </w:rPr>
        <w:t>Como parte de las actividades para la atracción de congresos y convenciones a la entidad, en agosto de 2023 participamos en el XXIX Congreso Nacional de la Industria de Reuniones (CNIR) llevado a cabo en la ciudad de Saltillo, Coahuila, así como en la Feria IBTM de las Américas los días 21 y 22 de septiembre del año 2023, en la Ciudad de México.</w:t>
      </w:r>
    </w:p>
    <w:p>
      <w:pPr>
        <w:spacing w:line="360" w:lineRule="auto"/>
        <w:jc w:val="both"/>
      </w:pPr>
      <w:r>
        <w:rPr>
          <w:rFonts w:ascii="Averta Regular" w:hAnsi="Averta Regular"/>
          <w:sz w:val="22"/>
        </w:rPr>
        <w:t>En septiembre de 2024, Campeche participó en la Sexta Edición del Tianguis Nacional de Pueblos Mágicos en Veracruz, con sus tres Pueblos Mágicos: Palizada, Isla Aguada y Candelaria. A través de su riqueza cultural y tradiciones, se reafirmó su valor como destinos patrimoniales. Empresarios turísticos de estos municipios, así como de Calakmul y Campeche, atendieron 396 citas de negocios. En abril de 2025, durante la Expo Aventura Boat &amp; Show en Mérida, se promovieron actividades de turismo de naturaleza, lo que contribuyó al impulso económico de comunidades locales mediante el contacto directo con el entorno y el uso responsable de recursos naturales.</w:t>
      </w:r>
    </w:p>
    <w:p>
      <w:r>
        <w:rPr>
          <w:rFonts w:ascii="Averta Regular" w:hAnsi="Averta Regular"/>
          <w:color w:val="4F46E5"/>
          <w:sz w:val="28"/>
        </w:rPr>
        <w:t>35.160.6. Registro Estatal de Regulaciones</w:t>
      </w:r>
    </w:p>
    <w:p>
      <w:pPr>
        <w:spacing w:line="360" w:lineRule="auto"/>
        <w:jc w:val="both"/>
      </w:pPr>
      <w:r>
        <w:rPr>
          <w:rFonts w:ascii="Averta Regular" w:hAnsi="Averta Regular"/>
          <w:sz w:val="22"/>
        </w:rPr>
        <w:t>Las presentaciones de destino y la atención de grupos de familiarización son un medio de difusión para promover el estado frente a organismos y operadores turísticos tanto nacionales como internacionales para la atracción de visitantes. En este año, realizamos 11 viajes de familiarización, atendiendo un total de 352 personas, entre los que destacan: En materia de difusión digital, la realización de un video promocional dirigido a la población coreana gracias a la visita en julio de 80 personas de la Asociación Estatal de Coreanos y la participación de cuatro creadores de contenido digital de destinos turísticos que a través de sus plataformas compartieron los atractivos de nuestro estado a una audiencia que supera los 3.3 millones de seguidores en sus redes sociales. En cuanto a la difusión y promoción a través de asociaciones, 150 jóvenes de la Universidad Complutense de Madrid de la asociación española Ruta Inti viajaron a la ciudad de San Francisco de Campeche y Calakmul para convertirse en voceros y promotores de nuestro estado.</w:t>
      </w:r>
    </w:p>
    <w:p>
      <w:pPr>
        <w:spacing w:line="360" w:lineRule="auto"/>
        <w:jc w:val="both"/>
      </w:pPr>
      <w:r>
        <w:rPr>
          <w:rFonts w:ascii="Averta Regular" w:hAnsi="Averta Regular"/>
          <w:sz w:val="22"/>
        </w:rPr>
        <w:t xml:space="preserve">Entre julio de 2024 y junio de 2025 se realizaron 21 viajes de familiarización, organizados para distintos perfiles. En julio, se recibió a la Asociación de Agencias de Viaje y Tour Operadores de Palenque, A.C., y al grupo Alegra Tours de Pachuca. En agosto, se atendió a 36 tour operadores de la Ciudad de México, quienes visitaron Edzná, Calakmul y la comunidad 20 de Noviembre.  En el primer semestre de 2025, destacan los fam trips de POTENTUR y AMAV, así como el recorrido de medios peninsulares de Yucatán. El grupo El Corte Inglés, integrado por Viajes Meca y Pinazzi, conoció los atractivos de Campeche, Uxmal, Edzná y el Centro Histórico. También se recibió a tour operadores italianos, producto de las gestiones realizadas en FITUR, quienes recorrieron Calakmul y la ciudad de Campeche.  Uno de los viajes más destacados fue el de “La Gran Ruta Ecoturística de México”, con tour operadores de Quintana Roo y Tabasco, quienes conocieron nuevos productos vinculados al turismo comunitario desarrollados por poblaciones cercanas a las estaciones del Tren Maya. Esta iniciativa es parte de una estrategia regional impulsada por los estados del Mundo Maya, orientada a diversificar la oferta turística y promover experiencias auténticas con beneficios directos para las comunidades locales. Recibimos al influencer Alex Tienda, quien generó contenido promocional en plataformas digitales, como parte de la estrategia para dar a conocer el destino en redes sociales.   </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Para dar a conocer nuestro estado y atraer un mayor número de visitantes, promocionamos a nuestra tierra por medio de diversas estrategias, entre ellas la participación en ferias nacionales e internacionales, siendo este uno de los medios importantes para difundir nuestros atractivos. En este sentido, del 1 de julio de 2023 al 30 de junio de 2024 hemos participado en cuatro ferias turísticas.</w:t>
      </w:r>
    </w:p>
    <w:p>
      <w:pPr>
        <w:spacing w:line="360" w:lineRule="auto"/>
        <w:jc w:val="both"/>
      </w:pPr>
      <w:r>
        <w:rPr>
          <w:rFonts w:ascii="Averta Regular" w:hAnsi="Averta Regular"/>
          <w:sz w:val="22"/>
        </w:rPr>
        <w:t>Finalmente, impulsamos acciones de fomento al turismo coordinando diversas visitas. En primer lugar, en octubre, organizamos la llegada de 50 tour-operadores de la Plataforma Nacional de Proyectos de Innovación Turística (POTENTUR), que llevaron a cabo una demostración comercial y establecieron vínculos con agencias y operadores locales. En noviembre, recibimos a cuatro personas de la Agencia Renoiry Pictures que realizaron sesiones fotográficas en el Centro Histórico de Campeche, la zona arqueológica de Edzná y el poblado de Pomuch, con el fin de promover estos lugares como destinos atractivos en su catálogo de filmaciones. Además, se llevó a cabo una visita de exploración de 10 integrantes de la Alianza de Astroturismo, atraídos por quienes mostraron interés en desarrollar un producto diferenciado para los municipios de Champotón y Calakmul. Estos municipios se distinguen por sus cielos oscuros, ideales para la observación astronómica de alta calidad, y por la antigua práctica de la cultura maya de asociar los astros con sus deidades.</w:t>
      </w:r>
    </w:p>
    <w:p>
      <w:pPr>
        <w:spacing w:line="360" w:lineRule="auto"/>
        <w:jc w:val="both"/>
      </w:pPr>
      <w:r>
        <w:rPr>
          <w:rFonts w:ascii="Averta Regular" w:hAnsi="Averta Regular"/>
          <w:sz w:val="22"/>
        </w:rPr>
        <w:t>*SE ELIMINA PPA*</w:t>
      </w:r>
    </w:p>
    <w:p>
      <w:pPr>
        <w:spacing w:line="360" w:lineRule="auto"/>
        <w:jc w:val="both"/>
      </w:pPr>
      <w:r>
        <w:rPr>
          <w:rFonts w:ascii="Averta Regular" w:hAnsi="Averta Regular"/>
          <w:sz w:val="22"/>
        </w:rPr>
        <w:t>Campeche reafirma su vocación como destino turístico al combinar riqueza patrimonial, autenticidad y una oferta que conecta con las nuevas formas de viajar. En este cuarto año de gobierno, se fortalecieron las acciones de promoción, diversificación de productos y profesionalización del sector para atraer más visitantes y dinamizar la economía local. En 2024 recibimos un total de 1 millón 747 mil 57 turistas, lo que representa un crecimiento del 9.7 por ciento con respecto a 2023. De estos, 1 millón 572 mil 57 se hospedaron en establecimientos hoteleros, con una ocupación promedio del 46.26 por ciento, y 175 mil lo hicieron a través de plataformas digitales. Estas visitas generaron una derrama económica de $ 4,049,850,503.00 lo que reflejó el impacto positivo del turismo en el desarrollo del estado.</w:t>
      </w:r>
    </w:p>
    <w:p>
      <w:r>
        <w:rPr>
          <w:rFonts w:ascii="Averta Bold" w:hAnsi="Averta Bold"/>
          <w:b/>
          <w:color w:val="1E1B4B"/>
          <w:sz w:val="42"/>
        </w:rPr>
        <w:t>36. EJE RECTOR</w:t>
      </w:r>
    </w:p>
    <w:p>
      <w:r>
        <w:rPr>
          <w:rFonts w:ascii="Averta Regular" w:hAnsi="Averta Regular"/>
          <w:color w:val="3730A3"/>
          <w:sz w:val="32"/>
        </w:rPr>
        <w:t>36.161. TEMA</w:t>
      </w:r>
    </w:p>
    <w:p>
      <w:pPr>
        <w:spacing w:line="360" w:lineRule="auto"/>
        <w:jc w:val="both"/>
      </w:pPr>
      <w:r>
        <w:rPr>
          <w:rFonts w:ascii="Averta Regular" w:hAnsi="Averta Regular"/>
          <w:sz w:val="22"/>
        </w:rPr>
        <w:t>El turismo comunitario impulsa el bienestar y promueve la participación activa de las comunidades en la actividad turística, y conectar a los visitantes con experiencias auténticas y sostenibles. Como parte de su fortalecimiento, se llevaron a cabo acciones estratégicas para diversificar la oferta, profesionalizar a los prestadores de servicios y vincular a las comunidades con el mercado turístico nacional e internacional. Se impartieron talleres de herramientas digitales en Calkiní, Carmen y Calakmul, que permitieron a los prestadores mejorar la gestión de sus servicios, difundir su oferta con mayor eficacia y acceder a nuevas oportunidades comerciales. En Calakmul, el taller de astroturismo fortaleció las capacidades locales para crear experiencias basadas en la observación astronómica. Además, se ofreció el taller “Profesionalización de Cooperativas” en Xpujil e Isla Aguada, y se brindó acompañamiento al proyecto Xiimbal Balam, en Champotón. Se realizó un proceso de identificación de comunidades con potencial turístico a lo largo de la Ruta del Tren Maya, entre ellas San Antonio Yaxché, Carrillo Puerto, Pocboc, Dzitbalché, Bolonchén de Rejón y Alfredo V. Bonfil. Estas localidades destacan por su riqueza cultural, natural y patrimonial, y son clave para diversificar la oferta turística con una visión sostenible e incluyente. Durante el Tianguis, se presentó el Catálogo de Experiencias Turísticas Mundo Maya México, elaborado en colaboración con la UNESCO, que integra iniciativas de Calkiní, Hecelchakán, Escárcega, Champotón y Calakmul, así como de comunidades como Isla Arena, Bécal, Pomuch, Conhuás, La Mancolona y El Hormiguero. Este logro consolida a Campeche como referente en turismo comunitario.</w:t>
      </w:r>
    </w:p>
    <w:p>
      <w:r>
        <w:rPr>
          <w:rFonts w:ascii="Averta Bold" w:hAnsi="Averta Bold"/>
          <w:b/>
          <w:color w:val="1E1B4B"/>
          <w:sz w:val="42"/>
        </w:rPr>
        <w:t>37. EJE RECTOR</w:t>
      </w:r>
    </w:p>
    <w:p>
      <w:r>
        <w:rPr>
          <w:rFonts w:ascii="Averta Regular" w:hAnsi="Averta Regular"/>
          <w:color w:val="3730A3"/>
          <w:sz w:val="32"/>
        </w:rPr>
        <w:t>37.162. TEMA</w:t>
      </w:r>
    </w:p>
    <w:p>
      <w:r>
        <w:rPr>
          <w:rFonts w:ascii="Averta Regular" w:hAnsi="Averta Regular"/>
          <w:color w:val="4F46E5"/>
          <w:sz w:val="28"/>
        </w:rPr>
        <w:t>37.162.1. Asistencia Técnica</w:t>
      </w:r>
    </w:p>
    <w:p>
      <w:pPr>
        <w:spacing w:line="360" w:lineRule="auto"/>
        <w:jc w:val="both"/>
      </w:pPr>
      <w:r>
        <w:rPr>
          <w:rFonts w:ascii="Averta Regular" w:hAnsi="Averta Regular"/>
          <w:sz w:val="22"/>
        </w:rPr>
        <w:t>Por otra parte, entregamos 37 Certificados del Sistema Nacional de Certificación Turística, incluyendo distintivos H para los establecimientos fijos de alimentos y bebidas y M para empresas turísticas modelo, Punto Limpio y Constancias de Clasificación Hotelera; dos Códigos de Conducta para la Protección de Niñas, Niños y Adolescentes en el sector de viajes y turismo; y 20 credenciales de guías de turistas, entre guías generales y guías orientados en actividades ecoturísticas.</w:t>
      </w:r>
    </w:p>
    <w:p>
      <w:pPr>
        <w:spacing w:line="360" w:lineRule="auto"/>
        <w:jc w:val="both"/>
      </w:pPr>
      <w:r>
        <w:rPr>
          <w:rFonts w:ascii="Averta Regular" w:hAnsi="Averta Regular"/>
          <w:sz w:val="22"/>
        </w:rPr>
        <w:t>Promoviendo el turismo religioso, se realizaron en nuestro estado las Asambleas Regionales de los Testigos de Jehová, reuniendo durante 4 fines de semana de julio de 2023 a 2 mil 500 participantes de la región sur – sureste de México por día. De igual forma, en septiembre de 2023, se llevó a cabo el Congreso Nacional de Evangelismo, una actividad de gran importancia que reunió a más de 3 mil practicantes de todo el país.</w:t>
      </w:r>
    </w:p>
    <w:p>
      <w:pPr>
        <w:spacing w:line="360" w:lineRule="auto"/>
        <w:jc w:val="both"/>
      </w:pPr>
      <w:r>
        <w:rPr>
          <w:rFonts w:ascii="Averta Regular" w:hAnsi="Averta Regular"/>
          <w:sz w:val="22"/>
        </w:rPr>
        <w:t>Durante el periodo se otorgaron 50 certificaciones a 29 prestadores de servicios turísticos, en el marco de las acciones para fortalecer la calidad del servicio y profesionalizar al sector. Se entregaron 23 distintivos H y 7 distintivos M, que acreditan el cumplimiento de altos estándares en higiene, manejo seguro de alimentos y excelencia en la atención. Asimismo, se emitieron 9 credenciales de guías de turistas, que avalan su formación técnica, dominio del destino y capacidad de ofrecer experiencias informadas y seguras. También se otorgaron 4 clasificaciones hoteleras, que orientan al visitante sobre el nivel de servicio, y 5 Códigos de Conducta Nacional, y promueven entornos responsables y seguros para niñas, niños y adolescentes en contextos turísticos.</w:t>
      </w:r>
    </w:p>
    <w:p>
      <w:r>
        <w:rPr>
          <w:rFonts w:ascii="Averta Regular" w:hAnsi="Averta Regular"/>
          <w:color w:val="4F46E5"/>
          <w:sz w:val="28"/>
        </w:rPr>
        <w:t>37.162.2. Instrumentos Jurídicos</w:t>
      </w:r>
    </w:p>
    <w:p>
      <w:pPr>
        <w:spacing w:line="360" w:lineRule="auto"/>
        <w:jc w:val="both"/>
      </w:pPr>
      <w:r>
        <w:rPr>
          <w:rFonts w:ascii="Averta Regular" w:hAnsi="Averta Regular"/>
          <w:sz w:val="22"/>
        </w:rPr>
        <w:t>En agosto de 2023, en colaboración con la Secretaría de Turismo, la Secretaría de Educación y la Procuraduría Agraria, llevamos a cabo jornadas sobre \"Financiamiento y Desarrollo de Proyectos para el Mundo Maya\". El propósito de estas jornadas fue explorar las alternativas de financiamiento y asistencia técnica disponibles para fortalecer los emprendimientos y la cadena de valor turística del estado. La participación en este evento fue de 204 personas.</w:t>
      </w:r>
    </w:p>
    <w:p>
      <w:pPr>
        <w:spacing w:line="360" w:lineRule="auto"/>
        <w:jc w:val="both"/>
      </w:pPr>
      <w:r>
        <w:rPr>
          <w:rFonts w:ascii="Averta Regular" w:hAnsi="Averta Regular"/>
          <w:sz w:val="22"/>
        </w:rPr>
        <w:t>Asimismo, atrajimos exposiciones y eventos culturales, deportivos y académicos que contribuyen tanto en la imagen de Campeche en el exterior, como en el desarrollo del sector y derrama económica a los campechanos. En el año que se reporta se llevaron a cabo un total de 43 eventos con una contribución económica de $89,967,000 pesos. Entre ellos, destacan: Para explorar y disfrutar de las maravillas naturales que nuestra región tiene para ofrecer, el Surestazo 2023, llevado a cabo del 24 al 26 de agosto de 2023, reunió a 300 participantes de 10 estados de la República Mexicana que trajeron consigo 200 vehículos deportivos 4x4, que fueron del interés de aficionados y del público en general. De igual forma, atrayendo a más de 1 mil 600 competidores a nivel nacional e internacional, incluyendo participantes de Estados Unidos, Canadá, Guatemala, Alemania, Costa Rica, Chile, Suiza, Irlanda y Polonia, el Spartan Campeche Sunset Event 2023 puso a prueba a los participantes con retos desafiantes de carreras y obstáculos. La Copa Celta 2024, evento organizado por el Celta Academy Campeche y el Campeche Country Club del 4 al 7 de enero de 2024, se convirtió en el mejor torneo infantil y juvenil de toda la República Mexicana por su fuerte apuesta por el fútbol de calidad, instalaciones de primer nivel y la famosa hospitalidad de los campechanos. En esta edición se contó con la participación de más de 3 mil asistentes. La octava edición del Torneo Atlético Athlos, sostenida en enero de 2023 en la pista de atletismo del CEDAR Campeche, destacó como uno de los encuentros más importantes en el sureste mexicano, atrayendo a más de 1 mil visitantes. También, por primera vez en nuestro estado se celebró el Triatlón Astri Campeche que en febrero reunió a 1 mil 200 de los mejores triatletas de México y del extranjero. Esta competencia fue una oportunidad única para presenciar la habilidad y la determinación de los participantes en esta exigente competición. Mientras que la edición Sunset del IronMan 70.3, realizada en marzo de 2024, contienda en la que participaron más de 1 mil 400 atletas, permitió posicionar nuevamente a Campeche como un destino atractivo para el desarrollo de encuentros que involucran los paisajes naturales de sus sedes.</w:t>
      </w:r>
    </w:p>
    <w:p>
      <w:pPr>
        <w:spacing w:line="360" w:lineRule="auto"/>
        <w:jc w:val="both"/>
      </w:pPr>
      <w:r>
        <w:rPr>
          <w:rFonts w:ascii="Averta Regular" w:hAnsi="Averta Regular"/>
          <w:sz w:val="22"/>
        </w:rPr>
        <w:t xml:space="preserve">Los eventos culturales, académicos y deportivos son herramientas clave para diversificar la oferta turística, atraer visitantes y posicionar a Campeche como un destino con capacidad para albergar actividades de gran escala. En este periodo se realizaron 64 eventos, con una derrama económica de $ 135,245,000.00, que fortalecieron la proyección del estado en los circuitos turísticos nacionales e internacionales.  En lo deportivo, se llevó a cabo la Spartan Race Campeche 2024, en diciembre, con la participación de 1,800 corredores en un desafiante circuito de obstáculos. En enero, la Copa Celta reunió a más de 3,000 asistentes, seguida del Torneo Atlético Athlos, con 1 mil 500 atletas de distintas entidades. En marzo se celebró el IRONMAN 70.3 Campeche, con más de 1 mil competidores en natación, ciclismo y carrera, además del Torneo Seccional de Tenis Infantil-Juvenil, con 400 participantes. En mayo, el evento de artes marciales Xtreme Fighting México atrajo a 682 asistentes.  En el ámbito académico, en julio se realizó la Reunión Nacional de Directores de la DGETI, con 500 participantes del sistema educativo técnico del país. En enero se celebró la Expo Educación 2025, con la participación de 47 instituciones educativas y una asistencia de 1 mil 800 personas. En febrero, el Foro Nacional de Educación reunió a 300 asistentes, y en abril, la Reunión Nacional “Jóvenes Escribiendo el Futuro” congregó a estudiantes beneficiarios de programas federales. En junio, se llevó a cabo el 2° Foro de Investigación Gastronutricional, con 400 participantes. En lo cultural, en septiembre se realizó el Segundo Foro Peninsular de Artesanías y Cultura Maya, que promovió la identidad regional y los saberes tradicionales. En diciembre, el concierto del artista Siddharta atrajo a 1 mil personas, mientras que en junio de 2025, el espectáculo de Christine D’Clario reunió a 2 mil asistentes, con la agenda de espectáculos para consolidarse como sede de grandes eventos.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Otra de las preocupaciones del actual Gobierno es atender de manera agradable y digna a nuestros visitantes, por ello es importante mejorar las habilidades y capacidades de las personas que trabajan en sectores relacionados con el turismo, por lo que llevamos a cabo 22 cursos en los que participaron 733 personas de 335 empresas de servicios turísticos. Respecto a lo anterior, los temas en los que formamos a estos prestadores de servicios incluyen: anfitrionía turística; conocimiento local sobre el patrimonio histórico, cultural y natural; capacitación sobre la operación del Tren Maya respecto a sus rutas, boletaje y tarifas; y calidad en el servicio.</w:t>
      </w:r>
    </w:p>
    <w:p>
      <w:pPr>
        <w:spacing w:line="360" w:lineRule="auto"/>
        <w:jc w:val="both"/>
      </w:pPr>
      <w:r>
        <w:rPr>
          <w:rFonts w:ascii="Averta Regular" w:hAnsi="Averta Regular"/>
          <w:sz w:val="22"/>
        </w:rPr>
        <w:t>Campeche continúa consolidándose como destino atractivo a la industria de reuniones, estrategia que ha sido de gran interés para nuestra administración, como un medio para promover al estado entre visitantes nacionales e internacionales. En el periodo que se informa llevamos a cabo 29 congresos y convenciones que dejaron una derrama económica de $165,476,000 pesos entre los que destacan los siguientes eventos: Las CXIII Reuniones Plenarias Anuales de la Convención Nacional Bautista de México, realizadas en julio de 2023, con 2 mil participantes; el Encuentro Regional de Institutos Tribunales Electorales e INE, realizado en agosto de 2023, con 1 mil asistentes; el Shallow and Deepwater México, que en octubre se desarrolló por cuarta vez consecutiva en Carmen, con más de 500 expertos de la industria petrolera, líderes gubernamentales y empresarios que discutieron los últimos avances, compartieron conocimientos y establecieron relaciones en el sector energético. También la LXXIII Reunión Dental de Provincia “Dr. Jaime Ávila Soto”, organizada por el Colegio de Cirujanos Dentistas De Campeche A.C., que en el mes de mayo atrajo a 800 odontólogos interesados en actualizarse en el manejo adecuado de la práctica clínica.</w:t>
      </w:r>
    </w:p>
    <w:p>
      <w:pPr>
        <w:spacing w:line="360" w:lineRule="auto"/>
        <w:jc w:val="both"/>
      </w:pPr>
      <w:r>
        <w:rPr>
          <w:rFonts w:ascii="Averta Regular" w:hAnsi="Averta Regular"/>
          <w:sz w:val="22"/>
        </w:rPr>
        <w:t>La capacitación es un eje fundamental para garantizar que los anfitriones turísticos del estado brinden servicios de calidad, lo que refuerza la competitividad y sostenibilidad del destino. Durante el periodo de julio de 2024 a junio de 2025 se realizaron 43 cursos, mediante los cuales se capacitó a 1 mil 281 personas pertenecientes a 570 prestadores de servicios turísticos de todos los municipios del estado. Estos procesos formativos estuvieron enfocados en mejorar las habilidades de atención al cliente, fortalecer el conocimiento sobre el patrimonio cultural, histórico y natural de la región, así como fomentar una visión integral del turismo como motor de desarrollo local. Con ello se promueve una oferta turística profesional, auténtica y capaz de generar experiencias memorables para visitantes nacionales e internacionales.</w:t>
      </w:r>
    </w:p>
    <w:p>
      <w:pPr>
        <w:spacing w:line="360" w:lineRule="auto"/>
        <w:jc w:val="both"/>
      </w:pPr>
      <w:r>
        <w:rPr>
          <w:rFonts w:ascii="Averta Regular" w:hAnsi="Averta Regular"/>
          <w:sz w:val="22"/>
        </w:rPr>
        <w:t>Campeche reafirma su posicionamiento como un destino competitivo para el turismo de reuniones al llevarse a cabo 40 congresos y convenciones, lo que generó una importante derrama económica de $ 143,906,500.00. Entre los eventos más relevantes destacan el Congreso Nacional de Nefrología, la LXXXIII Asamblea General Ordinaria de la Asociación Mexicana de Hoteles y Moteles A.C., y el 2° Foro Industrial Portuario, los cuales reunieron a más de 5 mil asistentes, lo que fortaleció el flujo turístico y la ocupación hotelera en la entidad. Además, la participación de Campeche en IBTM Américas 2025, una de las ferias más importantes del turismo de reuniones en Latinoamérica, permitió concretar 200 citas de negocios, para crear alianzas estratégicas con organizadores de eventos, asociaciones y representantes del sector corporativo, lo que amplía las proyecciones de captación de futuros congresos nacionales e internacionales.</w:t>
      </w:r>
    </w:p>
    <w:p>
      <w:r>
        <w:rPr>
          <w:rFonts w:ascii="Averta Bold" w:hAnsi="Averta Bold"/>
          <w:b/>
          <w:color w:val="1E1B4B"/>
          <w:sz w:val="42"/>
        </w:rPr>
        <w:t>38. EJE RECTOR</w:t>
      </w:r>
    </w:p>
    <w:p>
      <w:r>
        <w:rPr>
          <w:rFonts w:ascii="Averta Regular" w:hAnsi="Averta Regular"/>
          <w:color w:val="3730A3"/>
          <w:sz w:val="32"/>
        </w:rPr>
        <w:t>38.163. TEMA</w:t>
      </w:r>
    </w:p>
    <w:p>
      <w:r>
        <w:rPr>
          <w:rFonts w:ascii="Averta Regular" w:hAnsi="Averta Regular"/>
          <w:color w:val="4F46E5"/>
          <w:sz w:val="28"/>
        </w:rPr>
        <w:t>38.163.1. Asistencia Técnica</w:t>
      </w:r>
    </w:p>
    <w:p>
      <w:pPr>
        <w:spacing w:line="360" w:lineRule="auto"/>
        <w:jc w:val="both"/>
      </w:pPr>
      <w:r>
        <w:rPr>
          <w:rFonts w:ascii="Averta Regular" w:hAnsi="Averta Regular"/>
          <w:sz w:val="22"/>
        </w:rPr>
        <w:t>Por su parte, el 30 de octubre de 2023 se llevó a cabo en el Centro Histórico de la ciudad capital el Concurso de Altares “Hanal Pixán”, en su séptima edición, donde se contó con la participación de 60 altares de centros educativos, empresas e instituciones gubernamentales, con una gran afluencia de visitantes locales, nacionales e internacionales.</w:t>
      </w:r>
    </w:p>
    <w:p>
      <w:pPr>
        <w:spacing w:line="360" w:lineRule="auto"/>
        <w:jc w:val="both"/>
      </w:pPr>
      <w:r>
        <w:rPr>
          <w:rFonts w:ascii="Averta Regular" w:hAnsi="Averta Regular"/>
          <w:sz w:val="22"/>
        </w:rPr>
        <w:t>En este sentido, en junio de 2024, iniciamos la construcción de la primera Ecoaldea “Tanaj, Boutique Hotel”, estratégicamente ubicada en la carretera federal VillahermosaChetumal a 500 metros del Paradero Conhuás del Tren Maya. Este proyecto es una iniciativa comunitaria, respaldada por la asamblea del ejido y coordinada por la Cooperativa Unión de Servicios Conhuás. El complejo constará de diez cabañas de hospedaje, restaurante y estacionamiento utilizando una hectárea de extensión y buscará integrarse al entorno natural con un impacto ambiental mínimo.</w:t>
      </w:r>
    </w:p>
    <w:p>
      <w:pPr>
        <w:spacing w:line="360" w:lineRule="auto"/>
        <w:jc w:val="both"/>
      </w:pPr>
      <w:r>
        <w:rPr>
          <w:rFonts w:ascii="Averta Regular" w:hAnsi="Averta Regular"/>
          <w:sz w:val="22"/>
        </w:rPr>
        <w:t>El 30 de agosto de 2023 instalamos el Consejo Consultivo Municipal de Turismo de Tenabo, con el objeto de coordinar las estrategias y acciones para lograr un desarrollo integral y sostenible en la actividad turística. En enero de 2024 instalamos los consejos consultivos ciudadanos de los pueblos mágicos de Palizada, Isla Aguada y Candelaria, que sirven como mecanismos para articular el sector público y privado, para impulsar acciones dentro de la actividad turística de los pueblos mágicos, en función de los programas municipales, estatales y federales.</w:t>
      </w:r>
    </w:p>
    <w:p>
      <w:pPr>
        <w:spacing w:line="360" w:lineRule="auto"/>
        <w:jc w:val="both"/>
      </w:pPr>
      <w:r>
        <w:rPr>
          <w:rFonts w:ascii="Averta Regular" w:hAnsi="Averta Regular"/>
          <w:sz w:val="22"/>
        </w:rPr>
        <w:t xml:space="preserve">Continuamos con los trabajos para poner en marcha el Observatorio Turístico Sostenible del Estado de Campeche (OTSEC), con el objetivo de generar información útil para la toma de decisiones, el monitoreo de indicadores y la evaluación de políticas públicas. Se diseñó una metodología alineada a los lineamientos de ONU Turismo. El portal será una herramienta valiosa que promoverá la transparencia y la gobernanza del sector turístico entre empresas, gobierno, academia y sociedad civil. </w:t>
        <w:br/>
      </w:r>
      <w:r>
        <w:rPr>
          <w:rFonts w:ascii="Averta Regular" w:hAnsi="Averta Regular"/>
          <w:sz w:val="22"/>
        </w:rPr>
        <w:br/>
      </w:r>
      <w:r>
        <w:rPr>
          <w:rFonts w:ascii="Averta Regular" w:hAnsi="Averta Regular"/>
          <w:sz w:val="22"/>
        </w:rPr>
        <w:t xml:space="preserve">2.4 CONECTIVIDAD: TREN MAYA Y MEXICANA </w:t>
        <w:br/>
      </w:r>
      <w:r>
        <w:rPr>
          <w:rFonts w:ascii="Averta Regular" w:hAnsi="Averta Regular"/>
          <w:sz w:val="22"/>
        </w:rPr>
        <w:br/>
      </w:r>
      <w:r>
        <w:rPr>
          <w:rFonts w:ascii="Averta Regular" w:hAnsi="Averta Regular"/>
          <w:sz w:val="22"/>
        </w:rPr>
        <w:t>La conectividad es clave para el desarrollo turístico y económico de Campeche, al facilitar la llegada de visitantes y fortalecer los vínculos regionales. Durante este periodo, se consolidaron avances significativos que mejoran el acceso al estado y diversifican las opciones de transporte. Con la entrada en operación del Tren Maya en todo el territorio estatal, se fortaleció la conectividad terrestre y se generaron nuevas oportunidades para la activación de rutas culturales, naturales y comunitarias. Este corredor ferroviario impulsa el desarrollo de productos turísticos en torno a las estaciones y mejora la movilidad regional.  Por su parte, la reactivación de Mexicana de Aviación con vuelos regulares al Aeropuerto Internacional de Campeche representa un avance clave en la conectividad aérea. Esta nueva oferta aumentó la capacidad de pasajeros, mejora la competitividad y amplía las alternativas de viaje para turistas y visitantes de negocios. El inicio de operaciones de los hoteles del Tren Maya en Calakmul y Edzná, destaca durante este periodo, lo que implica un aumento de 272 habitaciones a la oferta turística de hospedaje en el estado. Estos logros posicionan a Campeche como un destino más accesible, competitivo y conectado con el resto del país y del mundo.</w:t>
      </w:r>
    </w:p>
    <w:p>
      <w:pPr>
        <w:spacing w:line="360" w:lineRule="auto"/>
        <w:jc w:val="both"/>
      </w:pPr>
      <w:r>
        <w:rPr>
          <w:rFonts w:ascii="Averta Regular" w:hAnsi="Averta Regular"/>
          <w:sz w:val="22"/>
        </w:rPr>
        <w:t>Asimismo, el 31 de octubre de 2024, se llevó a cabo el Festival del Día de Muertos “Pomuch para el Mundo” 2024. Evento dedicado a las celebraciones de día de muertos en el emblemático pueblo maya de Pomuch con fiestas patronales, festividades tradicionales y costumbres.</w:t>
      </w:r>
    </w:p>
    <w:p>
      <w:pPr>
        <w:spacing w:line="360" w:lineRule="auto"/>
        <w:jc w:val="both"/>
      </w:pPr>
      <w:r>
        <w:rPr>
          <w:rFonts w:ascii="Averta Regular" w:hAnsi="Averta Regular"/>
          <w:sz w:val="22"/>
        </w:rPr>
        <w:t>Se firmaron los Convenios de Licencia de uso no exclusivo de la marca denominada Pueblos Mágicos para los 3 Pueblos Mágicos que hay en Campeche: Palizada, Isla Aguada y Candelaria con la finalidad de que puedan hacer uso de la marca en forma gratuita a favor de los habitantes de los Pueblos Mágicos a efecto de que estén en posibilidades de incorporar la marca y exhibirla en cualquier tipo de material de comunicación impresos y digitales, además de permitir la promoción y difusión de los atractivos y la oferta turística.</w:t>
        <w:br/>
      </w:r>
      <w:r>
        <w:rPr>
          <w:rFonts w:ascii="Averta Regular" w:hAnsi="Averta Regular"/>
          <w:sz w:val="22"/>
        </w:rPr>
        <w:t>Asistencia técnica para impulsar iniciativas para la integración de Calkiní como Pueblo Mágico.</w:t>
      </w:r>
    </w:p>
    <w:p>
      <w:r>
        <w:rPr>
          <w:rFonts w:ascii="Averta Regular" w:hAnsi="Averta Regular"/>
          <w:color w:val="4F46E5"/>
          <w:sz w:val="28"/>
        </w:rPr>
        <w:t>38.163.2. Instrumentos Jurídicos</w:t>
      </w:r>
    </w:p>
    <w:p>
      <w:pPr>
        <w:spacing w:line="360" w:lineRule="auto"/>
        <w:jc w:val="both"/>
      </w:pPr>
      <w:r>
        <w:rPr>
          <w:rFonts w:ascii="Averta Regular" w:hAnsi="Averta Regular"/>
          <w:sz w:val="22"/>
        </w:rPr>
        <w:t>También en el marco del Hanal Pixán, el 31 de octubre se realizó en la comunidad de Pomuch el Festival del Día de Muertos “Pomuch para el mundo”, donde se apoyó a los turistas a través de módulos de información con detalles sobre actividades complementarias a realizar en los alrededores y en el estado.</w:t>
      </w:r>
    </w:p>
    <w:p>
      <w:pPr>
        <w:spacing w:line="360" w:lineRule="auto"/>
        <w:jc w:val="both"/>
      </w:pPr>
      <w:r>
        <w:rPr>
          <w:rFonts w:ascii="Averta Regular" w:hAnsi="Averta Regular"/>
          <w:sz w:val="22"/>
        </w:rPr>
        <w:t>También instalamos paneles solares en el Centro Internacional de Convenciones y Exposiciones Campeche XXI, contribuyendo positivamente con el medio ambiente. Gracias a ello, se ha obtenido un 80 por ciento de ahorro en las facturas por uso de electricidad.</w:t>
      </w:r>
    </w:p>
    <w:p>
      <w:pPr>
        <w:spacing w:line="360" w:lineRule="auto"/>
        <w:jc w:val="both"/>
      </w:pPr>
      <w:r>
        <w:rPr>
          <w:rFonts w:ascii="Averta Regular" w:hAnsi="Averta Regular"/>
          <w:sz w:val="22"/>
        </w:rPr>
        <w:t>SE ELIMINA</w:t>
      </w:r>
    </w:p>
    <w:p>
      <w:r>
        <w:rPr>
          <w:rFonts w:ascii="Averta Regular" w:hAnsi="Averta Regular"/>
          <w:color w:val="4F46E5"/>
          <w:sz w:val="28"/>
        </w:rPr>
        <w:t>38.163.3. Litigios</w:t>
      </w:r>
    </w:p>
    <w:p>
      <w:pPr>
        <w:spacing w:line="360" w:lineRule="auto"/>
        <w:jc w:val="both"/>
      </w:pPr>
      <w:r>
        <w:rPr>
          <w:rFonts w:ascii="Averta Regular" w:hAnsi="Averta Regular"/>
          <w:sz w:val="22"/>
        </w:rPr>
        <w:t>En este año de gestión, iniciamos los trabajos para el diseño metodológico del Observatorio Turístico Sostenible del Estado de Campeche (OTSEC), una herramienta que será de gran utilidad para que inversionistas, empresarios, turistas y miembros del sector académico y público cuenten con datos oportunos y transparentes del sector. El plan de trabajo para su implementación se llevará a cabo desde noviembre de 2023 y hasta 2025. Siendo el estado de Guanajuato pionero en el país en la implementación de esta metodología, en junio firmamos un convenio de colaboración con la Secretaría de Turismo de este estado para compartir experiencias y generar alianzas de cooperación, que formarán parte de las metas del OTSEC.</w:t>
      </w:r>
    </w:p>
    <w:p>
      <w:pPr>
        <w:spacing w:line="360" w:lineRule="auto"/>
        <w:jc w:val="both"/>
      </w:pPr>
      <w:r>
        <w:rPr>
          <w:rFonts w:ascii="Averta Regular" w:hAnsi="Averta Regular"/>
          <w:sz w:val="22"/>
        </w:rPr>
        <w:t>El Premio al Mérito Turístico es un homenaje a aquellos que han dedicado su esfuerzo y pasión a enriquecer la experiencia de viaje y a fomentar la comprensión intercultural, por ello el 27 de septiembre de 2023 entregamos este reconocimiento a una empresaria impulsora y promotora de las bellezas del estado en foros nacionales e internacionales de servicios turísticos.</w:t>
      </w:r>
    </w:p>
    <w:p>
      <w:pPr>
        <w:spacing w:line="360" w:lineRule="auto"/>
        <w:jc w:val="both"/>
      </w:pPr>
      <w:r>
        <w:rPr>
          <w:rFonts w:ascii="Averta Regular" w:hAnsi="Averta Regular"/>
          <w:sz w:val="22"/>
        </w:rPr>
        <w:t>SE ELIMINA</w:t>
      </w:r>
    </w:p>
    <w:p>
      <w:r>
        <w:rPr>
          <w:rFonts w:ascii="Averta Regular" w:hAnsi="Averta Regular"/>
          <w:color w:val="4F46E5"/>
          <w:sz w:val="28"/>
        </w:rPr>
        <w:t>38.163.4. Actos Jurídicos</w:t>
      </w:r>
    </w:p>
    <w:p>
      <w:pPr>
        <w:spacing w:line="360" w:lineRule="auto"/>
        <w:jc w:val="both"/>
      </w:pPr>
      <w:r>
        <w:rPr>
          <w:rFonts w:ascii="Averta Regular" w:hAnsi="Averta Regular"/>
          <w:sz w:val="22"/>
        </w:rPr>
        <w:t>En febrero de 2024, el secretario de turismo del Gobierno de México, Miguel Torruco Marqués, entregó el nombramiento de Barrio Mágico a San Román, que, por su arquitectura colonial, en conjunto con sus valiosas tradiciones en torno al Cristo Negro Señor de San Román, lo hicieron merecedor de este título.</w:t>
      </w:r>
    </w:p>
    <w:p>
      <w:pPr>
        <w:spacing w:line="360" w:lineRule="auto"/>
        <w:jc w:val="both"/>
      </w:pPr>
      <w:r>
        <w:rPr>
          <w:rFonts w:ascii="Averta Regular" w:hAnsi="Averta Regular"/>
          <w:sz w:val="22"/>
        </w:rPr>
        <w:t>Las mejoras en la conectividad generadas por el Tren Maya han propiciado un impacto positivo en los visitantes que llegan a nuestro estado. Desde el inicio de sus operaciones este gran proyecto ha tenido una afluencia de más de 44 mil usuarios entre llegadas y salidas a la estación de San Francisco de Campeche.</w:t>
      </w:r>
    </w:p>
    <w:p>
      <w:pPr>
        <w:spacing w:line="360" w:lineRule="auto"/>
        <w:jc w:val="both"/>
      </w:pPr>
      <w:r>
        <w:rPr>
          <w:rFonts w:ascii="Averta Regular" w:hAnsi="Averta Regular"/>
          <w:sz w:val="22"/>
        </w:rPr>
        <w:t>Gracias al convenio de coordinación firmado con la Secretaría de Turismo del Gobierno de México, durante 2024 se llevaron a cabo 56 verificaciones turísticas en establecimientos hoteleros, restaurantes y agencias de viaje principalmente, con el objetivo de asegurar que los prestadores de servicios turísticos contaran con su Registro Nacional de Turismo (RNT). Esta herramienta normativa impulsa la formalización del sector, promueve la legalidad y mejora la calidad de la atención que reciben los visitantes. El 80 por ciento de los negocios verificados no contaban con RNT y todos ellos se regularizaron posteriormente, lo que pone en evidencia la relevancia de esta actividad para beneficio de nuestros visitantes.</w:t>
      </w:r>
    </w:p>
    <w:p>
      <w:r>
        <w:rPr>
          <w:rFonts w:ascii="Averta Regular" w:hAnsi="Averta Regular"/>
          <w:color w:val="4F46E5"/>
          <w:sz w:val="28"/>
        </w:rPr>
        <w:t>38.163.5. Comisión de Estudios Jurídicos</w:t>
      </w:r>
    </w:p>
    <w:p>
      <w:pPr>
        <w:spacing w:line="360" w:lineRule="auto"/>
        <w:jc w:val="both"/>
      </w:pPr>
      <w:r>
        <w:rPr>
          <w:rFonts w:ascii="Averta Regular" w:hAnsi="Averta Regular"/>
          <w:sz w:val="22"/>
        </w:rPr>
        <w:t>En esta misma visita, signamos dos colaboraciones con esta secretaría. Un convenio de colaboración que otorga la facultad a la Secretaría de Turismo estatal de realizar verificaciones a los prestadores de servicios turísticos, una capacidad que nos dará oportunidad de participar en la formalización y regularización de los servicios ofertados por empresas del sector en nuestro estado. Y un convenio para fortalecer el turismo carretero en el estado, haciendo entrega de ocho nuevas unidades al servicio Ángeles Verdes, que a través del Centro de Geointeligencia “Alfonso García González” brindarán una atención más ágil y eficiente a los viajeros que transiten por estos caminos.</w:t>
      </w:r>
    </w:p>
    <w:p>
      <w:pPr>
        <w:spacing w:line="360" w:lineRule="auto"/>
        <w:jc w:val="both"/>
      </w:pPr>
      <w:r>
        <w:rPr>
          <w:rFonts w:ascii="Averta Regular" w:hAnsi="Averta Regular"/>
          <w:sz w:val="22"/>
        </w:rPr>
        <w:t>De igual forma, en términos de conectividad, nuestro estado se ha beneficiado del gran esfuerzo que desde el Gobierno de México se ha impulsado en favor de la región sur del país. La llegada de la aerolínea Mexicana de Aviación se suma como una alternativa que fortalece la conexión aérea, a través de dos frecuencias semanales.</w:t>
      </w:r>
    </w:p>
    <w:p>
      <w:pPr>
        <w:spacing w:line="360" w:lineRule="auto"/>
        <w:jc w:val="both"/>
      </w:pPr>
      <w:r>
        <w:rPr>
          <w:rFonts w:ascii="Averta Regular" w:hAnsi="Averta Regular"/>
          <w:sz w:val="22"/>
        </w:rPr>
        <w:t>En respuesta del Programa Distintivo para Prestadores de Servicios Turísticos Comunitarios el cual se ha implementado por la Secretaría de Turismo de Gobierno de México y en continuidad a los esfuerzos para promover el desarrollo y consolidación de experiencias turísticas en torno a las estaciones del Tren Maya, la Secretaría de Turismo del Estado ha desarrollado la integración de productos y servicios turísticos comunitarios en las estaciones de Edzná, Tenabo y Calkiní.</w:t>
      </w:r>
    </w:p>
    <w:p>
      <w:r>
        <w:rPr>
          <w:rFonts w:ascii="Averta Regular" w:hAnsi="Averta Regular"/>
          <w:color w:val="4F46E5"/>
          <w:sz w:val="28"/>
        </w:rPr>
        <w:t>38.163.6. Registro Estatal de Regulaciones</w:t>
      </w:r>
    </w:p>
    <w:p>
      <w:pPr>
        <w:spacing w:line="360" w:lineRule="auto"/>
        <w:jc w:val="both"/>
      </w:pPr>
      <w:r>
        <w:rPr>
          <w:rFonts w:ascii="Averta Regular" w:hAnsi="Averta Regular"/>
          <w:sz w:val="22"/>
        </w:rPr>
        <w:t>Con el propósito de promover la visita de turistas locales, nacionales e internacionales a nuestras comunidades y patrimonios culturales y naturales, en enero de 2024 suscribimos un acuerdo de colaboración con la Alianza Mundo Maya México y las organizaciones de SURGES, Avasa (HERTZ), UNESCO, Google, Airbnb, MasterCard y la Federación de Haciendas de México, estableciendo las bases para la colaboración y coordinación para consolidar productos turísticos y rutas de alcance regional interestatal. Además, gracias a este convenio, en colaboración con la UNESCO y el programa SURGES estamos elaborando un catálogo de experiencias turísticas del estado.</w:t>
      </w:r>
    </w:p>
    <w:p>
      <w:pPr>
        <w:spacing w:line="360" w:lineRule="auto"/>
        <w:jc w:val="both"/>
      </w:pPr>
      <w:r>
        <w:rPr>
          <w:rFonts w:ascii="Averta Regular" w:hAnsi="Averta Regular"/>
          <w:sz w:val="22"/>
        </w:rPr>
        <w:t>En el marco del Día Mundial del Turismo, en Isla Aguada, se entregó el Premio al Mérito Turístico a Norma Galicia, reconocimiento que distingue a quienes fortalecen el sector mediante su compromiso, innovación y el compartir de conocimientos con su comunidad.</w:t>
      </w:r>
    </w:p>
    <w:p>
      <w:pPr>
        <w:spacing w:line="360" w:lineRule="auto"/>
        <w:jc w:val="both"/>
      </w:pPr>
      <w:r>
        <w:rPr>
          <w:rFonts w:ascii="Averta Regular" w:hAnsi="Averta Regular"/>
          <w:sz w:val="22"/>
        </w:rPr>
        <w:t>El 16 de octubre de 2023 la zona arqueológica de Edzná fue testigo de uno de los eventos astronómicos más importantes: el eclipse solar anular. Este espectáculo reunió a 8 mil personas provenientes de varios estados de México, así como de Alemania, Francia, España, Estados Unidos, Italia y Japón, marcando un récord sin precedentes en este sitio.</w:t>
      </w:r>
    </w:p>
    <w:p>
      <w:pPr>
        <w:spacing w:line="360" w:lineRule="auto"/>
        <w:jc w:val="both"/>
      </w:pPr>
      <w:r>
        <w:rPr>
          <w:rFonts w:ascii="Averta Regular" w:hAnsi="Averta Regular"/>
          <w:sz w:val="22"/>
        </w:rPr>
        <w:t>El 13 de marzo realizamos la entrega del estudio Líneas de Acción para el Desarrollo Turístico Sostenible de Calakmul, La Gran Ruta Ecoturística de México, al Ayuntamiento de Calakmul, en una colaboración estrecha con el Fondo Nacional de Turismo (FONATUR). En este trabajo presentamos una serie de estrategias y acciones específicas diseñadas para promover un desarrollo equilibrado en las comunidades locales. Estas acciones buscan la integración de rutas y circuitos turísticos que interactúen con el paso del Tren Maya, mejorando la igualdad social y la competitividad en el sector turístico. Derivado de este estudio surge el proyecto de Ecoaldeas, iniciativa que tiene como objetivo promover el desarrollo económico y social en la región, mientras se enfrenta a la marginación y la segregación presentes en las comunidades de la zona. Además, fomenta el turismo sostenible y que a su vez enriquecerá la oferta de servicios de hospedaje cercanos a la estación del Tren Maya en Calakmul.</w:t>
      </w:r>
    </w:p>
    <w:p>
      <w:pPr>
        <w:spacing w:line="360" w:lineRule="auto"/>
        <w:jc w:val="both"/>
      </w:pPr>
      <w:r>
        <w:rPr>
          <w:rFonts w:ascii="Averta Regular" w:hAnsi="Averta Regular"/>
          <w:sz w:val="22"/>
        </w:rPr>
        <w:t>El 30 de octubre de 2024 se celebró el Octavo Concurso Estatal de Altares Hanal Píxán 2024, un evento cultural de gran relevancia que refuerza la identidad y las tradiciones de Campeche. Este concurso, que resalta la riqueza cultural de la festividad del Día de Muertos, se convirtió en una de las principales atracciones turísticas del estado, al involucrar a prestadores de servicios turísticos, estudiantes, docentes de diversos niveles educativos, empresas, asociaciones, dependencias gubernamentales, municipios y el público en general. En esta edición participaron 64 altares, que fueron muestra de la creatividad y el respeto hacia las tradiciones locales. Este evento se consolidó como una plataforma para promover la cultura local, con un impacto positivo en la economía del estado a través del turismo, la gastronomía y la participación comunitaria</w:t>
      </w:r>
    </w:p>
    <w:p>
      <w:r>
        <w:rPr>
          <w:rFonts w:ascii="Averta Regular" w:hAnsi="Averta Regular"/>
          <w:color w:val="4F46E5"/>
          <w:sz w:val="28"/>
        </w:rPr>
        <w:t>38.163.1200. Congresos y Convenciones en 2024: Impulso al Turismo de Reuniones</w:t>
      </w:r>
    </w:p>
    <w:p>
      <w:pPr>
        <w:spacing w:line="360" w:lineRule="auto"/>
        <w:jc w:val="both"/>
      </w:pPr>
      <w:r>
        <w:rPr>
          <w:rFonts w:ascii="Averta Regular" w:hAnsi="Averta Regular"/>
          <w:sz w:val="22"/>
        </w:rPr>
        <w:t>Durante el segundo semestre de 2024, el estado de Campeche fue sede de 23 congresos y convenciones, que reunieron a 19 mil 730 participantes y generaron una importante derrama económica de $ xxx,xxx,xxx.xx. Estos eventos consolidan al estado como un destino competitivo en el segmento de turismo de reuniones, al atraer actividades académicas, científicas, profesionales y culturales de alcance nacional e internacional.</w:t>
        <w:br/>
      </w:r>
      <w:r>
        <w:rPr>
          <w:rFonts w:ascii="Averta Regular" w:hAnsi="Averta Regular"/>
          <w:sz w:val="22"/>
        </w:rPr>
        <w:t>Entre los eventos destacados se encuentra el Sexto Congreso Internacional sobre la Salvaguarda del Patrimonio Cultural Inmaterial que  se realizó en el Benemérito Instituto Campechano, con la asistencia de 300 participantes provenientes de diversos países, quienes intercambiaron experiencias y estrategias para la preservación del patrimonio cultural.</w:t>
        <w:br/>
      </w:r>
      <w:r>
        <w:rPr>
          <w:rFonts w:ascii="Averta Regular" w:hAnsi="Averta Regular"/>
          <w:sz w:val="22"/>
        </w:rPr>
        <w:t>Del 11 al 14 de septiembre, el Congreso Nacional de Nefrología 2024 tuvo lugar en el Centro Internacional de Convenciones y Exposiciones Campeche XXI. Este foro, uno de los más importantes del país en su rama, reunió a 500 especialistas para abordar temas desde la investigación básica hasta las prácticas más avanzadas en el campo de la nefrología.</w:t>
        <w:br/>
      </w:r>
      <w:r>
        <w:rPr>
          <w:rFonts w:ascii="Averta Regular" w:hAnsi="Averta Regular"/>
          <w:sz w:val="22"/>
        </w:rPr>
        <w:t>En el mes de octubre, Campeche fue anfitrión del Décimo Séptimo Congreso Nacional e Internacional de Ingeniería Topográfica, Geodésica y Geomática, celebrado del 2 al 4 de octubre. El evento ofreció un espacio de intercambio de conocimientos, innovaciones tecnológicas y mejores prácticas, mediante conferencias magistrales, talleres y exposiciones.</w:t>
        <w:br/>
      </w:r>
      <w:r>
        <w:rPr>
          <w:rFonts w:ascii="Averta Regular" w:hAnsi="Averta Regular"/>
          <w:sz w:val="22"/>
        </w:rPr>
        <w:t>En Carmen, los días 26 y 27 de octubre, se realizó el Congreso Agroindustrial 2024 en el Centro de Convenciones Carmen XXI, con una participación de 300 asistentes. Este foro promovió la innovación y el fortalecimiento de emprendedores y microempresarios del sector agroindustrial del estado.</w:t>
        <w:br/>
      </w:r>
      <w:r>
        <w:rPr>
          <w:rFonts w:ascii="Averta Regular" w:hAnsi="Averta Regular"/>
          <w:sz w:val="22"/>
        </w:rPr>
        <w:t>Del 28 al 29 de noviembre, Campeche fue sede de la 83ª Asamblea General Ordinaria de la Asociación Mexicana de Hoteles y Moteles, un evento de relevancia para el fortalecimiento de la hotelería organizada en México, en beneficio del turismo nacional.</w:t>
        <w:br/>
      </w:r>
      <w:r>
        <w:rPr>
          <w:rFonts w:ascii="Averta Regular" w:hAnsi="Averta Regular"/>
          <w:sz w:val="22"/>
        </w:rPr>
        <w:br/>
      </w:r>
      <w:r>
        <w:rPr>
          <w:rFonts w:ascii="Averta Regular" w:hAnsi="Averta Regular"/>
          <w:sz w:val="22"/>
        </w:rPr>
      </w:r>
    </w:p>
    <w:p>
      <w:r>
        <w:rPr>
          <w:rFonts w:ascii="Averta Bold" w:hAnsi="Averta Bold"/>
          <w:b/>
          <w:color w:val="1E1B4B"/>
          <w:sz w:val="42"/>
        </w:rPr>
        <w:t>39. EJE RECTOR</w:t>
      </w:r>
    </w:p>
    <w:p>
      <w:r>
        <w:rPr>
          <w:rFonts w:ascii="Averta Regular" w:hAnsi="Averta Regular"/>
          <w:color w:val="3730A3"/>
          <w:sz w:val="32"/>
        </w:rPr>
        <w:t>39.165. TEMA</w:t>
      </w:r>
    </w:p>
    <w:p>
      <w:r>
        <w:rPr>
          <w:rFonts w:ascii="Averta Regular" w:hAnsi="Averta Regular"/>
          <w:color w:val="4F46E5"/>
          <w:sz w:val="28"/>
        </w:rPr>
        <w:t>39.165.1. Asistencia Técnica</w:t>
      </w:r>
    </w:p>
    <w:p>
      <w:pPr>
        <w:spacing w:line="360" w:lineRule="auto"/>
        <w:jc w:val="both"/>
      </w:pPr>
      <w:r>
        <w:rPr>
          <w:rFonts w:ascii="Averta Regular" w:hAnsi="Averta Regular"/>
          <w:sz w:val="22"/>
        </w:rPr>
        <w:t>Asimismo, con el objetivo de promover en nuestro estado actividades económicas de las industrias audiovisual y cinematográfica, atendiendo a la solicitud del Instituto Mexicano de Cinematografía (IMCINE), apoyamos los trabajos para la celebración de la XLIV Reunión Ordinaria de la Conferencia de Autoridades Audiovisuales y Cinematográficas de Iberoamérica (CAACI) y de la XXXIV Reunión Ordinaria del Consejo Intergubernamental del Programa Ibermedia. Estos eventos se realizaron en San Francisco de Campeche en octubre de 2023 y contaron con la participación de representantes de 22 países de Iberoamérica y de Italia como país invitado. En el marco de estas celebraciones, y en coordinación con IMCINE y el Instituto de Cultura y Artes del Estado de Campeche como nuestro representante, tuvo lugar en la Ciudad Histórica Fortificada de Campeche el diálogo Iberoamericano Audiovisual y Cinematográfico. El evento contó con la participación de expertos del Banco Interamericano de Desarrollo, el Instituto Mexicano de Cinematografía, Amazon, Netflix y la productora Varios Lobos, además de una muestra de cine iberoamericano.</w:t>
      </w:r>
    </w:p>
    <w:p>
      <w:pPr>
        <w:spacing w:line="360" w:lineRule="auto"/>
        <w:jc w:val="both"/>
      </w:pPr>
      <w:r>
        <w:rPr>
          <w:rFonts w:ascii="Averta Regular" w:hAnsi="Averta Regular"/>
          <w:sz w:val="22"/>
        </w:rPr>
        <w:t>Para impulsar la diversificación económica, es vital promover la innovación y el desarrollo tecnológico en diversos sectores. Esto crea oportunidades de crecimiento sostenible y reduce la dependencia de industrias específicas, aumentando así la competitividad y la resiliencia económica. En este sentido, por invitación de la Embajada de la República de Corea en México, a través de la Secretaría de Desarrollo Económico (SEDECO) participamos en el Foro Económico MÉXICO 2023, realizado en la Ciudad de México, en el que se abordó el potencial de la estrategia de externalización de empresas coreanas de la industria automotriz para la transferencia de parte de su producción a la región sur-sureste de México.</w:t>
      </w:r>
    </w:p>
    <w:p>
      <w:pPr>
        <w:spacing w:line="360" w:lineRule="auto"/>
        <w:jc w:val="both"/>
      </w:pPr>
      <w:r>
        <w:rPr>
          <w:rFonts w:ascii="Averta Regular" w:hAnsi="Averta Regular"/>
          <w:sz w:val="22"/>
        </w:rPr>
        <w:t>El desarrollo de nuestro Estado se verá favorecido a través de la iniciativa de nuestra gobernadora denominada “Orgullo Peninsular” que, en esencia, es una plataforma para la cooperación interregional y la promoción de la riqueza cultural, turística y de fomento a la industria en la península de Yucatán. Con la firme convicción de que los tres estados trabajen unidos en el fortalecimiento de la sustitución de importaciones que permita producir los insumos que necesitamos para la industrialización de nuestros productos. Los gobiernos de Campeche, Quintana Roo y Yucatán, trabajan en conjunto para abordar desafíos y oportunidades comunes. Se busca promover la cultura, la historia y la identidad de la península a nivel nacional e internacional, lo que potencializa la productividad de los diversos sectores de la economía. La estrategia está enfocada en el fortalecimiento del territorio regional, con una ventana de oportunidad un mercado de 34 millones de personas, 29 millones de turistas que visitan la península y 5 millones de habitantes en los tres estados, así como gestionar los distintivos de denominación de origen de la Miel, Chile Habanero, Palma de Jipi, Pulpo Maya, Chicle y Ron. El orgullo peninsular motiva la participación en la construcción de un futuro mejor para la región y fortalece el sentimiento de pertenencia a la comunidad y fomenta la unidad regional.</w:t>
      </w:r>
    </w:p>
    <w:p>
      <w:r>
        <w:rPr>
          <w:rFonts w:ascii="Averta Regular" w:hAnsi="Averta Regular"/>
          <w:color w:val="3730A3"/>
          <w:sz w:val="32"/>
        </w:rPr>
        <w:t>39.166. TEMA</w:t>
      </w:r>
    </w:p>
    <w:p>
      <w:pPr>
        <w:spacing w:line="360" w:lineRule="auto"/>
        <w:jc w:val="both"/>
      </w:pPr>
      <w:r>
        <w:rPr>
          <w:rFonts w:ascii="Averta Regular" w:hAnsi="Averta Regular"/>
          <w:sz w:val="22"/>
        </w:rPr>
        <w:t>Además, se conserva la participación institucional del Sector Desarrollo Económico en acciones gubernamentales conjuntas a nivel estatal y con los 13 municipios, tales como órganos colegiados, mesas de trabajo, atención a la ciudadanía, acompañamiento institucional al sector privado, recorridos de trabajo, inauguraciones, puestas en marcha, informes y actividades de concertación. Destaca la concertación con las autoridades locales de Pomuch para la instalación del primer corredor gastronómico y artesanal durante la celebración del Festival del Día de Muertos.</w:t>
      </w:r>
    </w:p>
    <w:p>
      <w:pPr>
        <w:spacing w:line="360" w:lineRule="auto"/>
        <w:jc w:val="both"/>
      </w:pPr>
      <w:r>
        <w:rPr>
          <w:rFonts w:ascii="Averta Regular" w:hAnsi="Averta Regular"/>
          <w:sz w:val="22"/>
        </w:rPr>
        <w:t>Hoy Campeche vive una etapa donde las estrategias para alcanzar un desarrollo económico deben ser integrales, es por ello que resulta fundamental crear una nueva Ley de desarrollo económico del Estado de Campeche, que considere las realidades actuales y permita la apertura a nuevos mercados, la diversificación de nuestras actividades y considere las oportunidades que ofrece Campeche como punto de referencia para la atracción de inversiones. Se desarrollaron 3 foros, donde se presentaron más de 110 propuestas y participaron más de 900 personas, con la presencia de  todos los sectores económicos, a nuestros empresarios, pescadores, campesinos, académicos, investigadores, ambientalistas, para fortalecer con sus propuestas la nueva Ley, misma que está en trámite de aprobación por el Congreso del Estado. Con una estrategia de diversificación en materia laboral y de inversiones, se ha iniciado la apertura de empresas como CEWS, AMERICAN COTTON y SOUTH EAST MANUFACTURING, con una inversión estimada de más de $ 300,000,000.00 en el estado, así mismo continúan los trabajos e instalación de infraestructura de la empresa Cruz Azul y la construcción del gasoducto por la empresa Bonatti.</w:t>
        <w:br/>
      </w:r>
      <w:r>
        <w:rPr>
          <w:rFonts w:ascii="Averta Regular" w:hAnsi="Averta Regular"/>
          <w:sz w:val="22"/>
        </w:rPr>
        <w:t>La empresa internacional Konecta inició las gestiones para invertir y establecer un Contact Center en la ciudad de San Francisco de Campeche, con la experiencia de ser líder en procesos de gestión de clientes y outsourcing digital, operando en 4 continentes y 26 países, atendiendo a más de 500 clientes en 30 idiomas especialistas en telecomunicaciones, energía, banca, movilidad, retail y comercio electrónico.</w:t>
        <w:br/>
      </w:r>
      <w:r>
        <w:rPr>
          <w:rFonts w:ascii="Averta Regular" w:hAnsi="Averta Regular"/>
          <w:sz w:val="22"/>
        </w:rPr>
      </w:r>
    </w:p>
    <w:p>
      <w:r>
        <w:rPr>
          <w:rFonts w:ascii="Averta Regular" w:hAnsi="Averta Regular"/>
          <w:color w:val="4F46E5"/>
          <w:sz w:val="28"/>
        </w:rPr>
        <w:t>39.166.2. Instrumentos Jurídicos</w:t>
      </w:r>
    </w:p>
    <w:p>
      <w:pPr>
        <w:spacing w:line="360" w:lineRule="auto"/>
        <w:jc w:val="both"/>
      </w:pPr>
      <w:r>
        <w:rPr>
          <w:rFonts w:ascii="Averta Regular" w:hAnsi="Averta Regular"/>
          <w:sz w:val="22"/>
        </w:rPr>
        <w:t>Para fortalecer la identidad comunitaria y dar a conocer los productos “Hecho en Campeche” de emprendedores, artesanos y productores, se participó en el Mercado Kiwik, evento realizado en el marco del “Festival Día de Muertos” en el Corredor Turístico de Pomuch, lo que benefició a 37 empresarios campechanos.</w:t>
      </w:r>
    </w:p>
    <w:p>
      <w:r>
        <w:rPr>
          <w:rFonts w:ascii="Averta Regular" w:hAnsi="Averta Regular"/>
          <w:color w:val="4F46E5"/>
          <w:sz w:val="28"/>
        </w:rPr>
        <w:t>39.166.3. Litigios</w:t>
      </w:r>
    </w:p>
    <w:p>
      <w:pPr>
        <w:spacing w:line="360" w:lineRule="auto"/>
        <w:jc w:val="both"/>
      </w:pPr>
      <w:r>
        <w:rPr>
          <w:rFonts w:ascii="Averta Regular" w:hAnsi="Averta Regular"/>
          <w:sz w:val="22"/>
        </w:rPr>
        <w:t>Con el objetivo de fortalecer el mercado interno y promover la corresponsabilidad en el propósito común de “Primero los pobres y lo mejor para los pobres”, se incentivó el consumo de productos y servicios de las micro, pequeñas y medianas empresas campechanas. Participamos en diferentes eventos para promover la cultura emprendedora e incentivar el consumo del mercado interno, los más destacados fueron, la feria organizada por estudiantes de la carrera de Administración de la Universidad Vizcaya de las Américas, Oaxaca y La Guelaguetza en Campeche y la Feria Artesanal Emprendedora Hecho en Campeche, en colaboración con la Fundación ADO; en estos eventos tuvimos una participación de más de 100 emprendedores.  De manera adicional en el mes de diciembre se celebró la “Feria Hecho en Campeche”, se contó con la participación de 82 empresarios, 14 artesanos, 19 emprendedoras del programa AWE y 5 emprendedores del Instituto de Capacitación para el Trabajo del Estado de Campeche (ICATCAM), provenientes de distintos municipios del estado, con una asistencia estimada de más de 800 personas. Los días 22 y 23 de octubre se llevó a cabo la “Expo del Bienestar 2024”, con el objetivo de promover el consumo de productos y servicios del sector salud y bienestar. Participaron 60 empresas de distintas especialidades, entre las que destacaron: Sanatorio Clínica Campeche, Hospital Vossan, Médica del Ángel, Millennium Medical Center y Centro Médico Campeche. Asimismo, se contó con la presencia de instituciones públicas y organismos empresariales como IMSS Bienestar, Cruz Roja Mexicana, PRODECON, IMEC, CANACO SERVyTUR Campeche y la Delegación de Programas Federales en el Estado.</w:t>
      </w:r>
    </w:p>
    <w:p>
      <w:pPr>
        <w:spacing w:line="360" w:lineRule="auto"/>
        <w:jc w:val="both"/>
      </w:pPr>
      <w:r>
        <w:rPr>
          <w:rFonts w:ascii="Averta Regular" w:hAnsi="Averta Regular"/>
          <w:sz w:val="22"/>
        </w:rPr>
        <w:t>Con el fin de fomentar el desarrollo económico sostenible de nuestro estado en los ámbitos de: empleo, créditos para actividades productivas, educación y servicios financieros, apoyo al sector artesanal, emprendimiento, igualdad sustantiva, infraestructura, comercialización y logística; formalizamos siete instrumentos jurídicos, cinco a nivel estatal y dos de índole nacional. Además, participamos en tres sesiones del Comité Técnico del Fideicomiso 2050 para el Desarrollo Regional del Sur Sureste, un instrumento de inversión y fuente de pago que reúne a los gobiernos de los nueve estados que conforman la región sur-sureste de México.</w:t>
      </w:r>
    </w:p>
    <w:p>
      <w:pPr>
        <w:spacing w:line="360" w:lineRule="auto"/>
        <w:jc w:val="both"/>
      </w:pPr>
      <w:r>
        <w:rPr>
          <w:rFonts w:ascii="Averta Regular" w:hAnsi="Averta Regular"/>
          <w:sz w:val="22"/>
        </w:rPr>
        <w:t>Con el objetivo de diversificar la economía del Estado y generar condiciones favorables para la atracción de inversiones en los tres polos de desarrollo estratégicos para Campeche: Dzitbalché, Lerma-Campeche y Seybaplaya; en una primera etapa el Gobierno Federal ha decretado como el primer polo de Desarrollo Económico para el Bienestar en Campeche al Polígono denominado Seybaplaya I, considerando la asignación de diversos incentivos fiscales que permitirán el desarrollo en esta región.</w:t>
      </w:r>
    </w:p>
    <w:p>
      <w:r>
        <w:rPr>
          <w:rFonts w:ascii="Averta Regular" w:hAnsi="Averta Regular"/>
          <w:color w:val="3730A3"/>
          <w:sz w:val="32"/>
        </w:rPr>
        <w:t>39.167. TEMA</w:t>
      </w:r>
    </w:p>
    <w:p>
      <w:r>
        <w:rPr>
          <w:rFonts w:ascii="Averta Regular" w:hAnsi="Averta Regular"/>
          <w:color w:val="4F46E5"/>
          <w:sz w:val="28"/>
        </w:rPr>
        <w:t>39.167.1. Asistencia Técnica</w:t>
      </w:r>
    </w:p>
    <w:p>
      <w:pPr>
        <w:spacing w:line="360" w:lineRule="auto"/>
        <w:jc w:val="both"/>
      </w:pPr>
      <w:r>
        <w:rPr>
          <w:rFonts w:ascii="Averta Regular" w:hAnsi="Averta Regular"/>
          <w:sz w:val="22"/>
        </w:rPr>
        <w:t>En este año, superamos la meta programada en el Programa de Vinculación Laboral, Desarrollo Sostenible de las MIPYMES y Fortalecimiento de la Capacidad Productiva de las Empresas del Estado, dando atención a 4 mil 338 actores económicos a través de los servicios que prestan las unidades administrativas, organismos desconcentrados y entidades del Sector Desarrollo Económico.</w:t>
      </w:r>
    </w:p>
    <w:p>
      <w:pPr>
        <w:spacing w:line="360" w:lineRule="auto"/>
        <w:jc w:val="both"/>
      </w:pPr>
      <w:r>
        <w:rPr>
          <w:rFonts w:ascii="Averta Regular" w:hAnsi="Averta Regular"/>
          <w:sz w:val="22"/>
        </w:rPr>
        <w:t>Dentro del “Plan México”, destaca la construcción de una nueva planta pasteurizadora de leche en el estado de Campeche, como parte del programa Leche para el Bienestar y del plan de autosuficiencia lechera. Esta planta contará con una inversión aproximada de $ 123,200,000.00.</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Regular" w:hAnsi="Averta Regular"/>
          <w:color w:val="4F46E5"/>
          <w:sz w:val="28"/>
        </w:rPr>
        <w:t>39.167.2. Instrumentos Jurídicos</w:t>
      </w:r>
    </w:p>
    <w:p>
      <w:pPr>
        <w:spacing w:line="360" w:lineRule="auto"/>
        <w:jc w:val="both"/>
      </w:pPr>
      <w:r>
        <w:rPr>
          <w:rFonts w:ascii="Averta Regular" w:hAnsi="Averta Regular"/>
          <w:sz w:val="22"/>
        </w:rPr>
        <w:t>El Comité Técnico del Fideicomiso autorizó el apoyo de 8 proyectos presentados por los Consejos Coordinadores Empresariales de Campeche y Carmen por un monto total de $ 9,400,000.00, mismos que beneficiaron a 9 mil 860 asistentes a los congresos y a 200 MiPyMES. El Consejo Coordinador Empresarial de Campeche, desarrolló cuatro proyectos: Tendencias Digitales para PYMES; Centro de Vinculación Empresarial, Centro de Desarrollo de Negocios y Centro de Desarrollo de Pequeñas Empresas (SBDC), con un apoyo total de $ 4,700,000.00 que benefició a 3 mil 300 empresarios y a 40 MiPyMES. Por su parte, el Consejo Coordinador Empresarial de Carmen también llevó a cabo cuatro proyectos como: El VIII Congreso Agroindustrial de Carmen, Productos del Estado de Campeche; Capacitación Empresarial en temas Ventas, Servicios y Atención al Cliente; la III Expo Foro PYME Mujer de Negocios y el Módulo para Atención, Asesoría y Capacitación del Sector Laboral de la Industria Petrolera, con un apoyo total de $ 4,700,000.00 y lo que benefició a 6 mil 080 asistentes, 480 capacitados y 160 MiPyMES.</w:t>
      </w:r>
    </w:p>
    <w:p>
      <w:pPr>
        <w:spacing w:line="360" w:lineRule="auto"/>
        <w:jc w:val="both"/>
      </w:pPr>
      <w:r>
        <w:rPr>
          <w:rFonts w:ascii="Averta Regular" w:hAnsi="Averta Regular"/>
          <w:sz w:val="22"/>
        </w:rPr>
        <w:t>Con el triple propósito de promover las habilidades digitales, difundir las actividades del sector desarrollo económico y otorgar orientación o capacitación, realizamos diversas acciones de comunicación electrónica aprovechando la infraestructura tecnológica y de comunicación de las bibliotecas digitales que operamos en los 13 municipios.</w:t>
      </w:r>
    </w:p>
    <w:p>
      <w:pPr>
        <w:spacing w:line="360" w:lineRule="auto"/>
        <w:jc w:val="both"/>
      </w:pPr>
      <w:r>
        <w:rPr>
          <w:rFonts w:ascii="Averta Regular" w:hAnsi="Averta Regular"/>
          <w:sz w:val="22"/>
        </w:rPr>
        <w:t>En el período que se informa, con el objetivo de brindar un mejor servicio a las empresas que operan en las instalaciones del Parque Industrial Bicentenario se continuaron con las actividades de mantenimiento y conservación de la infraestructura física, con una inversión de $ 3,893,420.80. Con la llegada de la empresa American Cotton al municipio de Seybaplaya se recupera la operatividad de la infraestructura industrial local, esto brindará 600 fuentes de empleo y contribuirá al desarrollo económico de esa región.</w:t>
      </w:r>
    </w:p>
    <w:p>
      <w:r>
        <w:rPr>
          <w:rFonts w:ascii="Averta Regular" w:hAnsi="Averta Regular"/>
          <w:color w:val="3730A3"/>
          <w:sz w:val="32"/>
        </w:rPr>
        <w:t>39.168. TEMA</w:t>
      </w:r>
    </w:p>
    <w:p>
      <w:r>
        <w:rPr>
          <w:rFonts w:ascii="Averta Regular" w:hAnsi="Averta Regular"/>
          <w:color w:val="4F46E5"/>
          <w:sz w:val="28"/>
        </w:rPr>
        <w:t>39.168.1. Asistencia Técnica</w:t>
      </w:r>
    </w:p>
    <w:p>
      <w:pPr>
        <w:spacing w:line="360" w:lineRule="auto"/>
        <w:jc w:val="both"/>
      </w:pPr>
      <w:r>
        <w:rPr>
          <w:rFonts w:ascii="Averta Regular" w:hAnsi="Averta Regular"/>
          <w:sz w:val="22"/>
        </w:rPr>
        <w:t>También se realizaron acciones de cooperación interinstitucional y trabajo en conjunto con el Fideicomiso para el Desarrollo del Sur-Sureste y Nacional Financiera que fueron de suma importancia, logrando una vinculación para la aplicación de las políticas públicas del Estado. En noviembre de 2023, a través de la SEDECO, formalizamos una carta de intención entre las tres secretarías homólogas de los estados que integramos la Península de Yucatán. En este documento plasmamos nuestra intención de formar parte de la “Tripl3Alianza”, una coalición desde la que impulsaremos la cooperación regional para el fomento de las industrias culturales y creativas que impulsen el desarrollo económico sostenible de nuestros estados y ofrecerles las bases necesarias para su inserción en la economía global, con un enfoque de igualdad sustantiva, inclusión, responsabilidad ambiental e interculturalidad.</w:t>
      </w:r>
    </w:p>
    <w:p>
      <w:pPr>
        <w:spacing w:line="360" w:lineRule="auto"/>
        <w:jc w:val="both"/>
      </w:pPr>
      <w:r>
        <w:rPr>
          <w:rFonts w:ascii="Averta Regular" w:hAnsi="Averta Regular"/>
          <w:sz w:val="22"/>
        </w:rPr>
        <w:t>El Puerto Isla del Carmen registró un total de 9 mil 113 arribos y 246 mil 081 toneladas de carga suelta para el suministro de insumos costa afuera. De igual forma en el Puerto de Seybaplaya se movieron 17 mil 655 toneladas de carga general suelta con un total de 142 arribos. Destaca en este periodo el arribo al Puerto de Seybaplaya de tres plataformas petroleras propiedad de Grupo México. Esta decisión acentúa la confianza del sector en la ubicación estratégica y las capacidades operativas del puerto, considerado por la empresa como el sitio óptimo para llevar a cabo labores de mantenimiento y resguardo. Este hecho representa un logro significativo en la consolidación del Puerto de Seybaplaya como un referente en el soporte técnico y logístico del sector petrolero en el Golfo de México.</w:t>
        <w:br/>
      </w:r>
      <w:r>
        <w:rPr>
          <w:rFonts w:ascii="Averta Regular" w:hAnsi="Averta Regular"/>
          <w:sz w:val="22"/>
        </w:rPr>
        <w:t>Desde los puertos de Cayo Arcas y Yúum K’ak’ Náab, con un total de 137 arribos, se exportaron 13 millones 853 mil 189 toneladas de petróleo crudo con destino a Estados Unidos, España, India, China y Corea del Sur. La Terminal Castillo Bretón del puerto de Lerma, con un total de 18 arribos, recibió 80 mil 678 toneladas de gasolina y diésel para el abastecimiento de la zona.</w:t>
        <w:br/>
      </w:r>
      <w:r>
        <w:rPr>
          <w:rFonts w:ascii="Averta Regular" w:hAnsi="Averta Regular"/>
          <w:sz w:val="22"/>
        </w:rPr>
      </w:r>
    </w:p>
    <w:p>
      <w:pPr>
        <w:spacing w:line="360" w:lineRule="auto"/>
        <w:jc w:val="both"/>
      </w:pPr>
      <w:r>
        <w:rPr>
          <w:rFonts w:ascii="Averta Regular" w:hAnsi="Averta Regular"/>
          <w:sz w:val="22"/>
        </w:rPr>
        <w:t>Estudios de impacto ambiental......</w:t>
      </w:r>
    </w:p>
    <w:p>
      <w:r>
        <w:rPr>
          <w:rFonts w:ascii="Averta Regular" w:hAnsi="Averta Regular"/>
          <w:color w:val="4F46E5"/>
          <w:sz w:val="28"/>
        </w:rPr>
        <w:t>39.168.2. Instrumentos Jurídicos</w:t>
      </w:r>
    </w:p>
    <w:p>
      <w:pPr>
        <w:spacing w:line="360" w:lineRule="auto"/>
        <w:jc w:val="both"/>
      </w:pPr>
      <w:r>
        <w:rPr>
          <w:rFonts w:ascii="Averta Regular" w:hAnsi="Averta Regular"/>
          <w:sz w:val="22"/>
        </w:rPr>
        <w:t>Como parte del Programa de Obras de Construcción, se invirtieron $ 97,981,743.00, en la realización de obras para reforzar las instalaciones de los puertos que la Administración Portuaria Integral de Campeche (APICAM) tiene en concesión. En el Puerto Isla del Carmen continúa la realización de obras de infraestructura vial y modernización de accesos como la pavimentación con concreto hidráulico de 1 mil 574 metros cuadrados en los accesos a los muelles 4 y 15, el área de maniobras del muelle 11, así como trabajos de bacheo y renivelación en calles y avenidas del puerto, para mejorar  la seguridad vial en el interior del puerto. También se llevó a cabo la segunda etapa del sellado de tablestacas en áreas de los muelles 19 y 20 para evitar fugas de material y brindar estabilidad a los muelles y seguridad a las embarcaciones que arriban a los mismos.</w:t>
        <w:br/>
      </w:r>
      <w:r>
        <w:rPr>
          <w:rFonts w:ascii="Averta Regular" w:hAnsi="Averta Regular"/>
          <w:sz w:val="22"/>
        </w:rPr>
        <w:t xml:space="preserve">Para atender el compromiso del Gobierno de Todos de impulsar el desarrollo portuario, se llevó a cabo la modernización de los muelles 5, 13 y 16, la rehabilitación y reconstrucción de 140.77 metros lineales de muelle de concreto armado, donde se tomó en cuenta el mantenimiento a bitas, la aplicación de pintura en losa y pantalla de atraque. Con esta obra se busca no solo brindar las mejores condiciones de seguridad y eficiencia en las operaciones marítimas de usuarios y clientes del puerto, sino también continuar con un punto estratégico de desarrollo logístico y económico de la región. </w:t>
        <w:br/>
      </w:r>
      <w:r>
        <w:rPr>
          <w:rFonts w:ascii="Averta Regular" w:hAnsi="Averta Regular"/>
          <w:sz w:val="22"/>
        </w:rPr>
        <w:t>En el Puerto de Seybaplaya, continuó la construcción de un muelle en la zona oeste de la plataforma 2, a base de duques de alba de concreto armado, obra que incrementará la capacidad instalada del puerto y apuntalará al estado en el sector logístico.</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Programas de monitoreo y vigilancia ambiental.....</w:t>
      </w:r>
    </w:p>
    <w:p>
      <w:r>
        <w:rPr>
          <w:rFonts w:ascii="Averta Regular" w:hAnsi="Averta Regular"/>
          <w:color w:val="4F46E5"/>
          <w:sz w:val="28"/>
        </w:rPr>
        <w:t>39.168.3. Litigios</w:t>
      </w:r>
    </w:p>
    <w:p>
      <w:pPr>
        <w:spacing w:line="360" w:lineRule="auto"/>
        <w:jc w:val="both"/>
      </w:pPr>
      <w:r>
        <w:rPr>
          <w:rFonts w:ascii="Averta Regular" w:hAnsi="Averta Regular"/>
          <w:sz w:val="22"/>
        </w:rPr>
        <w:t>Adicionalmente se llevaron a cabo obras de mejoramiento a las instalaciones del puerto, tales como el suministro e instalación de defensas marinas, el mantenimiento a superpostes de la plataforma 2, así como el recubrimiento con piedra en la parte sur de la misma plataforma.</w:t>
      </w:r>
    </w:p>
    <w:p>
      <w:pPr>
        <w:spacing w:line="360" w:lineRule="auto"/>
        <w:jc w:val="both"/>
      </w:pPr>
      <w:r>
        <w:rPr>
          <w:rFonts w:ascii="Averta Regular" w:hAnsi="Averta Regular"/>
          <w:sz w:val="22"/>
        </w:rPr>
        <w:t>Con una inversión de $ 49,928,520.00, se realizaron los proyectos ejecutivos para la Ampliación del Puerto de Seybaplaya y la Terminación de Escolleras, el Dragado del Canal de Navegación y de la Dársena 4 del Puerto Isla del Carmen, los cuales incluyeron estudios batimétricos, de mecánica de suelos, maniobrabilidad, caracterización del medio físico y los estudios ambientales de los proyectos mencionados, que permitirán gestionar la inversión requerida para llevar a cabo las obras contempladas en estos proyectos y por ende, potencializar el transporte marítimo del sector petrolero y comercial e incrementar capacidad instalada.</w:t>
      </w:r>
    </w:p>
    <w:p>
      <w:r>
        <w:rPr>
          <w:rFonts w:ascii="Averta Regular" w:hAnsi="Averta Regular"/>
          <w:color w:val="4F46E5"/>
          <w:sz w:val="28"/>
        </w:rPr>
        <w:t>39.168.4. Conciliación y Justicia Laboral</w:t>
      </w:r>
    </w:p>
    <w:p>
      <w:pPr>
        <w:spacing w:line="360" w:lineRule="auto"/>
        <w:jc w:val="both"/>
      </w:pPr>
      <w:r>
        <w:rPr>
          <w:rFonts w:ascii="Averta Regular" w:hAnsi="Averta Regular"/>
          <w:sz w:val="22"/>
        </w:rPr>
        <w:t>Dentro del Programa de Obras Sociales, se realizó el mantenimiento y rehabilitación general de las instalaciones eléctricas, sanitarias y accesos del Balneario Playa Bonita, en beneficio de la población del Estado, donde se incluyó a las personas con discapacidad que asisten a dichas instalaciones. De igual forma continuaron los trabajos de mantenimiento a las instalaciones del Centro de Desarrollo Comunitario Kobén y a los complejos de Isla Aguada e Isla Arena, durante este periodo se ejerció $ 9,492,928.00.</w:t>
      </w:r>
    </w:p>
    <w:p>
      <w:pPr>
        <w:spacing w:line="360" w:lineRule="auto"/>
        <w:jc w:val="both"/>
      </w:pPr>
      <w:r>
        <w:rPr>
          <w:rFonts w:ascii="Averta Regular" w:hAnsi="Averta Regular"/>
          <w:sz w:val="22"/>
        </w:rPr>
        <w:t>En el Puerto de Lerma se realizó el suministro e instalación de lámparas solares, trabajos complementarios en el alumbrado público del puerto, el suministro e instalación del sistema contraincendios, la repavimentación con carpeta asfáltica de las vialidades del puerto, así como el mantenimiento a instalaciones eléctricas de alumbrado.</w:t>
      </w:r>
    </w:p>
    <w:p>
      <w:r>
        <w:rPr>
          <w:rFonts w:ascii="Averta Regular" w:hAnsi="Averta Regular"/>
          <w:color w:val="4F46E5"/>
          <w:sz w:val="28"/>
        </w:rPr>
        <w:t>39.168.5. Comisión de Estudios Jurídicos</w:t>
      </w:r>
    </w:p>
    <w:p>
      <w:pPr>
        <w:spacing w:line="360" w:lineRule="auto"/>
        <w:jc w:val="both"/>
      </w:pPr>
      <w:r>
        <w:rPr>
          <w:rFonts w:ascii="Averta Regular" w:hAnsi="Averta Regular"/>
          <w:sz w:val="22"/>
        </w:rPr>
        <w:t>Con una inversión ejercida de $ 7,672,440.00, se realizó el mantenimiento a las vialidades, oficinas administrativas e instalaciones hidráulicas y sanitarias de los puertos de Isla del Carmen, Seybaplaya y Lerma; se concluyó el dragado de mantenimiento de la dársena 1 del Puerto de Seybaplaya, para cumplir de esta manera con la reglamentación de la Ley de Navegación y Comercio Marítimo y la Ley de Puertos que nos rigen, así como con los calados oficiales establecidos en las Reglas de Operación del Puerto que garantizan una profundidad óptima en áreas de navegación; así como la seguridad y operatividad a las embarcaciones que arriban al puerto.</w:t>
      </w:r>
    </w:p>
    <w:p>
      <w:pPr>
        <w:spacing w:line="360" w:lineRule="auto"/>
        <w:jc w:val="both"/>
      </w:pPr>
      <w:r>
        <w:rPr>
          <w:rFonts w:ascii="Averta Regular" w:hAnsi="Averta Regular"/>
          <w:sz w:val="22"/>
        </w:rPr>
        <w:t>Con el objetivo de posicionar a Campeche como un nodo logístico de primer nivel, APICAM realizó el Foro de Atracción de Inversiones en Materia Portuaria en la capital del Estado, este evento representó una gran oportunidad para dar a conocer el potencial del estado, así mismo, se participó en mesas de negocio y paneles especializados donde se expusieron las ventajas competitivas de invertir en los puertos campechanos para detonar nuevas líneas de negocios, lo que posicionará al Estado como destino estratégico para la inversión en materia portuaria. En septiembre de 2024, la APICAM, participó en el “Primer Foro La Ola del Nearshoring”, organizado por la Coordinación General de Puertos y Marina Mercante, organismo de la Secretaría de Marina, para impulsar el desarrollo portuario y aprovechar las oportunidades de inversión que ofrece esta estrategia empresarial al trasladar operaciones comerciales y productivas a países cercanos geográficamente a los centros de consumo. De igual forma participó en el ”Segundo Foro Portuario realizado en Ciudad del Carmen” y en el “Congreso Mexicano del Petróleo”, realizado en Acapulco, Guerrero, para reafirmar la posición estratégica del Puerto de Isla del Carmen, como la plataforma logística más importante de la industria petrolera del país y del Puerto de Seybaplaya como nueva opción portuaria para el desarrollo de proyectos petroleros.</w:t>
      </w:r>
    </w:p>
    <w:p>
      <w:r>
        <w:rPr>
          <w:rFonts w:ascii="Averta Regular" w:hAnsi="Averta Regular"/>
          <w:color w:val="4F46E5"/>
          <w:sz w:val="28"/>
        </w:rPr>
        <w:t>39.168.6. Registro Estatal de Regulaciones</w:t>
      </w:r>
    </w:p>
    <w:p>
      <w:pPr>
        <w:spacing w:line="360" w:lineRule="auto"/>
        <w:jc w:val="both"/>
      </w:pPr>
      <w:r>
        <w:rPr>
          <w:rFonts w:ascii="Averta Regular" w:hAnsi="Averta Regular"/>
          <w:sz w:val="22"/>
        </w:rPr>
        <w:t>Para continuar con el apoyo social a la comunidad pesquera, mediante el Programa de Refugios Pesqueros Ribereños, durante este periodo se realizó el mantenimiento a las instalaciones del Puerto de Champotón, la rehabilitación de la palapa del área comercial del Refugio Pesquero 7 de Agosto, así como del Refugio Pesquero de Kila, con una inversión de $ 3,461,055.00.</w:t>
      </w:r>
    </w:p>
    <w:p>
      <w:pPr>
        <w:spacing w:line="360" w:lineRule="auto"/>
        <w:jc w:val="both"/>
      </w:pPr>
      <w:r>
        <w:rPr>
          <w:rFonts w:ascii="Averta Regular" w:hAnsi="Averta Regular"/>
          <w:sz w:val="22"/>
        </w:rPr>
        <w:t>La Secretaría de Desarrollo Económico converge en diversas acciones con las secretarías homólogas de la región sur-sureste del país, derivado de las reuniones que han sostenido las gobernadoras y gobernadores de los estados de esa región con el embajador de Estados Unidos en México, Kenneth Lee Salazar. Por ello, se continúa con la estrategia de la visión regional, entre las tres secretarías homólogas de Campeche, Quintana Roo y Yucatán, manteniendo el diálogo de cooperación y transferencia de conocimientos, resaltando problemáticas, retos y oportunidades, así como éxitos.</w:t>
      </w:r>
    </w:p>
    <w:p>
      <w:r>
        <w:rPr>
          <w:rFonts w:ascii="Averta Regular" w:hAnsi="Averta Regular"/>
          <w:color w:val="4F46E5"/>
          <w:sz w:val="28"/>
        </w:rPr>
        <w:t>39.168.1265. Actividad Portuaria en el Estado</w:t>
      </w:r>
    </w:p>
    <w:p>
      <w:pPr>
        <w:spacing w:line="360" w:lineRule="auto"/>
        <w:jc w:val="both"/>
      </w:pPr>
      <w:r>
        <w:rPr>
          <w:rFonts w:ascii="Averta Regular" w:hAnsi="Averta Regular"/>
          <w:sz w:val="22"/>
        </w:rPr>
        <w:t>Durante este período se registró en el Puerto de Isla del Carmen un total de 4 mil 675 arribos y 157 mil 953 toneladas de carga suelta para el suministro de insumos costa afuera.</w:t>
        <w:br/>
      </w:r>
      <w:r>
        <w:rPr>
          <w:rFonts w:ascii="Averta Regular" w:hAnsi="Averta Regular"/>
          <w:sz w:val="22"/>
        </w:rPr>
        <w:br/>
      </w:r>
      <w:r>
        <w:rPr>
          <w:rFonts w:ascii="Averta Regular" w:hAnsi="Averta Regular"/>
          <w:sz w:val="22"/>
        </w:rPr>
        <w:t>Desde los puertos de Cayo Arcas y Yúum K’ak’ Náab, se exportaron 8 millones 129 mil 690 toneladas de petróleo crudo a Estados Unidos, España, India, China y Corea del Sur. La Terminal Castillo Bretón del Puerto de Lerma, recibió 45 mil 694 toneladas de gasolinas tipo regular para el abastecimiento de la zona y en el Puerto de Seybaplaya se movieron 13 mil 082 toneladas de carga general suelta con un total de 94 arribos en este periodo.</w:t>
        <w:br/>
      </w:r>
      <w:r>
        <w:rPr>
          <w:rFonts w:ascii="Averta Regular" w:hAnsi="Averta Regular"/>
          <w:sz w:val="22"/>
        </w:rPr>
      </w:r>
    </w:p>
    <w:p>
      <w:pPr>
        <w:spacing w:line="360" w:lineRule="auto"/>
        <w:jc w:val="both"/>
      </w:pPr>
      <w:r>
        <w:rPr>
          <w:rFonts w:ascii="Averta Regular" w:hAnsi="Averta Regular"/>
          <w:sz w:val="22"/>
        </w:rPr>
        <w:t>Un compromiso importante que tiene este Gobierno es brindar seguridad a las embarcaciones que arriban a los puertos de Campeche, razón por la cual dentro del Programa de Señalamiento Marítimo se atendió el mantenimiento preventivo y correctivo de los faros, boyas y balizas a cargo de la APICAM ubicados a lo largo del litoral campechano, durante este periodo se obtuvo una inversión de $ 6,820,415.00.</w:t>
      </w:r>
    </w:p>
    <w:p>
      <w:pPr>
        <w:spacing w:line="360" w:lineRule="auto"/>
        <w:jc w:val="both"/>
      </w:pPr>
      <w:r>
        <w:rPr>
          <w:rFonts w:ascii="Averta Regular" w:hAnsi="Averta Regular"/>
          <w:sz w:val="22"/>
        </w:rPr>
        <w:t>PPA eliminado</w:t>
      </w:r>
    </w:p>
    <w:p>
      <w:r>
        <w:rPr>
          <w:rFonts w:ascii="Averta Bold" w:hAnsi="Averta Bold"/>
          <w:b/>
          <w:color w:val="1E1B4B"/>
          <w:sz w:val="42"/>
        </w:rPr>
        <w:t>40. EJE RECTOR</w:t>
      </w:r>
    </w:p>
    <w:p>
      <w:r>
        <w:rPr>
          <w:rFonts w:ascii="Averta Regular" w:hAnsi="Averta Regular"/>
          <w:color w:val="3730A3"/>
          <w:sz w:val="32"/>
        </w:rPr>
        <w:t>40.169. TEMA</w:t>
      </w:r>
    </w:p>
    <w:p>
      <w:r>
        <w:rPr>
          <w:rFonts w:ascii="Averta Regular" w:hAnsi="Averta Regular"/>
          <w:color w:val="4F46E5"/>
          <w:sz w:val="28"/>
        </w:rPr>
        <w:t>40.169.2. Derechos Humanos</w:t>
      </w:r>
    </w:p>
    <w:p>
      <w:pPr>
        <w:spacing w:line="360" w:lineRule="auto"/>
        <w:jc w:val="both"/>
      </w:pPr>
      <w:r>
        <w:rPr>
          <w:rFonts w:ascii="Averta Regular" w:hAnsi="Averta Regular"/>
          <w:sz w:val="22"/>
        </w:rPr>
        <w:t>De julio a diciembre de 2023 atendimos 20 asuntos judicializados, cuya cartera acumula $31,334,876 pesos de los que hemos recuperado $7,705,522 pesos y dictaminado como irrecuperables tres asuntos que equivalen a $3,106,113 pesos. En tanto, de enero a marzo de 2024 dimos seguimiento a 12 asuntos judicializados e iniciamos juicios por $791,978 pesos; logrando recuperar $50,565 pesos vía acuerdo vinculante, además no se dictaminaron procesos judiciales como irrecuperables. Al cierre del primer semestre 2024, el saldo judicial en proceso asciende a $21,365,784 pesos.</w:t>
      </w:r>
    </w:p>
    <w:p>
      <w:r>
        <w:rPr>
          <w:rFonts w:ascii="Averta Regular" w:hAnsi="Averta Regular"/>
          <w:color w:val="4F46E5"/>
          <w:sz w:val="28"/>
        </w:rPr>
        <w:t>40.169.3. Derecho a la Movilidad</w:t>
      </w:r>
    </w:p>
    <w:p>
      <w:pPr>
        <w:spacing w:line="360" w:lineRule="auto"/>
        <w:jc w:val="both"/>
      </w:pPr>
      <w:r>
        <w:rPr>
          <w:rFonts w:ascii="Averta Regular" w:hAnsi="Averta Regular"/>
          <w:sz w:val="22"/>
        </w:rPr>
        <w:t>En 2023, proporcionamos servicios de acompañamiento empresarial a 14 MIPYMES de diversos giros productivos a quienes se les aplicamos un diagnóstico empresarial e instruimos en temas de registro de marca y etiquetado de productos. De igual manera, efectuamos una asesoría para la comercialización de pulpo. También, para este 2024 otorgamos acompañamiento empresarial a tres MIPYMES en temas sobre código de barras, y brindamos apoyo a 10 empresas otorgándoles asesorías para el desarrollo comercial, que les permitirá contar con productos de mejores características para acceder a mejores mercados.</w:t>
      </w:r>
    </w:p>
    <w:p>
      <w:r>
        <w:rPr>
          <w:rFonts w:ascii="Averta Regular" w:hAnsi="Averta Regular"/>
          <w:color w:val="4F46E5"/>
          <w:sz w:val="28"/>
        </w:rPr>
        <w:t>40.169.4. Conciliación y Justicia Laboral</w:t>
      </w:r>
    </w:p>
    <w:p>
      <w:pPr>
        <w:spacing w:line="360" w:lineRule="auto"/>
        <w:jc w:val="both"/>
      </w:pPr>
      <w:r>
        <w:rPr>
          <w:rFonts w:ascii="Averta Regular" w:hAnsi="Averta Regular"/>
          <w:sz w:val="22"/>
        </w:rPr>
        <w:t>Con la intención de propiciar el consumo productos y servicios de MIPYMES campechanas, presentamos la Campaña “Date un Apapacho Campeche” con vales de despensa, gracias a la colaboración interinstitucional entre SAFIN, SEDECO y la empresa Pluxxe-Sodexo. Esta iniciativa permitió que las empresas beneficiarias participaran competitivamente en el mercado interno, estimulando su productividad y calidad, así como su integración a las operaciones de pagos con tarjeta electrónica.</w:t>
      </w:r>
    </w:p>
    <w:p>
      <w:r>
        <w:rPr>
          <w:rFonts w:ascii="Averta Regular" w:hAnsi="Averta Regular"/>
          <w:color w:val="3730A3"/>
          <w:sz w:val="32"/>
        </w:rPr>
        <w:t>40.170. TEMA</w:t>
      </w:r>
    </w:p>
    <w:p>
      <w:r>
        <w:rPr>
          <w:rFonts w:ascii="Averta Regular" w:hAnsi="Averta Regular"/>
          <w:color w:val="4F46E5"/>
          <w:sz w:val="28"/>
        </w:rPr>
        <w:t>40.170.1. Asistencia Técnica</w:t>
      </w:r>
    </w:p>
    <w:p>
      <w:pPr>
        <w:spacing w:line="360" w:lineRule="auto"/>
        <w:jc w:val="both"/>
      </w:pPr>
      <w:r>
        <w:rPr>
          <w:rFonts w:ascii="Averta Regular" w:hAnsi="Averta Regular"/>
          <w:sz w:val="22"/>
        </w:rPr>
        <w:t>Además, en este 2024, con el propósito de apoyar a que las empresas incursionen en mercados nacionales y comercialicen sus productos, vinculamos a 4 empresas para participar en \"Walmart Growth Summit México 2024\", la cual es una convocatoria abierta a empresas mexicanas de todas las escalas para formar parte de la red de proveedores de Walmart en México</w:t>
      </w:r>
    </w:p>
    <w:p>
      <w:pPr>
        <w:spacing w:line="360" w:lineRule="auto"/>
        <w:jc w:val="both"/>
      </w:pPr>
      <w:r>
        <w:rPr>
          <w:rFonts w:ascii="Averta Regular" w:hAnsi="Averta Regular"/>
          <w:sz w:val="22"/>
        </w:rPr>
        <w:t xml:space="preserve">Con el Centro de Innovación y Liderazgo CIL de la UNACAR en Ciudad del Carmen coordinamos acciones de capacitación enfocadas en incubación empresarial, diseño de logotipo, habilidades blandas, aspectos fiscales y códigos de barras, con una participación de 55 empresarios.   </w:t>
        <w:br/>
      </w:r>
      <w:r>
        <w:rPr>
          <w:rFonts w:ascii="Averta Regular" w:hAnsi="Averta Regular"/>
          <w:sz w:val="22"/>
        </w:rPr>
      </w:r>
    </w:p>
    <w:p>
      <w:pPr>
        <w:spacing w:line="360" w:lineRule="auto"/>
        <w:jc w:val="both"/>
      </w:pPr>
      <w:r>
        <w:rPr>
          <w:rFonts w:ascii="Averta Regular" w:hAnsi="Averta Regular"/>
          <w:sz w:val="22"/>
        </w:rPr>
        <w:t>Se llevaron a cabo 25 acciones de capacitación, asesoría y reuniones de vinculación dirigido a las MiPyMEs, entre las que destacan los cursos “Inscripción al RFC y Acuerdo Conclusivo”, impartidos por PRODECON, de igual manera, ¿Cómo promocionar eficientemente tu producto o servicio?, “Régimen Simplificado de Confianza RESICO”, ¿Cómo solicitar un microcrédito?, impartidos por la Red de Consultores de NAFIN; “Estrategias para generar ideas de negocio, creatividad y diseño ágil” y “13 pasos para elaborar un plan de negocios”. Se impartió la conferencia virtual Panorama de Oportunidades de Negocio en Medio Oriente y Norte de África, con la participación de 57 personas, entre empresarios y emprendedores. La ponencia estuvo a cargo de la Cámara Árabe Mexicana de Industria y Comercio, con una visión estratégica sobre oportunidades comerciales, tendencias de consumo e industrias emergentes en dichos mercados.</w:t>
      </w:r>
    </w:p>
    <w:p>
      <w:r>
        <w:rPr>
          <w:rFonts w:ascii="Averta Regular" w:hAnsi="Averta Regular"/>
          <w:color w:val="4F46E5"/>
          <w:sz w:val="28"/>
        </w:rPr>
        <w:t>40.170.2. Instrumentos Jurídicos</w:t>
      </w:r>
    </w:p>
    <w:p>
      <w:pPr>
        <w:spacing w:line="360" w:lineRule="auto"/>
        <w:jc w:val="both"/>
      </w:pPr>
      <w:r>
        <w:rPr>
          <w:rFonts w:ascii="Averta Regular" w:hAnsi="Averta Regular"/>
          <w:sz w:val="22"/>
        </w:rPr>
        <w:t>Derivado de las alianzas de coordinación entre la Secretaria de Desarrollo Económico y la cadena de autoservicio “Chedrahui”, logramos condiciones preferenciales para MIPYMES campechanas, en este tenor, organizamos 15 mesas de negocio entre las empresas y esta cadena de autoservicio. Derivado de ello, se logró que “Fuego Mexicano” (salsas de chile habanero), “Botanas doña Tete” (frituras), “Apohel” (miel), “Vinos Don Suarez” (vino de Jamaica) y “Chuuk” (briquetas de carbón) pudieran ingresar como proveedoras de Chedrahui. Además, se tiene en cartera que al finalizar el año 2024 cinco empresas más puedan acceder a suministrar sus productos a la cadena.</w:t>
      </w:r>
    </w:p>
    <w:p>
      <w:pPr>
        <w:spacing w:line="360" w:lineRule="auto"/>
        <w:jc w:val="both"/>
      </w:pPr>
      <w:r>
        <w:rPr>
          <w:rFonts w:ascii="Averta Regular" w:hAnsi="Averta Regular"/>
          <w:sz w:val="22"/>
        </w:rPr>
        <w:t>Se logró consolidar la presencia comercial en 92 puntos de venta a nivel regional y nacional, con empresas campechanas como Fuego Mexicano, con salsas de chile habanero; Saanké, con snacks; Chuuk, con briquetas de carbón; Vinos Don Suárez, con vino de jamaica; Botanas Doña Teté, con frituras y Apohel, con productos derivados de la miel.</w:t>
      </w:r>
    </w:p>
    <w:p>
      <w:pPr>
        <w:spacing w:line="360" w:lineRule="auto"/>
        <w:jc w:val="both"/>
      </w:pPr>
      <w:r>
        <w:rPr>
          <w:rFonts w:ascii="Averta Regular" w:hAnsi="Averta Regular"/>
          <w:sz w:val="22"/>
        </w:rPr>
        <w:t xml:space="preserve">Se participó con la exhibición de productos Campechanos en la “Expo ANTAD 2025”, organizada, por la Asociación Nacional de Tiendas de Autoservicio y Departamentales, en Guadalajara, Jalisco, con la participación de 10 empresas campechanas de diversos giros, en este evento los empresarios locales sostuvieron 106 mesas de negocios, y se obtuvieron 17 acuerdos para la compra de productos por parte de diversas cadenas comerciales. En el mes de febrero de 2025, como parte del apoyo al sector empresarial, una empresa exportadora local participó en la “Expo GULFOOD” que se llevó a cabo en el World Trade Center de Dubái, Emiratos Árabes Unidos, en donde participaron más de 5 mil 500 expositores de 129 países, con una asistencia de más de 1 millón de visitantes.  </w:t>
        <w:br/>
      </w:r>
      <w:r>
        <w:rPr>
          <w:rFonts w:ascii="Averta Regular" w:hAnsi="Averta Regular"/>
          <w:sz w:val="22"/>
        </w:rPr>
        <w:t>El objetivo principal de la expo fue contactar a nuevos clientes, desarrollar nuevas estrategias de mercado y buscar nuevos mercados para reducir la dependencia del mercado europeo. Se establecieron contactos con empresas internacionales con un total de 62 citas de negocios de alto impacto y se cerraron dos contratos, colocándose 10 contenedores de miel por un valor cercano a los $ 11,000,000.00 de pesos para la temporada 2025.</w:t>
        <w:br/>
      </w:r>
      <w:r>
        <w:rPr>
          <w:rFonts w:ascii="Averta Regular" w:hAnsi="Averta Regular"/>
          <w:sz w:val="22"/>
        </w:rPr>
      </w:r>
    </w:p>
    <w:p>
      <w:r>
        <w:rPr>
          <w:rFonts w:ascii="Averta Regular" w:hAnsi="Averta Regular"/>
          <w:color w:val="4F46E5"/>
          <w:sz w:val="28"/>
        </w:rPr>
        <w:t>40.170.3. Litigios</w:t>
      </w:r>
    </w:p>
    <w:p>
      <w:pPr>
        <w:spacing w:line="360" w:lineRule="auto"/>
        <w:jc w:val="both"/>
      </w:pPr>
      <w:r>
        <w:rPr>
          <w:rFonts w:ascii="Averta Regular" w:hAnsi="Averta Regular"/>
          <w:sz w:val="22"/>
        </w:rPr>
        <w:t>Bajo el compromiso de impulsar la promoción de los bienes y servicios que las y los campechanos podemos ofrecer a la sociedad, el 29 de junio de 2024 llevamos a cabo la Expo Jaguar Industrial 2024 Conectando Negocios, donde 100 empresarios campechanos del sector de alimentos y bebidas tuvieron un espacio para comercializar sus productos, poder intercambiar experiencias y conocer tecnologías para la producción gracias a la participación de 21 proveedores de servicios en el ramo industrial. En el marco de este evento realizamos diversos talleres de capacitación para los empresarios y emprendedores en temas vinculados al Desarrollo de Productos, Formalización de Empresas y Uso de Tecnologías.</w:t>
      </w:r>
    </w:p>
    <w:p>
      <w:pPr>
        <w:spacing w:line="360" w:lineRule="auto"/>
        <w:jc w:val="both"/>
      </w:pPr>
      <w:r>
        <w:rPr>
          <w:rFonts w:ascii="Averta Regular" w:hAnsi="Averta Regular"/>
          <w:sz w:val="22"/>
        </w:rPr>
        <w:t>Por otra parte, mediante el programa de estrategias de comercialización de productos campechanos, se apoyó la participación de 5 microempresas para la comercialización de sus productos, en el XIII Festival del Chocolate realizado del 14 al 17 de noviembre de 2024 en la ciudad de Villahermosa, Tabasco.</w:t>
      </w:r>
    </w:p>
    <w:p>
      <w:pPr>
        <w:spacing w:line="360" w:lineRule="auto"/>
        <w:jc w:val="both"/>
      </w:pPr>
      <w:r>
        <w:rPr>
          <w:rFonts w:ascii="Averta Regular" w:hAnsi="Averta Regular"/>
          <w:sz w:val="22"/>
        </w:rPr>
        <w:t>En materia de productividad laboral, en la Secretaría de Desarrollo Económico impartimos 22 cursos de capacitación en beneficio de 341 personas del sector empresarial y educativo, 236 hombres y 105 mujeres, estas capacitaciones se impartieron con la finalidad de mejorar el desempeño de las personas e incrementar la productividad, para fortalecer las habilidades blandas y duras para generar hábitos que les permitan su desarrollo. Dentro de los temas impartidos podemos señalar, Como mejorar tu productividad personal; Incrementa tu productividad laboral; Emprendedores de Negocios Foro de Innovación y Emprendimiento CPX; Las 5 C s´ del trabajo en equipo y C.V. de Impacto.</w:t>
      </w:r>
    </w:p>
    <w:p>
      <w:r>
        <w:rPr>
          <w:rFonts w:ascii="Averta Regular" w:hAnsi="Averta Regular"/>
          <w:color w:val="4F46E5"/>
          <w:sz w:val="28"/>
        </w:rPr>
        <w:t>40.170.4. Actos Jurídicos</w:t>
      </w:r>
    </w:p>
    <w:p>
      <w:pPr>
        <w:spacing w:line="360" w:lineRule="auto"/>
        <w:jc w:val="both"/>
      </w:pPr>
      <w:r>
        <w:rPr>
          <w:rFonts w:ascii="Averta Regular" w:hAnsi="Averta Regular"/>
          <w:sz w:val="22"/>
        </w:rPr>
        <w:t>*PPA ELIMINADA*</w:t>
      </w:r>
    </w:p>
    <w:p>
      <w:r>
        <w:rPr>
          <w:rFonts w:ascii="Averta Regular" w:hAnsi="Averta Regular"/>
          <w:color w:val="4F46E5"/>
          <w:sz w:val="28"/>
        </w:rPr>
        <w:t>40.170.5. Comisión de Estudios Jurídicos</w:t>
      </w:r>
    </w:p>
    <w:p>
      <w:pPr>
        <w:spacing w:line="360" w:lineRule="auto"/>
        <w:jc w:val="both"/>
      </w:pPr>
      <w:r>
        <w:rPr>
          <w:rFonts w:ascii="Averta Regular" w:hAnsi="Averta Regular"/>
          <w:sz w:val="22"/>
        </w:rPr>
        <w:t>Una de las acciones más importantes en este periodo de gestión es el ingreso de productos campechanos en los supermercados de la empresa Chedraui, Gobernadores y Villa Turquesa en la ciudad de San Francisco de Campeche, Tacubaya y Palmira, en Ciudad del Carmen. En una primera etapa se logró el ingreso en la tienda Villa Turquesa diez marcas de productos campechanos a los anaqueles de dicha tienda, con las marcas Fuego Mexicano, Botanas Doña Teté, Apohel, Procesadora de Carbón Vegetal y Vino Don Suárez.</w:t>
      </w:r>
    </w:p>
    <w:p>
      <w:r>
        <w:rPr>
          <w:rFonts w:ascii="Averta Regular" w:hAnsi="Averta Regular"/>
          <w:color w:val="4F46E5"/>
          <w:sz w:val="28"/>
        </w:rPr>
        <w:t>40.170.6. Registro Estatal de Regulaciones</w:t>
      </w:r>
    </w:p>
    <w:p>
      <w:pPr>
        <w:spacing w:line="360" w:lineRule="auto"/>
        <w:jc w:val="both"/>
      </w:pPr>
      <w:r>
        <w:rPr>
          <w:rFonts w:ascii="Averta Regular" w:hAnsi="Averta Regular"/>
          <w:sz w:val="22"/>
        </w:rPr>
        <w:t xml:space="preserve">Con una participación de más de 1 mil visitantes, se llevó a cabo la “Expo Jaguar Industrial 2024”, bajo el lema “Conectando Negocios”. Participaron 90 empresas campechanas del sector de alimentos procesados provenientes de todos los municipios del Estado. Durante la Expo se impartieron capacitaciones a empresarios y emprendedores sobre temas clave para el fortalecimiento de sus negocios, con una participación total de 243 participantes. En su edición 2025, la Expo se realizó en el mes de abril en el Centro de Convenciones Campeche XXI, con una derrama económica superior a $ 1,000,000.00, con 235 instancias participantes y más de 5 mil visitantes, este evento se consolida como el espacio ideal para que marcas locales hagan alianzas comerciales, promocionen y vendan sus productos y servicios. Se realizó una efectiva participación y promoción de los productos \"HECHO EN CAMPECHE\" al ingresar 10 marcas locales en los \"ANAQUELES JAGUAR\" dentro de las tiendas Chedraui.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Interesados en la creación y el crecimiento de empresas en nuestro estado, incentivamos la exportación de sus productos a través de la innovación, la mejora continua y la expansión de mercados. En este sentido, organizamos cinco mesas de negocios, entre empresas locales y empresarios que prospectaban la compra de miel, briquetas de carbón, mariscos y sábila; así mismo participamos en seis reuniones estratégicas para coadyuvar en el financiamiento a empresas campechanas. De igual forma, con el propósito de promover los bienes y servicios producidos en el estado, participamos en la Feria del Carmen 2023 y vinculamos a 64 empresas para que participaran en el Festival de Día de Muertos de “Pomuch para el mundo 2023” y en la segunda Feria Ambiental Balam Beh.</w:t>
      </w:r>
    </w:p>
    <w:p>
      <w:pPr>
        <w:spacing w:line="360" w:lineRule="auto"/>
        <w:jc w:val="both"/>
      </w:pPr>
      <w:r>
        <w:rPr>
          <w:rFonts w:ascii="Averta Regular" w:hAnsi="Averta Regular"/>
          <w:sz w:val="22"/>
        </w:rPr>
        <w:t xml:space="preserve">Participamos en el Comité Evaluador del Centro de Desarrollo de Pequeñas Empresas (SBDC) coordinado por el Consejo Coordinador Empresarial de Campeche, el cual presentó a 15 mipymes, con un diagnóstico, para identificar las áreas de oportunidad y los apoyos, que pueden incluir asesorías personalizadas, capacitaciones y otros recursos que fomenten el crecimiento y la competitividad de cada empresa. </w:t>
        <w:br/>
      </w:r>
      <w:r>
        <w:rPr>
          <w:rFonts w:ascii="Averta Regular" w:hAnsi="Averta Regular"/>
          <w:sz w:val="22"/>
        </w:rPr>
        <w:t xml:space="preserve">Con el objetivo de contribuir al desarrollo económico del Estado y fortalecer la inclusión financiera de las MiPyMES, inició operaciones el Centro de Soluciones Financieras CESOFI, un espacio físico y digital que concentra servicios de orientación, vinculación y gestión de apoyos financieros públicos y privados. </w:t>
        <w:br/>
      </w:r>
      <w:r>
        <w:rPr>
          <w:rFonts w:ascii="Averta Regular" w:hAnsi="Averta Regular"/>
          <w:sz w:val="22"/>
        </w:rPr>
        <w:t>Este Centro brinda atención personalizada e información estratégica, operando como una ventanilla de los programas, productos y servicios institucionales de los tres órdenes de gobierno y la banca de desarrollo, impulsando la consolidación de proyectos productivos y el fortalecimiento del ecosistema empresarial.</w:t>
        <w:br/>
      </w:r>
      <w:r>
        <w:rPr>
          <w:rFonts w:ascii="Averta Regular" w:hAnsi="Averta Regular"/>
          <w:sz w:val="22"/>
        </w:rPr>
      </w:r>
    </w:p>
    <w:p>
      <w:pPr>
        <w:spacing w:line="360" w:lineRule="auto"/>
        <w:jc w:val="both"/>
      </w:pPr>
      <w:r>
        <w:rPr>
          <w:rFonts w:ascii="Averta Regular" w:hAnsi="Averta Regular"/>
          <w:sz w:val="22"/>
        </w:rPr>
        <w:t>Se realizó la campaña “Precio Preferencial de Tarifas 2025-Marcas para el Bienestar”, dirigida a personas interesadas en registrar su marca, como resultado en el periodo que se informa se recepcionaron un total de 632 solicitudes de registro de marca lo que refleja el interés creciente del sector empresarial en proteger sus activos intangibles.</w:t>
      </w:r>
    </w:p>
    <w:p>
      <w:r>
        <w:rPr>
          <w:rFonts w:ascii="Averta Regular" w:hAnsi="Averta Regular"/>
          <w:color w:val="3730A3"/>
          <w:sz w:val="32"/>
        </w:rPr>
        <w:t>40.171. TEMA</w:t>
      </w:r>
    </w:p>
    <w:p>
      <w:r>
        <w:rPr>
          <w:rFonts w:ascii="Averta Regular" w:hAnsi="Averta Regular"/>
          <w:color w:val="4F46E5"/>
          <w:sz w:val="28"/>
        </w:rPr>
        <w:t>40.171.4. Actos Jurídicos</w:t>
      </w:r>
    </w:p>
    <w:p>
      <w:pPr>
        <w:spacing w:line="360" w:lineRule="auto"/>
        <w:jc w:val="both"/>
      </w:pPr>
      <w:r>
        <w:rPr>
          <w:rFonts w:ascii="Averta Regular" w:hAnsi="Averta Regular"/>
          <w:sz w:val="22"/>
        </w:rPr>
        <w:t>Atendimos a 197 micro, pequeñas y medianas empresas que presentaron su solicitud para el trámite de registro de marca ante el ante el Instituto Mexicano de la Propiedad Industrial y asesoramos a 15 empresas establecidas y con intenciones de invertir en el estado, en las que destaca Vertical Knits, Multiservicios HH, Pilgrim\'s, Aloecorp de la Península y Chihuahua Electrical Wiring Systems S. de R.L. DE C.V. (CEWS). Esta última dedicada a la fabricación de arneses automotrices ya ha iniciado la instalación de su planta con una inversión proyectada por $160,000,000 de pesos y la generación de 2 mil 200 empleos.</w:t>
      </w:r>
    </w:p>
    <w:p>
      <w:pPr>
        <w:spacing w:line="360" w:lineRule="auto"/>
        <w:jc w:val="both"/>
      </w:pPr>
      <w:r>
        <w:rPr>
          <w:rFonts w:ascii="Averta Regular" w:hAnsi="Averta Regular"/>
          <w:sz w:val="22"/>
        </w:rPr>
        <w:t>En el segundo semestre de 2023, el Fideicomiso de Inversión del Impuesto del 2 por ciento sobre Nóminas aportó $5,000,000 de pesos para el Programa Impulso Jaguar, mismos que con la aportación de recursos de Nacional Financiera (NAFIN) se potencializaron 16.5 veces, integrando una bolsa de $82,500,000 pesos; de los cuales fueron aplicados $71,059,000 pesos en beneficio de 41 micro, pequeñas y medianas empresas, así como personas físicas con actividad empresarial, de los sectores de industria, comercio y servicios; mediante el otorgamiento de créditos simple y refaccionario. El programa otorga financiamiento exclusivo para empresas con régimen fiscal en Campeche, ofreciendo un monto máximo de hasta $5,000,000 de pesos, con plazos de hasta 60 meses y un periodo de gracia de hasta seis meses. En lo que corresponde al primer semestre de 2024 mediante este programa, hemos apoyado a tres empresas con un monto de $5,050,000 pesos.</w:t>
      </w:r>
    </w:p>
    <w:p>
      <w:pPr>
        <w:spacing w:line="360" w:lineRule="auto"/>
        <w:jc w:val="both"/>
      </w:pPr>
      <w:r>
        <w:rPr>
          <w:rFonts w:ascii="Averta Regular" w:hAnsi="Averta Regular"/>
          <w:sz w:val="22"/>
        </w:rPr>
        <w:t xml:space="preserve">El programa Impulso Jaguar tiene como objetivo el otorgamiento de financiamiento para la reactivación de la economía local, así como la conservación y generación de empleos, facilitando el acceso al crédito flexible para las MIPYMES en la entidad. </w:t>
        <w:br/>
      </w:r>
      <w:r>
        <w:rPr>
          <w:rFonts w:ascii="Averta Regular" w:hAnsi="Averta Regular"/>
          <w:sz w:val="22"/>
        </w:rPr>
        <w:t xml:space="preserve">En el periodo que se informa, este programa ha apoyado a 103 MiPyMES capechanas por un monto total de $ 214,101,569.00.  </w:t>
        <w:br/>
      </w:r>
      <w:r>
        <w:rPr>
          <w:rFonts w:ascii="Averta Regular" w:hAnsi="Averta Regular"/>
          <w:sz w:val="22"/>
        </w:rPr>
        <w:t xml:space="preserve">Como una medida emergente y a fin de apoyar a las MiPyMES de Ciudad del Carmen, a consecuencia de la falta de pagos por parte de PEMEX, el Fideicomiso del 2 por ciento convino con Nacional Financiera, una aportación extraordinaria de $ 7,335,402.39, que se potencializó 17.6 veces para garantizar y respaldar el crédito que otorga el sector financiero a través de cinco bancos participantes, otorgándose de diciembre de 2024 a abril de 2025, $ 125,280,069.00 que garantizó 53 créditos en beneficio de la misma cantidad de empresas en la isla.  </w:t>
        <w:br/>
      </w:r>
      <w:r>
        <w:rPr>
          <w:rFonts w:ascii="Averta Regular" w:hAnsi="Averta Regular"/>
          <w:sz w:val="22"/>
        </w:rPr>
        <w:t xml:space="preserve">Por otro lado, de julio a noviembre de 2024, se colocó una bolsa por un monto total de $ 88,821,500.00 correspondientes a 50 créditos otorgando el beneficio a igual número de empresas.  </w:t>
        <w:br/>
      </w:r>
      <w:r>
        <w:rPr>
          <w:rFonts w:ascii="Averta Regular" w:hAnsi="Averta Regular"/>
          <w:sz w:val="22"/>
        </w:rPr>
        <w:t xml:space="preserve">No obstante, con la finalidad de continuar brindando el acceso a estas herramientas de financiamiento, en el mes de junio del presente año, se realizó una nueva aportación estatal por la cantidad de $ 3,000,000.00, que sumada con la capitalización de intereses generados por previas inversiones productivas con NAFIN por un monto de $ 2,359,218.73 suman un total de aportación estatal de $ 5,359,218.73, misma que ha sido potencializada 16.5 veces, generando una bolsa adicional disponible de $ 88,427,109.04 para todas las MiPyMES campechanas. </w:t>
        <w:br/>
      </w:r>
      <w:r>
        <w:rPr>
          <w:rFonts w:ascii="Averta Regular" w:hAnsi="Averta Regular"/>
          <w:sz w:val="22"/>
        </w:rPr>
        <w:br/>
      </w:r>
      <w:r>
        <w:rPr>
          <w:rFonts w:ascii="Averta Regular" w:hAnsi="Averta Regular"/>
          <w:sz w:val="22"/>
        </w:rPr>
        <w:t xml:space="preserve">3.2.3. Programa de Reactivación Económica </w:t>
        <w:br/>
      </w:r>
      <w:r>
        <w:rPr>
          <w:rFonts w:ascii="Averta Regular" w:hAnsi="Averta Regular"/>
          <w:sz w:val="22"/>
        </w:rPr>
        <w:br/>
      </w:r>
      <w:r>
        <w:rPr>
          <w:rFonts w:ascii="Averta Regular" w:hAnsi="Averta Regular"/>
          <w:sz w:val="22"/>
        </w:rPr>
        <w:t>En el periodo que se informa, se lanzó El Programa de Reactivación Económica, en beneficio a 169 MiPyMES con una inversión estatal de $ 12,865,865.29 y una privada de $ 7,525,100.85, con una derrama total de $ 20,390,966.14, lo que generó 390 empleos formales.</w:t>
        <w:br/>
      </w:r>
      <w:r>
        <w:rPr>
          <w:rFonts w:ascii="Averta Regular" w:hAnsi="Averta Regular"/>
          <w:sz w:val="22"/>
        </w:rPr>
        <w:t xml:space="preserve">Para el 2025 se tiene un presupuesto estatal autorizado de $ 32,400,000.00, sumado a la inversión estimada privada por $ 13,885,714.29, que genera una inversión total aproximada 46 millones de pesos para atender a más de 400 empresas de los 13 municipios del Estado y un total de 1 mil 072 empleos, así como una derrama económica total de $ 58,149,724.70 por este programa. </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Regular" w:hAnsi="Averta Regular"/>
          <w:color w:val="3730A3"/>
          <w:sz w:val="32"/>
        </w:rPr>
        <w:t>40.172. TEMA</w:t>
      </w:r>
    </w:p>
    <w:p>
      <w:r>
        <w:rPr>
          <w:rFonts w:ascii="Averta Regular" w:hAnsi="Averta Regular"/>
          <w:color w:val="4F46E5"/>
          <w:sz w:val="28"/>
        </w:rPr>
        <w:t>40.172.5. Comisión de Estudios Jurídicos</w:t>
      </w:r>
    </w:p>
    <w:p>
      <w:pPr>
        <w:spacing w:line="360" w:lineRule="auto"/>
        <w:jc w:val="both"/>
      </w:pPr>
      <w:r>
        <w:rPr>
          <w:rFonts w:ascii="Averta Regular" w:hAnsi="Averta Regular"/>
          <w:sz w:val="22"/>
        </w:rPr>
        <w:t>Estimulamos el desarrollo empresarial del estado apoyando a los Consejos Coordinadores Empresariales de Campeche y Carmen en la elaboración de diversos proyectos empresariales que suman $13,525,441 pesos; dentro de los que destacan el evento de Tendencias Digitales para Pequeñas y Medianas Empresas, el Desarrollo del Distintivo Empresa Confiable y el Centro de Vinculación Empresarial, y Cultura Empresarial para las Nuevas Generaciones; realizados por parte del Consejo Coordinador de Campeche.</w:t>
      </w:r>
    </w:p>
    <w:p>
      <w:r>
        <w:rPr>
          <w:rFonts w:ascii="Averta Regular" w:hAnsi="Averta Regular"/>
          <w:color w:val="3730A3"/>
          <w:sz w:val="32"/>
        </w:rPr>
        <w:t>40.173. TEMA</w:t>
      </w:r>
    </w:p>
    <w:p>
      <w:r>
        <w:rPr>
          <w:rFonts w:ascii="Averta Regular" w:hAnsi="Averta Regular"/>
          <w:color w:val="4F46E5"/>
          <w:sz w:val="28"/>
        </w:rPr>
        <w:t>40.173.1. Asistencia Técnica</w:t>
      </w:r>
    </w:p>
    <w:p>
      <w:pPr>
        <w:spacing w:line="360" w:lineRule="auto"/>
        <w:jc w:val="both"/>
      </w:pPr>
      <w:r>
        <w:rPr>
          <w:rFonts w:ascii="Averta Regular" w:hAnsi="Averta Regular"/>
          <w:sz w:val="22"/>
        </w:rPr>
        <w:t>Con una aportación inicial de $ 20,601,627.00 por parte del Gobierno del Estado a través de Bancampeche, en colaboración con los Fideicomisos Instituidos en Relación con la Agricultura (FIRA), se entregaron en el periodo que se informa 50 créditos a través del Programa de Financiamiento a la Mediana Empresa Agroalimentaria y Rural (PROEM), este alcanzó un monto total de $ 120,751,986.00, en beneficio de 21 empresas que sostienen 411 empleos directos.</w:t>
      </w:r>
    </w:p>
    <w:p>
      <w:r>
        <w:rPr>
          <w:rFonts w:ascii="Averta Regular" w:hAnsi="Averta Regular"/>
          <w:color w:val="4F46E5"/>
          <w:sz w:val="28"/>
        </w:rPr>
        <w:t>40.173.6. Registro Estatal de Regulaciones</w:t>
      </w:r>
    </w:p>
    <w:p>
      <w:pPr>
        <w:spacing w:line="360" w:lineRule="auto"/>
        <w:jc w:val="both"/>
      </w:pPr>
      <w:r>
        <w:rPr>
          <w:rFonts w:ascii="Averta Regular" w:hAnsi="Averta Regular"/>
          <w:sz w:val="22"/>
        </w:rPr>
        <w:t>Así como el Sexto Congreso Agroindustrial realizado por el Consejo Coordinador del Carmen, Capacitación del Recurso Humano en las MIPYMES del Sector Turístico, el VII Congreso Agroindustrial de Carmen, Productos de Campeche; Capacitación Empresarial en Tendencias Digitales, Estrategias de Marketing y Desarrollo Humano, y dos ediciones de la Expo Foro PYME Mujer de Negocios. Asimismo, en el periodo que se reporta invertimos en el Parque Industrial Bicentenario $2,149,148.35 pesos en mantenimiento, reparación y acondicionamiento de inmuebles, así como en infraestructura y equipamiento necesarios.</w:t>
      </w:r>
    </w:p>
    <w:p>
      <w:r>
        <w:rPr>
          <w:rFonts w:ascii="Averta Regular" w:hAnsi="Averta Regular"/>
          <w:color w:val="3730A3"/>
          <w:sz w:val="32"/>
        </w:rPr>
        <w:t>40.174. TEMA</w:t>
      </w:r>
    </w:p>
    <w:p>
      <w:r>
        <w:rPr>
          <w:rFonts w:ascii="Averta Regular" w:hAnsi="Averta Regular"/>
          <w:color w:val="4F46E5"/>
          <w:sz w:val="28"/>
        </w:rPr>
        <w:t>40.174.1. Asistencia Técnica</w:t>
      </w:r>
    </w:p>
    <w:p>
      <w:pPr>
        <w:spacing w:line="360" w:lineRule="auto"/>
        <w:jc w:val="both"/>
      </w:pPr>
      <w:r>
        <w:rPr>
          <w:rFonts w:ascii="Averta Regular" w:hAnsi="Averta Regular"/>
          <w:sz w:val="22"/>
        </w:rPr>
        <w:t>También, durante este año a informar, en colaboración con aliados financieros entregamos 31 créditos a través del Programa de Financiamiento a la Mediana Empresa Agroalimentaria y Rural (PROEM), alcanzando un monto de $116,243,504 pesos en beneficio de 25 empresas que sostienen 105 empleos directos, dedicadas al cultivo de maíz, cultivo de soya, tomate y caña de azúcar; pesca de camarón; hospedaje, gasolinera, servicio de reparación y mantenimiento de maquinaria y venta de fertilizantes en los municipios de Campeche, Candelaria, Carmen, Champotón, Hecelchakán, Hopelchén y Tenabo.</w:t>
      </w:r>
    </w:p>
    <w:p>
      <w:pPr>
        <w:spacing w:line="360" w:lineRule="auto"/>
        <w:jc w:val="both"/>
      </w:pPr>
      <w:r>
        <w:rPr>
          <w:rFonts w:ascii="Averta Regular" w:hAnsi="Averta Regular"/>
          <w:sz w:val="22"/>
        </w:rPr>
        <w:t>Con el firme propósito, de mejorar la economía de las personas en situación de vulnerabilidad, se otorgaron 69 créditos a mujeres y 70 a personas artesanas; estas acciones generaron una derrama crediticia de $ 7,988,900.00. El 98 por ciento de los créditos otorgados a personas en situación de vulnerabilidad fueron para mujeres.</w:t>
      </w:r>
    </w:p>
    <w:p>
      <w:r>
        <w:rPr>
          <w:rFonts w:ascii="Averta Regular" w:hAnsi="Averta Regular"/>
          <w:color w:val="4F46E5"/>
          <w:sz w:val="28"/>
        </w:rPr>
        <w:t>40.174.2. Instrumentos Jurídicos</w:t>
      </w:r>
    </w:p>
    <w:p>
      <w:pPr>
        <w:spacing w:line="360" w:lineRule="auto"/>
        <w:jc w:val="both"/>
      </w:pPr>
      <w:r>
        <w:rPr>
          <w:rFonts w:ascii="Averta Regular" w:hAnsi="Averta Regular"/>
          <w:sz w:val="22"/>
        </w:rPr>
        <w:t>Además, a través de intermediarios financieros entregamos 67 créditos por un monto de $3,790,000 pesos, radicados en los municipios de Calkiní, Campeche, Candelaria, Carmen, Champotón, Escárcega, Hecelchakán, Hopelchén y Seybaplaya.</w:t>
      </w:r>
    </w:p>
    <w:p>
      <w:pPr>
        <w:spacing w:line="360" w:lineRule="auto"/>
        <w:jc w:val="both"/>
      </w:pPr>
      <w:r>
        <w:rPr>
          <w:rFonts w:ascii="Averta Regular" w:hAnsi="Averta Regular"/>
          <w:sz w:val="22"/>
        </w:rPr>
        <w:t xml:space="preserve">La ciudad de San Francisco de Campeche vive una dura realidad en el servicio público transporte, por lo que era necesario una restructuración de la plantilla vehicular por lo cual el Gobierno del Estado impulsó, junto con empresarios campechanos del sector, el sistema de transporte KO’OX, sus principales beneficios como operadores capacitados, servicios más cómodos y seguros, certeza en horarios de servicio, ubicación en tiempo real de los camiones, mejora en la movilidad urbana y reducción de los tiempos de traslado, dicho proyecto viene acompañado con mejora en la infraestructura urbana, pavimentaciones, semáforos con inteligencia artificial, entre otros. El proyecto consideró la adquisición total de 124 unidades de transporte urbano de la marca YUTONG de las cuales 58 son de 10.5 metros y 66 de 8.9 metros, que cuentan con rampa para silla de ruedas, aire acondicionado, señalización en braille para personas con discapacidad visual, asientos preferenciales para mujeres y cargador USB.  La inversión total de estas unidades fue de $ 434,124,600.00, con la gestión para el otorgamiento del crédito por un total de $ 303,422,880.00 a través de BANCAMPECHE para la empresa Movibus Campeche S.A. de C.V.  </w:t>
        <w:br/>
      </w:r>
      <w:r>
        <w:rPr>
          <w:rFonts w:ascii="Averta Regular" w:hAnsi="Averta Regular"/>
          <w:sz w:val="22"/>
        </w:rPr>
      </w:r>
    </w:p>
    <w:p>
      <w:r>
        <w:rPr>
          <w:rFonts w:ascii="Averta Regular" w:hAnsi="Averta Regular"/>
          <w:color w:val="4F46E5"/>
          <w:sz w:val="28"/>
        </w:rPr>
        <w:t>40.174.3. Litigios</w:t>
      </w:r>
    </w:p>
    <w:p>
      <w:pPr>
        <w:spacing w:line="360" w:lineRule="auto"/>
        <w:jc w:val="both"/>
      </w:pPr>
      <w:r>
        <w:rPr>
          <w:rFonts w:ascii="Averta Regular" w:hAnsi="Averta Regular"/>
          <w:sz w:val="22"/>
        </w:rPr>
        <w:t>Con el aprovechamiento de fuentes de financiamiento externas, en 2023 entregamos 67 créditos, por un monto de $3,790,900 pesos, radicados en los municipios de Campeche, Candelaria, Carmen, Champotón, Escárcega, Hecelchakán, Hopelchén y Seybaplaya; y en lo que va de 2024 hemos otorgado cinco créditos, por un monto de $3,807,000 pesos, que sostienen 268 empleos directos.</w:t>
      </w:r>
    </w:p>
    <w:p>
      <w:pPr>
        <w:spacing w:line="360" w:lineRule="auto"/>
        <w:jc w:val="both"/>
      </w:pPr>
      <w:r>
        <w:rPr>
          <w:rFonts w:ascii="Averta Regular" w:hAnsi="Averta Regular"/>
          <w:sz w:val="22"/>
        </w:rPr>
        <w:t>En el 2024, otorgamos crédito con una tasa preferencial a la Asociación de Apicultores de Champotón, S.P.R. de R.I. integrada por al menos 2,500 productores, con un valor de $2,500,000 pesos a través del Fideicomiso de Inversión del Impuesto del 2% sobre Nómina, con el objetivo de adquirir 92.6 toneladas de miel para su exportación y fortalecer la actividad económica del estado.</w:t>
      </w:r>
    </w:p>
    <w:p>
      <w:pPr>
        <w:spacing w:line="360" w:lineRule="auto"/>
        <w:jc w:val="both"/>
      </w:pPr>
      <w:r>
        <w:rPr>
          <w:rFonts w:ascii="Averta Regular" w:hAnsi="Averta Regular"/>
          <w:sz w:val="22"/>
        </w:rPr>
        <w:t>A lo largo del periodo de este informe, entregamos 433 créditos que sumaron un monto total de $160,535,329 pesos procedentes de recurso estatal que se distribuyeron en: CrediTodos con $10,242,000 pesos, en beneficio de 167 microempresas; CrediArtesanal-Majan Taak’in, por un monto de $1,606,500 pesos, que beneficiaron a 86 personas artesanas; CrediProductividad, en el cual se entregaron $7,919,825 pesos en beneficio de 71 productores primarios. En los programas con recursos estatales y federales conjuntos, otorgamos $140,767,004 pesos en beneficio de 102 microempresas, siendo el sector servicios el que mayor apoyo crediticio recibió con una derrama de $82,892,232 pesos.</w:t>
      </w:r>
    </w:p>
    <w:p>
      <w:pPr>
        <w:spacing w:line="360" w:lineRule="auto"/>
        <w:jc w:val="both"/>
      </w:pPr>
      <w:r>
        <w:rPr>
          <w:rFonts w:ascii="Averta Regular" w:hAnsi="Averta Regular"/>
          <w:sz w:val="22"/>
        </w:rPr>
        <w:t>En beneficio de la economía de los grupos en situación de vulnerabilidad, otorgamos 86 créditos a personas artesanas y 165 créditos a mujeres emprendedoras que significaron una derrama de $10,131,800 pesos. En promedio, el 97.5 por ciento de los créditos otorgados a personas en situación de vulnerabilidad se destinaron a mujeres.</w:t>
      </w:r>
    </w:p>
    <w:p>
      <w:pPr>
        <w:spacing w:line="360" w:lineRule="auto"/>
        <w:jc w:val="both"/>
      </w:pPr>
      <w:r>
        <w:rPr>
          <w:rFonts w:ascii="Averta Regular" w:hAnsi="Averta Regular"/>
          <w:sz w:val="22"/>
        </w:rPr>
        <w:t>Se entregaron 245 créditos, que sostienen 591 empleos por un monto de $ 328,285,280.00. La dispersión crediticia se distribuyó con recursos estatales: CrediTodos con $ 10,065,000.00 en beneficio de 92 micro-empresas; CrediArtesanal-Majan Taak’in, por un monto de $ 1,408,400.00, que beneficiaron a 70 personas artesanas; CrediProductividad, en el cual se entregaron $ 12,419,000.00 en beneficio de 76 productores primarios; Programa Créditos PYME, por un monto de $ 303,422,880.00 en beneficio de la empresa Movibus Campeche S.A. de C.V. A través de una línea de crédito con intermediarios financieros, se entregaron 5 créditos a los sectores comercio y servicio del municipio de Campeche, por un monto de $ 970,000.00. Cabe recalcar que el sector servicio es el que mayor apoyo ha recibido, con una derrama total de $ 352,494,996.00. En el periodo que se informa el 46 por ciento de los créditos fueron para mujeres y el 54 para hombres.</w:t>
      </w:r>
    </w:p>
    <w:p>
      <w:r>
        <w:rPr>
          <w:rFonts w:ascii="Averta Regular" w:hAnsi="Averta Regular"/>
          <w:color w:val="3730A3"/>
          <w:sz w:val="32"/>
        </w:rPr>
        <w:t>40.175. TEMA</w:t>
      </w:r>
    </w:p>
    <w:p>
      <w:r>
        <w:rPr>
          <w:rFonts w:ascii="Averta Regular" w:hAnsi="Averta Regular"/>
          <w:color w:val="4F46E5"/>
          <w:sz w:val="28"/>
        </w:rPr>
        <w:t>40.175.1. Diagnósticos Sociodemográficos</w:t>
      </w:r>
    </w:p>
    <w:p>
      <w:pPr>
        <w:spacing w:line="360" w:lineRule="auto"/>
        <w:jc w:val="both"/>
      </w:pPr>
      <w:r>
        <w:rPr>
          <w:rFonts w:ascii="Averta Regular" w:hAnsi="Averta Regular"/>
          <w:sz w:val="22"/>
        </w:rPr>
        <w:t>Este reacondicionamiento consistió en la reparación de rejillas para alcantarillado; mantenimiento y rehabilitación de cableado y postes de calles; mantenimiento a transformadores; rehabilitación de hidrantes; reparación a muretes y red eléctrica; reparación de fugas de agua en calles y avenidas; mantenimiento a pluma metálica; pintura, rotulación y cambios en la tubería y válvulas del tanque elevado; señalética y colocación de boyas en la entrada del parque industrial; impermeabilización de naves y limpieza de terrenos desocupados y del área de desechos dentro del Parque Industrial para la mejora de la infraestructura y el equipamiento necesarios.</w:t>
      </w:r>
    </w:p>
    <w:p>
      <w:pPr>
        <w:spacing w:line="360" w:lineRule="auto"/>
        <w:jc w:val="both"/>
      </w:pPr>
      <w:r>
        <w:rPr>
          <w:rFonts w:ascii="Averta Regular" w:hAnsi="Averta Regular"/>
          <w:sz w:val="22"/>
        </w:rPr>
        <w:t>Con la finalidad de fomentar la educación financiera, se impartieron 277 talleres, en los 13 municipios del Estado, beneficiando a 6 mil 481 personas se beneficiaron, de las cuales 4 mil 128 fueron mujeres y 2 mil 353 hombres. Los temas más relevantes que se impartieron fueron: Contabilidad básica para Mipymes, Digitaliza tu microempresa, ¿Cómo emprender mi negocio, Finanzas inclusivas, Taller violencia económica y Finanzas en pareja? Con una participación de 114 empresas y 58 emprendedores, se realizaron diversas conferencias para impulsar la cultura emprendedora, como por ejemplo “Desarrollo de Modelo de Negocios – CIL UNACAR”; “RESICO para principiantes Declara fácil y sin complicaciones”; “Administración de la Calidad”; “¿Qué y cómo obtener el código de barras para productos?” y “Contabilidad para no contadores”.</w:t>
      </w:r>
    </w:p>
    <w:p>
      <w:pPr>
        <w:spacing w:line="360" w:lineRule="auto"/>
        <w:jc w:val="both"/>
      </w:pPr>
      <w:r>
        <w:rPr>
          <w:rFonts w:ascii="Averta Regular" w:hAnsi="Averta Regular"/>
          <w:sz w:val="22"/>
        </w:rPr>
        <w:t>Con la finalidad de fomentar una gestión eficaz de las finanzas personales y la toma de decisiones informadas sobre el uso del dinero, llevamos a cabo 303 talleres de educación financiera de forma presencial y en línea abarcando los 13 municipios, beneficiando a 6 mil 105 personas, de las cuales 3 mil 641 fueron mujeres y 2 mil 464 hombres. Los temas que se impartieron fueron Contabilidad Básica para MIPYMES, Cómo Emprender mi Negocio, Productos de Crédito de Bancampeche, el Régimen Simplificado de Confianza, Finanzas en Pareja, Programas de Bancampeche, Educación Financiera, entre otros.</w:t>
      </w:r>
    </w:p>
    <w:p>
      <w:pPr>
        <w:spacing w:line="360" w:lineRule="auto"/>
        <w:jc w:val="both"/>
      </w:pPr>
      <w:r>
        <w:rPr>
          <w:rFonts w:ascii="Averta Regular" w:hAnsi="Averta Regular"/>
          <w:sz w:val="22"/>
        </w:rPr>
        <w:t>PPA Eliminado</w:t>
      </w:r>
    </w:p>
    <w:p>
      <w:r>
        <w:rPr>
          <w:rFonts w:ascii="Averta Regular" w:hAnsi="Averta Regular"/>
          <w:color w:val="3730A3"/>
          <w:sz w:val="32"/>
        </w:rPr>
        <w:t>40.176. TEMA</w:t>
      </w:r>
    </w:p>
    <w:p>
      <w:pPr>
        <w:spacing w:line="360" w:lineRule="auto"/>
        <w:jc w:val="both"/>
      </w:pPr>
      <w:r>
        <w:rPr>
          <w:rFonts w:ascii="Averta Regular" w:hAnsi="Averta Regular"/>
          <w:sz w:val="22"/>
        </w:rPr>
        <w:t>Además, promovimos la cultura empresarial socialmente responsable mediante 36 cursos en materia administrativa, financiera, fiscal, laboral, gerencial y comercial, impactando a 167 MIPYMES campechanas, con una asistencia de 199 personas, 114 mujeres y 85 hombres. Los cursos impartidos versan en los siguientes temas: Ventas para pequeñas y medianas empresas, Servicio al cliente, Los 10 Mandamientos, Cómo tratar exitosamente los problemas legales de tu empresa, Proceso de mejora continua, Contabilidad para pequeñas y medianas empresas, Introducción al Marketing Digital, Promoción y venta a través de redes sociales, WordPress, Creación de tu sitio Web, el E-Comerce como estrategia para el crecimiento de tu negocio, Google ADS como herramienta para Incrementar la visibilidad de tu negocio, Cómo administrar mis recursos financieros para hacer crecer mi negocio, Plan financiero para MIPYMES, Manual de Cumplimiento Tributario, Beneficios de llevar una sola contabilidad y acceso al financiamiento, Consejos y recomendaciones para obtener un financiamiento y ¿Cómo mejorar tu historial crediticio?. Asimismo, impartimos un taller denominado Sostenibilidad en la Cadena de Valor, en el que beneficiamos a cuatro MIPYMES campechanas y participaron cinco empresarios, haciendo conciencia entre las empresas la responsabilidad social y ambiental. Con los cursos impartidos que aquí presentamos, proporcionamos las herramientas y los conocimientos necesarios e indispensables para los microempresarios campechanos, así como al personal laboral de las microempresas, motivándolos a su crecimiento y permanencia en el mercado empresarial.</w:t>
      </w:r>
    </w:p>
    <w:p>
      <w:pPr>
        <w:spacing w:line="360" w:lineRule="auto"/>
        <w:jc w:val="both"/>
      </w:pPr>
      <w:r>
        <w:rPr>
          <w:rFonts w:ascii="Averta Regular" w:hAnsi="Averta Regular"/>
          <w:sz w:val="22"/>
        </w:rPr>
        <w:t>Para impulsar la profesionalización de los servidores públicos encargados del fomento al desarrollo económico de nuestro estado, capacitamos a 24 personas que adquirieron conocimientos sobre facturación 4.0, negociación mentalidad vs emociones, finanzas personales, desarrollo de hábitos de excelencia y sistema de evaluación del desempeño.</w:t>
      </w:r>
    </w:p>
    <w:p>
      <w:r>
        <w:rPr>
          <w:rFonts w:ascii="Averta Regular" w:hAnsi="Averta Regular"/>
          <w:color w:val="3730A3"/>
          <w:sz w:val="32"/>
        </w:rPr>
        <w:t>40.177. TEMA</w:t>
      </w:r>
    </w:p>
    <w:p>
      <w:pPr>
        <w:spacing w:line="360" w:lineRule="auto"/>
        <w:jc w:val="both"/>
      </w:pPr>
      <w:r>
        <w:rPr>
          <w:rFonts w:ascii="Averta Regular" w:hAnsi="Averta Regular"/>
          <w:sz w:val="22"/>
        </w:rPr>
        <w:t>Del 5 al 8 de septiembre de 2023 llevamos a cabo la Primera Jornada de Educación Financiera en colaboración con CitiBanamex, impartiendo un total de 71 talleres a 2 mil 938 estudiantes del Colegio de Bachilleres Campeche (COBACAM), en los municipios de Calkiní, Campeche, Champotón, Escárcega, Hecelchakán, Seybaplaya y Tenabo.</w:t>
      </w:r>
    </w:p>
    <w:p>
      <w:pPr>
        <w:spacing w:line="360" w:lineRule="auto"/>
        <w:jc w:val="both"/>
      </w:pPr>
      <w:r>
        <w:rPr>
          <w:rFonts w:ascii="Averta Regular" w:hAnsi="Averta Regular"/>
          <w:sz w:val="22"/>
        </w:rPr>
        <w:t xml:space="preserve">En septiembre de 2024 se llevó a cabo la Jornada de Educación Financiera en colaboración con BBVA, donde se impartió un total de 71 talleres a 2 mil 771 estudiantes del Colegio de Estudios Científicos y Tecnológicos del Estado de Campeche CECyTEC, en los municipios de Campeche, Champotón, Hecelchakán y Hopelchén. Para impulsar el desarrollo económico de la región y fortalecer la capacidad de las MIPYMES, emprendedores y actores clave del sector empresarial, se llevaron a cabo las conferencias impartidas por Citibanamex en Ciudad del Carmen y en la Ciudad de San Francisco de Campeche, con los temas Perspectivas Económicas a Futuro, Ciberseguridad, con una participación total de 524 personas, de las cuales 270 fueron mujeres y 254 hombres. Para fortalecer las capacidades del sector empresarial en la optimización del consumo de energía y la reducción de costos operativos, se llevó a cabo en Ciudad del Carmen el taller “Eficiencia Energética como una oportunidad de ahorro y crecimiento para mi negocio”, impartido por la Cooperación Técnica Alemana GIZ en México. </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Regular" w:hAnsi="Averta Regular"/>
          <w:color w:val="3730A3"/>
          <w:sz w:val="32"/>
        </w:rPr>
        <w:t>40.178. TEMA</w:t>
      </w:r>
    </w:p>
    <w:p>
      <w:pPr>
        <w:spacing w:line="360" w:lineRule="auto"/>
        <w:jc w:val="both"/>
      </w:pPr>
      <w:r>
        <w:rPr>
          <w:rFonts w:ascii="Averta Regular" w:hAnsi="Averta Regular"/>
          <w:sz w:val="22"/>
        </w:rPr>
        <w:t>En este año, también desarrollamos 18 campañas de concientización y promoción artesanal en el blog oficial del Instituto Estatal para el Fomento de las Actividades Artesanales en Campeche (INEFAAC), destacando los temas “Recordando los rostros de las artesanías en Campeche” y “Tejiendo amor en punto de cruz”.</w:t>
      </w:r>
    </w:p>
    <w:p>
      <w:pPr>
        <w:spacing w:line="360" w:lineRule="auto"/>
        <w:jc w:val="both"/>
      </w:pPr>
      <w:r>
        <w:rPr>
          <w:rFonts w:ascii="Averta Regular" w:hAnsi="Averta Regular"/>
          <w:sz w:val="22"/>
        </w:rPr>
        <w:t>Por otra parte, con el objetivo de sensibilizar a las y los visitantes sobre el valor histórico, cultural, económico y social de las artesanías campechanas, creamos el recorrido guiado \"Descubre las Ramas Artesanales de Campeche”, en la Casa de Artesanías Tukulná. Ampliando las opciones de comercialización de las piezas elaboradas por las personas artesanas a través del acopio de artesanías para su exhibición y venta en la Casa de Artesanías Tukulná y sus diversos puntos de venta, durante este año de trabajo compramos productos artesanales a 469 personas con una inversión de $3,323,045 pesos, logrando ventas por un total de $4,764,678 pesos.</w:t>
      </w:r>
    </w:p>
    <w:p>
      <w:pPr>
        <w:spacing w:line="360" w:lineRule="auto"/>
        <w:jc w:val="both"/>
      </w:pPr>
      <w:r>
        <w:rPr>
          <w:rFonts w:ascii="Averta Regular" w:hAnsi="Averta Regular"/>
          <w:sz w:val="22"/>
        </w:rPr>
        <w:t>Actualmente en coordinación con el Instituto Estatal para el Fomento de las Actividades Artesanales en Campeche INEFAAC, se implementa la estrategia de incrementar la visibilidad de las artesanías campechanas en los mercados regionales, nacionales e internacionales, mediante el diseño e implementación de planes de marketing, la capacitación especializada para los artesanos, y la consolidación de alianzas comerciales que favorezcan su posicionamiento y sostenibilidad en el mercado. De esta manera, se busca mejorar la competitividad del sector artesanal y facilitar su integración en nuevos canales de distribución.</w:t>
      </w:r>
    </w:p>
    <w:p>
      <w:pPr>
        <w:spacing w:line="360" w:lineRule="auto"/>
        <w:jc w:val="both"/>
      </w:pPr>
      <w:r>
        <w:rPr>
          <w:rFonts w:ascii="Averta Regular" w:hAnsi="Averta Regular"/>
          <w:sz w:val="22"/>
        </w:rPr>
        <w:t>Con el fin de sensibilizar a locales y visitantes a cerca del valor histórico y la importancia de las artesanías, se realizaron recorridos guiados sin costo a través de los salones de exhibición de Casa de Artesanías Tukulná a un grupo de 18 hoteleros; a estudiantes del CECyTEC Campeche, y a docentes y estudiantes de la Universidad de Florida, Estados Unidos.</w:t>
      </w:r>
    </w:p>
    <w:p>
      <w:r>
        <w:rPr>
          <w:rFonts w:ascii="Averta Regular" w:hAnsi="Averta Regular"/>
          <w:color w:val="4F46E5"/>
          <w:sz w:val="28"/>
        </w:rPr>
        <w:t>40.178.2. Instrumentos Jurídicos</w:t>
      </w:r>
    </w:p>
    <w:p>
      <w:pPr>
        <w:spacing w:line="360" w:lineRule="auto"/>
        <w:jc w:val="both"/>
      </w:pPr>
      <w:r>
        <w:rPr>
          <w:rFonts w:ascii="Averta Regular" w:hAnsi="Averta Regular"/>
          <w:sz w:val="22"/>
        </w:rPr>
        <w:t>Con el objetivo de generar una línea de productos creativos e innovadores en piezas textiles que transmitan la calidad de confección de las piezas elaboradas por personas artesanas del estado, en septiembre de 2023, con la participación de 19 personas artesanas de comunidades de Ukum, Xmejía y Crucero San Luis del municipio de Hopelchén y de las comunidades de Los Laureles, Quetzal-Edzná y San Francisco de Campeche, del municipio de Campeche, tuvo lugar el primer módulo del taller denominado \"Creatividad y Diseño\". También realizamos cursos de bordado a mano en el Bazar Artesanal, beneficiando a 53 participantes.</w:t>
      </w:r>
    </w:p>
    <w:p>
      <w:pPr>
        <w:spacing w:line="360" w:lineRule="auto"/>
        <w:jc w:val="both"/>
      </w:pPr>
      <w:r>
        <w:rPr>
          <w:rFonts w:ascii="Averta Regular" w:hAnsi="Averta Regular"/>
          <w:sz w:val="22"/>
        </w:rPr>
        <w:t>Con el objetivo de impulsar el fomento artesanal y establecer procedimientos eficientes para aplicar diagnósticos que reflejen claramente la situación de las artesanas y artesanos, continuamos con la integración del Censo Artesanal del Estado y el Registro Estatal de Personas Artesanas. A través del Censo Artesanal y el Registro Estatal de Personas Artesanas registramos a 1 mil 102 personas de distintas ramas artesanales, en diversas comunidades de los municipios de Calkiní, Calakmul, Campeche, Carmen, Candelaria, Champotón, Dzitbalché, Escárcega, Hecelchakán, Hopelchén, Palizada, Seybaplaya y Tenabo</w:t>
      </w:r>
    </w:p>
    <w:p>
      <w:pPr>
        <w:spacing w:line="360" w:lineRule="auto"/>
        <w:jc w:val="both"/>
      </w:pPr>
      <w:r>
        <w:rPr>
          <w:rFonts w:ascii="Averta Regular" w:hAnsi="Averta Regular"/>
          <w:sz w:val="22"/>
        </w:rPr>
        <w:t>En beneficio de 154 artesanas y artesanos de Hopelchén y Campeche, se desarrollaron 37 nuevos diseños de prendas textiles artesanales, con bordado en punto de cruz y a máquina de pedal, aplicación de crochet, botones elaborados con fibra de coco y accesorios en cuerno de toro para ser promocionados en la Casa de Artesanías Tukulná.</w:t>
      </w:r>
    </w:p>
    <w:p>
      <w:pPr>
        <w:spacing w:line="360" w:lineRule="auto"/>
        <w:jc w:val="both"/>
      </w:pPr>
      <w:r>
        <w:rPr>
          <w:rFonts w:ascii="Averta Regular" w:hAnsi="Averta Regular"/>
          <w:sz w:val="22"/>
        </w:rPr>
        <w:t>Continuamos con la integración del Censo Artesanal del Estado y el Registro Estatal de Personas Artesanas, y se obtuvo un total de 1 mil 378 personas artesanas inscritas, de los 13 municipios del Estado.</w:t>
      </w:r>
    </w:p>
    <w:p>
      <w:r>
        <w:rPr>
          <w:rFonts w:ascii="Averta Regular" w:hAnsi="Averta Regular"/>
          <w:color w:val="4F46E5"/>
          <w:sz w:val="28"/>
        </w:rPr>
        <w:t>40.178.3. Litigios</w:t>
      </w:r>
    </w:p>
    <w:p>
      <w:pPr>
        <w:spacing w:line="360" w:lineRule="auto"/>
        <w:jc w:val="both"/>
      </w:pPr>
      <w:r>
        <w:rPr>
          <w:rFonts w:ascii="Averta Regular" w:hAnsi="Averta Regular"/>
          <w:sz w:val="22"/>
        </w:rPr>
        <w:t>Por otra parte, en colaboración con el CERESO de San Francisco Kobén, atendimos a 37 mujeres privadas de su libertad con talleres de corte y confección y bordado a mano. Además, en conjunto con NAFIN realizamos 4 talleres sobre gestión de negocios e inclusión financiera, dirigidos a personas artesanas en la lengua originaria en las comunidades de Crucero San Luis e Xmejía en el municipio de Hopelchén y en San Antonio Sahcabchén y Concepción del municipio de Calkiní, impactando a 64 personas artesanas. Además, cinco artesanos campechanos de nuestro padrón de instructores impartieron cursos de capacitación en las ramas de corte y confección, ebanistería, cartonería, telar de cintura y bordado a mano, en beneficio de 57 personas en el Centro de Desarrollo Comunitario de Ampliación Polvorín.</w:t>
      </w:r>
    </w:p>
    <w:p>
      <w:pPr>
        <w:spacing w:line="360" w:lineRule="auto"/>
        <w:jc w:val="both"/>
      </w:pPr>
      <w:r>
        <w:rPr>
          <w:rFonts w:ascii="Averta Regular" w:hAnsi="Averta Regular"/>
          <w:sz w:val="22"/>
        </w:rPr>
        <w:t>Además, promovimos la participación de artesanas y artesanos en diversas ferias y eventos artesanales dentro y fuera del estado. Al interior de nuestro estado gestionamos la Feria Artesanal en conmemoración del Día Internacional de las Personas Artesanas, a la que se sumaron los municipios de Calkiní, Carmen, Escárcega, Hopelchén, Palizada, Tenabo y Campeche. Del municipio de Campeche participaron 10 personas artesanas en diversas ramas. Además, durante este evento se llevó a cabo la mesa de diálogo “Grandes Maestros Artesanos”, donde ganadores de premios nacionales compartieron sus experiencias e historias de vida. También a nivel estatal se realizaron el IX Concurso Estatal de Bordado a Mano 2023 y el XXII Premio Estatal de Artesanías “Cultura Maya de Campeche 2023”, certámenes donde 30 personas artesanas fueron reconocidas y premiadas con una bolsa de $240,000 pesos equivalentes en premios.</w:t>
      </w:r>
    </w:p>
    <w:p>
      <w:pPr>
        <w:spacing w:line="360" w:lineRule="auto"/>
        <w:jc w:val="both"/>
      </w:pPr>
      <w:r>
        <w:rPr>
          <w:rFonts w:ascii="Averta Regular" w:hAnsi="Averta Regular"/>
          <w:sz w:val="22"/>
        </w:rPr>
        <w:t>Se impartieron 87 cursos de capacitación en ramas artesanales de bordado a mano en punto de cruz, bisutería con fibras vegetales de coco y urdido de hamaca; así como charlas en materia de responsabilidad fiscal en beneficio de artesanas y artesanos campechanos.</w:t>
      </w:r>
    </w:p>
    <w:p>
      <w:pPr>
        <w:spacing w:line="360" w:lineRule="auto"/>
        <w:jc w:val="both"/>
      </w:pPr>
      <w:r>
        <w:rPr>
          <w:rFonts w:ascii="Averta Regular" w:hAnsi="Averta Regular"/>
          <w:sz w:val="22"/>
        </w:rPr>
        <w:t xml:space="preserve">El calendario cultural de 2024 incluyó la participación de 12 artesanas y artesanos campechanos en eventos de carácter nacional e internacional. Con la finalidad de contar con una representación de personas artesanas del estado de Campeche en el evento “ORIGINAL”, actividad cultural que promueve el trabajo artesanal mexicano y la defensa de los derechos de la propiedad colectiva; se gestionaron 15 espacios para que artesanas y artesanos del Estado, participen en las ediciones de “ORIGINAL 2025” a celebrarse en la Ciudad de México, Tijuana y Mérida. </w:t>
        <w:br/>
      </w:r>
      <w:r>
        <w:rPr>
          <w:rFonts w:ascii="Averta Regular" w:hAnsi="Averta Regular"/>
          <w:sz w:val="22"/>
        </w:rPr>
      </w:r>
    </w:p>
    <w:p>
      <w:r>
        <w:rPr>
          <w:rFonts w:ascii="Averta Regular" w:hAnsi="Averta Regular"/>
          <w:color w:val="4F46E5"/>
          <w:sz w:val="28"/>
        </w:rPr>
        <w:t>40.178.4. Actos Jurídicos</w:t>
      </w:r>
    </w:p>
    <w:p>
      <w:pPr>
        <w:spacing w:line="360" w:lineRule="auto"/>
        <w:jc w:val="both"/>
      </w:pPr>
      <w:r>
        <w:rPr>
          <w:rFonts w:ascii="Averta Regular" w:hAnsi="Averta Regular"/>
          <w:sz w:val="22"/>
        </w:rPr>
        <w:t>También dimos continuidad al fomento artesanal con la impartición de talleres de bordado a mano presentados en el Bazar Artesanal y de urdido de hamacas en el CERESO de San Francisco Kobén y el Centro Integral del Adulto Mayor en beneficio de 116 personas.</w:t>
      </w:r>
    </w:p>
    <w:p>
      <w:pPr>
        <w:spacing w:line="360" w:lineRule="auto"/>
        <w:jc w:val="both"/>
      </w:pPr>
      <w:r>
        <w:rPr>
          <w:rFonts w:ascii="Averta Regular" w:hAnsi="Averta Regular"/>
          <w:sz w:val="22"/>
        </w:rPr>
        <w:t>A nivel nacional, artesanas y artesanos campechanos participaron en certámenes nacionales organizados por el FONART, donde Claudio Francisco Novelo Jiménez recibió el tercer lugar en la categoría de materiales diversos por la pieza en cuerno de toro que exhibió en la XLVIII Edición del Concurso Gran Premio Nacional de Arte Popular 2023. Esta presea lo hizo acreedor a un premio por la cantidad de $17,000 pesos. De igual manera, Hernán Jiménez Montoya fue reconocido en la X Edición del Concurso de Grandes Maestras y Maestros del Patrimonio Artesanal de México 2023, categoría de hueso y cuerno de toro, su participación fue premiada con $72,000 pesos. Asimismo, en el mes de mayo del 2024 con el apoyo del FONART, entregamos la cantidad de $134,000 pesos a 36 mujeres artesanas para la adquisición de telas e hilos entre otros, de los municipios de Calkiní, Campeche, Hecelchakán y Hopelchén.</w:t>
      </w:r>
    </w:p>
    <w:p>
      <w:pPr>
        <w:spacing w:line="360" w:lineRule="auto"/>
        <w:jc w:val="both"/>
      </w:pPr>
      <w:r>
        <w:rPr>
          <w:rFonts w:ascii="Averta Regular" w:hAnsi="Averta Regular"/>
          <w:sz w:val="22"/>
        </w:rPr>
        <w:t>PPA Eliminado</w:t>
      </w:r>
    </w:p>
    <w:p>
      <w:pPr>
        <w:spacing w:line="360" w:lineRule="auto"/>
        <w:jc w:val="both"/>
      </w:pPr>
      <w:r>
        <w:rPr>
          <w:rFonts w:ascii="Averta Regular" w:hAnsi="Averta Regular"/>
          <w:sz w:val="22"/>
        </w:rPr>
        <w:t>En coordinación con el Fondo Nacional para el Fomento de las Artesanías FONART, se organizaron concursos y eventos que evidenciaron el talento de los artesanos campechanos. En el X Concurso Estatal de Bordado a Mano 2024, con la participación de 25 piezas de igual número de personas artesanas, se entregaron 11 premios por un total de $ 90,000.00. Así como el XXIII Premio Estatal de Artesanías y Cultura Maya de Campeche 2024, que tuvo la participación de 35 personas artesanas y una bolsa de premios por $ 150,000.00 dividida en 19 premios. El XXXII Concurso Local de Artesanías Calkiní, en el que concursaron 35 piezas realizadas por artesanos indígenas mayas peninsulares, esto benefició a 18 artesanas y artesanos ganadores, con una bolsa de premios de $ 99,000.00.</w:t>
      </w:r>
    </w:p>
    <w:p>
      <w:r>
        <w:rPr>
          <w:rFonts w:ascii="Averta Regular" w:hAnsi="Averta Regular"/>
          <w:color w:val="4F46E5"/>
          <w:sz w:val="28"/>
        </w:rPr>
        <w:t>40.178.5. Comisión de Estudios Jurídicos</w:t>
      </w:r>
    </w:p>
    <w:p>
      <w:pPr>
        <w:spacing w:line="360" w:lineRule="auto"/>
        <w:jc w:val="both"/>
      </w:pPr>
      <w:r>
        <w:rPr>
          <w:rFonts w:ascii="Averta Regular" w:hAnsi="Averta Regular"/>
          <w:sz w:val="22"/>
        </w:rPr>
        <w:t>Para continuar impulsando prácticas innovadoras, impartimos 13 talleres de capacitación de alfarería en las comunidades de Tepakán de municipio de Calkiní, y la cabecera municipal de Dzitbalché, Dzitbalché, en beneficio de 10 personas artesanas. Por otra parte, organizamos el taller de “Telar de Cintura” ofrecido a 12 personas artesanas del municipio de Candelaria.</w:t>
      </w:r>
    </w:p>
    <w:p>
      <w:pPr>
        <w:spacing w:line="360" w:lineRule="auto"/>
        <w:jc w:val="both"/>
      </w:pPr>
      <w:r>
        <w:rPr>
          <w:rFonts w:ascii="Averta Regular" w:hAnsi="Averta Regular"/>
          <w:sz w:val="22"/>
        </w:rPr>
        <w:t>Para el rescate de la rama artesanal de alfarería se brindaron 18 capacitaciones a personas artesanas de la comunidad de Tepakán, Calkiní.</w:t>
      </w:r>
    </w:p>
    <w:p>
      <w:pPr>
        <w:spacing w:line="360" w:lineRule="auto"/>
        <w:jc w:val="both"/>
      </w:pPr>
      <w:r>
        <w:rPr>
          <w:rFonts w:ascii="Averta Regular" w:hAnsi="Averta Regular"/>
          <w:sz w:val="22"/>
        </w:rPr>
        <w:t>En un esfuerzo colaborativo entre la Secretaría de Desarrollo Cultural de la Federación, la Secretaría de Bienestar Federal, el Instituto Nacional para los Pueblos Indígenas, el Instituto Estatal para el Fomento de las Actividades Artesanales en Campeche y el Honorable Ayuntamiento de Calkiní, se realizó la primera Asamblea para el registro de información sobre las necesidades y planteamientos de artesanas indígenas y afromexicanas, utilizando el Registro de Personas Artesanas del INEFAAC. Este encuentro, llevado a cabo el 19 de noviembre de 2024, marcó el inicio de un programa que busca otorgar apoyos financieros a estas mujeres a través de microcréditos, facilitando así el acceso a un capital semilla destinado a la compra de materia prima y equipamiento, y de esta manera, contribuir a la continuidad de su labor artesanal.</w:t>
      </w:r>
    </w:p>
    <w:p>
      <w:r>
        <w:rPr>
          <w:rFonts w:ascii="Averta Regular" w:hAnsi="Averta Regular"/>
          <w:color w:val="4F46E5"/>
          <w:sz w:val="28"/>
        </w:rPr>
        <w:t>40.178.6. Registro Estatal de Regulaciones</w:t>
      </w:r>
    </w:p>
    <w:p>
      <w:pPr>
        <w:spacing w:line="360" w:lineRule="auto"/>
        <w:jc w:val="both"/>
      </w:pPr>
      <w:r>
        <w:rPr>
          <w:rFonts w:ascii="Averta Regular" w:hAnsi="Averta Regular"/>
          <w:sz w:val="22"/>
        </w:rPr>
        <w:t>Como parte de los Programas Complementarios de Apoyo al Empleo, iniciamos cinco talleres artesanales en corte y confección, bordado a mano, bisutería en coco, telar de cintura y ebanistería en el Centro de Desarrollo Comunitario Ampliación Polvorín, en apoyo a 49 personas.</w:t>
      </w:r>
    </w:p>
    <w:p>
      <w:pPr>
        <w:spacing w:line="360" w:lineRule="auto"/>
        <w:jc w:val="both"/>
      </w:pPr>
      <w:r>
        <w:rPr>
          <w:rFonts w:ascii="Averta Regular" w:hAnsi="Averta Regular"/>
          <w:sz w:val="22"/>
        </w:rPr>
        <w:t>El Instituto Estatal para el Fomento de las Actividades Artesanales de Campeche (INEFAAC) en colaboración con el Servicio Nacional de Empleo y sus programas complementarios, así como con el Centro de Desarrollo Comunitario de la colonia Ampliación Polvorín a cargo de la SEDECO, 31 talleres en ramas artesanales de bordado a mano; corte y confección y ebanistería.</w:t>
      </w:r>
    </w:p>
    <w:p>
      <w:pPr>
        <w:spacing w:line="360" w:lineRule="auto"/>
        <w:jc w:val="both"/>
      </w:pPr>
      <w:r>
        <w:rPr>
          <w:rFonts w:ascii="Averta Regular" w:hAnsi="Averta Regular"/>
          <w:sz w:val="22"/>
        </w:rPr>
        <w:t>Con el propósito de explorar y establecer la conexión entre identidad y la cultura maya a través de las artesanías, abordando su contemporaneidad, la evolución hacia la neoartesanía y los desafíos que enfrentan las personas artesanas, organizamos en noviembre de 2023 el Primer Foro Peninsular de Artesanías y Cultura Maya 2023. Este encuentro realizado en conjunto con el Fondo Nacional para el Fomento de las Artesanías (FONART) tuvo lugar en el Centro Internacional de Convenciones Campeche XXI y consistió en una feria artesanal a la que asistieron artesanas y artesanos de los estados de Campeche, Quintana Roo, Tabasco y Yucatán que tuvieron la oportunidad de asistir a ocho talleres de capacitación en alfarería, bordado y cartonería, así como ponencias magistrales.</w:t>
      </w:r>
    </w:p>
    <w:p>
      <w:pPr>
        <w:spacing w:line="360" w:lineRule="auto"/>
        <w:jc w:val="both"/>
      </w:pPr>
      <w:r>
        <w:rPr>
          <w:rFonts w:ascii="Averta Regular" w:hAnsi="Averta Regular"/>
          <w:sz w:val="22"/>
        </w:rPr>
        <w:t>También pusimos en práctica estrategias de difusión digital para la Casa de Artesanías Tukulná y generamos la campaña “Encarga tu Ajuar”, centrada en la adquisición de prendas típicas campechanas, y “Ya aceptamos Pluxee”, una iniciativa que permite a los clientes pagar con tarjetas SODEXO. Asimismo, con el fin de fomentar la producción artesanal con un enfoque de interculturalidad, generando oportunidades para el desarrollo económico; llevamos a cabo las actividades “Experiencias Artesanales” y “Tiempos Artesanales” a los que asistieron 35 personas artesanas de los municipios de Calkiní y Campeche. Estas estrategias se enfocan en la promoción y difusión de las artesanías campechanas mediante la demostración de la elaboración de piezas en diversos eventos y puntos estratégicos.</w:t>
      </w:r>
    </w:p>
    <w:p>
      <w:pPr>
        <w:spacing w:line="360" w:lineRule="auto"/>
        <w:jc w:val="both"/>
      </w:pPr>
      <w:r>
        <w:rPr>
          <w:rFonts w:ascii="Averta Regular" w:hAnsi="Averta Regular"/>
          <w:sz w:val="22"/>
        </w:rPr>
        <w:t xml:space="preserve">En la Casa de Artesanías Tukulná, se continuó con la vertiente de adquisición de productos artesanales para su promoción, difusión y venta, que benefició a 513 artesanas y artesanos del Estado. Esta iniciativa, representó una inversión de $ 3,151,465.00 y generó ingresos significativos para las familias artesanas.   </w:t>
        <w:br/>
      </w:r>
      <w:r>
        <w:rPr>
          <w:rFonts w:ascii="Averta Regular" w:hAnsi="Averta Regular"/>
          <w:sz w:val="22"/>
        </w:rPr>
        <w:t xml:space="preserve">Como producto de la promoción, exhibición y comercialización de las diversas ramas representativas del estado de Campeche la Casa de Artesanías Tukulná recaudó ingresos por $ 5,117,317.00, en los diversos puntos de venta. Durante el primer trimestre del año 2025 se lanzó la tienda en línea oficial de la Casa de Artesanías Tukulná: www.tukulna.com.mx.  </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coordinación con FONART y con una inversión total de $ 883,804.00, del 24 al 29 de septiembre de 2024, se llevó a cabo el Segundo Foro Peninsular de Artesanías y Cultura Maya, esta feria internacional benefició a setenta y ocho personas artesanas con la participación de los estados de Campeche, Chiapas, Quintana Roo, Tabasco y Yucatán, así como de los países de Belice, El Salvador y Guatemala. Se desarrollaron talleres artesanales y ocho ponencias con temas destacados como desafíos y estrategias del sector artesanal.</w:t>
      </w:r>
    </w:p>
    <w:p>
      <w:r>
        <w:rPr>
          <w:rFonts w:ascii="Averta Bold" w:hAnsi="Averta Bold"/>
          <w:b/>
          <w:color w:val="1E1B4B"/>
          <w:sz w:val="42"/>
        </w:rPr>
        <w:t>41. EJE RECTOR</w:t>
      </w:r>
    </w:p>
    <w:p>
      <w:r>
        <w:rPr>
          <w:rFonts w:ascii="Averta Regular" w:hAnsi="Averta Regular"/>
          <w:color w:val="3730A3"/>
          <w:sz w:val="32"/>
        </w:rPr>
        <w:t>41.179. TEMA</w:t>
      </w:r>
    </w:p>
    <w:p>
      <w:r>
        <w:rPr>
          <w:rFonts w:ascii="Averta Regular" w:hAnsi="Averta Regular"/>
          <w:color w:val="4F46E5"/>
          <w:sz w:val="28"/>
        </w:rPr>
        <w:t>41.179.1. Asistencia Técnica</w:t>
      </w:r>
    </w:p>
    <w:p>
      <w:pPr>
        <w:spacing w:line="360" w:lineRule="auto"/>
        <w:jc w:val="both"/>
      </w:pPr>
      <w:r>
        <w:rPr>
          <w:rFonts w:ascii="Averta Regular" w:hAnsi="Averta Regular"/>
          <w:sz w:val="22"/>
        </w:rPr>
        <w:t>Además, con el objeto de fomentar la igualdad sustantiva y la inclusión entre los actores económicos, mantuvimos las alianzas interinstitucionales y con actores de la industria privada civil a través de los Consejos Coordinadores Empresariales de Campeche y Carmen y sus organizaciones afiliadas, así como de diversas instituciones académicas y organizaciones de la sociedad civil. En este sentido, en el contexto de la campaña 16 Días de Activismo Contra la Violencia a las Mujeres, promovida por la Organización de las Naciones Unidas, los organismos gubernamentales que integran el Sector Desarrollo Económico realizaron el 9 de diciembre de 2023 la Jornada Contra la Violencia Económica 2023 en el Parque Infantil Incluyente, en la que participaron más de 100 personas en diferentes actividades lúdico-informativas, dirigidas a visibilizar y prevenir este tipo de violencia. Además, la Secretaría de Desarrollo Económico difundió en sus redes sociales, durante esos 16 días de activismo una campaña de orientación sobre las actitudes y acciones que generan violencia económica.</w:t>
      </w:r>
    </w:p>
    <w:p>
      <w:pPr>
        <w:spacing w:line="360" w:lineRule="auto"/>
        <w:jc w:val="both"/>
      </w:pPr>
      <w:r>
        <w:rPr>
          <w:rFonts w:ascii="Averta Regular" w:hAnsi="Averta Regular"/>
          <w:sz w:val="22"/>
        </w:rPr>
        <w:t>Para fomentar la inclusión económica de personas con discapacidad, por conducto del Instituto para el Desarrollo de la Micro, Pequeña y Mediana Empresa (INDEMIPYME) realizamos diez acciones a favor de 219 MIPYMES en las que participaron 288 personas en talleres de Lenguaje de Señas, Prevención de Riesgos para las Personas con Discapacidad en la MIPYMES, Discapacidad Visual a la Inclusión, Guía y Servicio al Comensal con Discapacidad Visual y Atención a Clientes con Discapacidad Visual. De igual forma organizamos la conferencia “Rampa al Éxito”; dos pláticas de Accesibilidad e Inclusión Económica y juegos lúdicos realizados dentro de la Jornada de Inclusión.</w:t>
      </w:r>
    </w:p>
    <w:p>
      <w:r>
        <w:rPr>
          <w:rFonts w:ascii="Averta Regular" w:hAnsi="Averta Regular"/>
          <w:color w:val="4F46E5"/>
          <w:sz w:val="28"/>
        </w:rPr>
        <w:t>41.179.2. Instrumentos Jurídicos</w:t>
      </w:r>
    </w:p>
    <w:p>
      <w:pPr>
        <w:spacing w:line="360" w:lineRule="auto"/>
        <w:jc w:val="both"/>
      </w:pPr>
      <w:r>
        <w:rPr>
          <w:rFonts w:ascii="Averta Regular" w:hAnsi="Averta Regular"/>
          <w:sz w:val="22"/>
        </w:rPr>
        <w:t>De igual forma, para conmemorar el 8 de marzo, Día Internacional de las Mujeres, promovido por la Organización de las Naciones Unidas, coordinamos en marzo, desde del sector de desarrollo económico 16 actividades dirigidas para destacar la importancia de las mujeres en la economía. En estas actividades contamos con la participación de 716 ciudadanos interesados. Para preservar la igualdad sustantiva y al tiempo que promovemos las industrias creativas y culturales como oportunidad de diversificación económica, organizamos el ciclo Nosotras en el Cine. Tres funciones de películas significativas que permitan a las personas visibilizar la importancia de que exista igualdad formal entre mujeres y hombres acompañadas de espacios de reflexión que fomenten la acción a favor de que las mujeres tengan las mismas oportunidades que los hombres en todas las esferas de la vida. Además, en este tercer año de actividades accionamos el de fomento a la igualdad sustantiva a través de pláticas de sensibilización, ciclo de cine, jornada contra la violencia económica, la Charla “La Mujer Protagonista en la Economía”, el Conversatorio “Juntas Fortalecemos la Economía”, la Campaña “No a la violencia económica”, la Exposición “El empoderamiento de la mujer a través del tiempo”, la Charla ¿Cómo prevenir la violencia?, la Exposición “Los derechos de las mujeres son derechos humanos” y la actividad lúdica Reacciona y Acciona Contra las Violencias.</w:t>
      </w:r>
    </w:p>
    <w:p>
      <w:pPr>
        <w:spacing w:line="360" w:lineRule="auto"/>
        <w:jc w:val="both"/>
      </w:pPr>
      <w:r>
        <w:rPr>
          <w:rFonts w:ascii="Averta Regular" w:hAnsi="Averta Regular"/>
          <w:sz w:val="22"/>
        </w:rPr>
        <w:t>La cultura emprendedora en nuestro estado está experimentando un crecimiento significativo, impulsado por el compromiso tanto del gobierno que encabezamos como de la sociedad civil, y las oportunidades para el futuro parecen prometedoras. Con un enfoque continuo en la innovación, el acceso a recursos y la colaboración intersectorial, hemos posicionado a esta entidad a lo largo de nuestra gestión para convertirse en un centro de emprendimiento y desarrollo económico en la región. En este sentido, al principio de este tercer año, pusimos en marcha 41 acciones destinadas a desarrollar habilidades y competencias en el ámbito del emprendimiento, destacando el Bootcamp “La Liga Extraordinaria”, orientada al empoderamiento femenino en el ámbito empresarial; así como Talleres sobre “9 Pasos para Emprender”, “SAT para Emprendedores”, “Modelos de Impacto”, “Modelos de Negocios Canvas”, Taller de Pitch para la Presentación de Idea o Proyecto y “Psicología de las Ventas”.</w:t>
      </w:r>
    </w:p>
    <w:p>
      <w:r>
        <w:rPr>
          <w:rFonts w:ascii="Averta Regular" w:hAnsi="Averta Regular"/>
          <w:color w:val="4F46E5"/>
          <w:sz w:val="28"/>
        </w:rPr>
        <w:t>41.179.3. Litigios</w:t>
      </w:r>
    </w:p>
    <w:p>
      <w:pPr>
        <w:spacing w:line="360" w:lineRule="auto"/>
        <w:jc w:val="both"/>
      </w:pPr>
      <w:r>
        <w:rPr>
          <w:rFonts w:ascii="Averta Regular" w:hAnsi="Averta Regular"/>
          <w:sz w:val="22"/>
        </w:rPr>
        <w:t>Para fomentar entre diversos actores económicos la inclusión económica de personas con discapacidad y otras personas en situación de vulnerabilidad, la Secretaría de Desarrollo Económico realizó 27 acciones de sensibilización, destacando la plática el valor de la inclusión en la empresa el Camarón Cansado, la actividad lúdica “Dígalo sin hablar” en la empresa Chedraui, la Jornada de Sensibilización para las Personas, de la Casa de la Misericordia Fausta Lavalle, la Campaña de Sensibilización “Los derechos de las personas con discapacidad”, la Campaña “Hablemos de discapacidad” en el Centro Integral del Adulto Mayor, la mesa de diálogo “El valor de la inclusión de las personas con discapacidad”, en la UNID, la jornada “Dímelo sin hablar”, en el Centro de Justicia para las Mujeres; la actividad lúdica “Pinceladas contra la violencia económica, dirigida a niñas y niños”, llevada a cabo en la ExpoFeria, “Nosotras no dependemos, Emprendemos” y el taller “Mi dinero y yo” en el CDC Pablo García.</w:t>
      </w:r>
    </w:p>
    <w:p>
      <w:pPr>
        <w:spacing w:line="360" w:lineRule="auto"/>
        <w:jc w:val="both"/>
      </w:pPr>
      <w:r>
        <w:rPr>
          <w:rFonts w:ascii="Averta Regular" w:hAnsi="Averta Regular"/>
          <w:sz w:val="22"/>
        </w:rPr>
        <w:t>Además, destacamos especialmente la participación en la Academia de Mujeres Emprendedoras, reuniones con autoridades consulares de los Estados Unidos de América y la asistencia al evento Climathon 2023, así como los talleres sobre cómo vender ideas de negocios, promocionar productos en Facebook y cómo utilizar herramientas digitales y la participación de emprendedoras en el Taller \"Posible Coop\" realizado en la ciudad de en Mérida, Yucatán. Mediante estas iniciativas beneficiamos a 1 mil 505 personas, brindándoles recursos, conocimientos y oportunidades para desarrollar y hacer crecer sus emprendimientos en diversos ámbitos y sectores.</w:t>
      </w:r>
    </w:p>
    <w:p>
      <w:pPr>
        <w:spacing w:line="360" w:lineRule="auto"/>
        <w:jc w:val="both"/>
      </w:pPr>
      <w:r>
        <w:rPr>
          <w:rFonts w:ascii="Averta Regular" w:hAnsi="Averta Regular"/>
          <w:sz w:val="22"/>
        </w:rPr>
        <w:t>Capacitamos a 49 personas del Mercado Emprendedor del Centro de Rehabilitación y Educación Especial (CREE) Campeche con los talleres de Educación Financiera, Finanzas Inclusivas y 9 Pasos antes de emprender. Se impartió el taller ¿Cómo guiar a personas con discapacidad visual? con la participación de 14 servidores públicos; asimismo  se capacitaron a 105 alumnos de diferentes instituciones educativas del estado de Campeche y se impartió el Taller ABC del Emprendimiento dirigido a 66 niñas y niños de los Centros de Desarrollo Comunitario (CDC) de las colonias Sascalum, Kanisté y Ampliación Revolución y la Conferencia 9 Pasos antes de Emprender dirigida a 697 alumnos del Instituto Campechano (IC) campus V, la Universidad Interamericana para el Desarrollo (UNID) campus Campeche, Instituto Tecnológico Superior de Calkiní, Centro de Estudios Tecnológicos del Mar No. 2, Plantel CONALEP 020 “Lic. Guillermo González Galera”, Plantel CONALEP 272 “Dzitbalché” y COBACAM EMSaD 18 Chiná.</w:t>
      </w:r>
    </w:p>
    <w:p>
      <w:r>
        <w:rPr>
          <w:rFonts w:ascii="Averta Regular" w:hAnsi="Averta Regular"/>
          <w:color w:val="4F46E5"/>
          <w:sz w:val="28"/>
        </w:rPr>
        <w:t>41.179.4. Actos Jurídicos</w:t>
      </w:r>
    </w:p>
    <w:p>
      <w:pPr>
        <w:spacing w:line="360" w:lineRule="auto"/>
        <w:jc w:val="both"/>
      </w:pPr>
      <w:r>
        <w:rPr>
          <w:rFonts w:ascii="Averta Regular" w:hAnsi="Averta Regular"/>
          <w:sz w:val="22"/>
        </w:rPr>
        <w:t>A través del Instituto para el Desarrollo de la Micro, Pequeña y Mediana Empresa, pusimos en acción 18 actividades relacionadas con la igualdad sustantiva en favor de 228 MIPYMES y 643 personas participantes, entre las que sobresalen el Foro de Empresarias para el Fomento de la Igualdad Sustantiva, la Campaña para Medios en Redes Sociales “Nosotras no dependemos, emprendemos”; el Coloquio “Desenmascarando los micro machismos”, el Foro “Mis retos como empresario” y actividades lúdicas de serpientes y escaleras durante la Jornada de Educación Financiera de Bancampeche.</w:t>
      </w:r>
    </w:p>
    <w:p>
      <w:pPr>
        <w:spacing w:line="360" w:lineRule="auto"/>
        <w:jc w:val="both"/>
      </w:pPr>
      <w:r>
        <w:rPr>
          <w:rFonts w:ascii="Averta Regular" w:hAnsi="Averta Regular"/>
          <w:sz w:val="22"/>
        </w:rPr>
        <w:t>Por otro lado, derivado de las alianzas con instituciones educativas, impartimos 29 talleres orientados al desarrollo de habilidades y conocimientos clave para el éxito empresarial, algunos de estos talleres son “Participación en eventos de Networking”, “Asistencia a Ferias y Mercados de Emprendedores” y \"Mejora tus ventas en WhatsApp Business\", lo anterior permitió a 752 emprendedores generar habilidades y conocimientos clave para el éxito empresarial. Además de estos talleres, preparamos el V Encuentro de Organismos Pro MIPYMES y Emprendimiento en colaboración con la Embajada de Estados Unidos. Esta alianza dio paso a un intercambio de conocimientos y recursos a nivel internacional para fortalecer el ecosistema emprendedor local.</w:t>
      </w:r>
    </w:p>
    <w:p>
      <w:r>
        <w:rPr>
          <w:rFonts w:ascii="Averta Regular" w:hAnsi="Averta Regular"/>
          <w:color w:val="4F46E5"/>
          <w:sz w:val="28"/>
        </w:rPr>
        <w:t>41.179.5. Comisión de Estudios Jurídicos</w:t>
      </w:r>
    </w:p>
    <w:p>
      <w:pPr>
        <w:spacing w:line="360" w:lineRule="auto"/>
        <w:jc w:val="both"/>
      </w:pPr>
      <w:r>
        <w:rPr>
          <w:rFonts w:ascii="Averta Regular" w:hAnsi="Averta Regular"/>
          <w:sz w:val="22"/>
        </w:rPr>
        <w:t>Además, para fomentar la inclusión de personas con discapacidad, por medio del Instituto Campechano del Emprendedor organizamos 10 pláticas, talleres, conferencias y otras intervenciones que impactaron a 169 personas.</w:t>
      </w:r>
    </w:p>
    <w:p>
      <w:r>
        <w:rPr>
          <w:rFonts w:ascii="Averta Regular" w:hAnsi="Averta Regular"/>
          <w:color w:val="4F46E5"/>
          <w:sz w:val="28"/>
        </w:rPr>
        <w:t>41.179.6. Registro Estatal de Regulaciones</w:t>
      </w:r>
    </w:p>
    <w:p>
      <w:pPr>
        <w:spacing w:line="360" w:lineRule="auto"/>
        <w:jc w:val="both"/>
      </w:pPr>
      <w:r>
        <w:rPr>
          <w:rFonts w:ascii="Averta Regular" w:hAnsi="Averta Regular"/>
          <w:sz w:val="22"/>
        </w:rPr>
        <w:t>A través de la Promotora de Productos y Servicios de Campeche, promovimos la igualdad entre hombres y mujeres con cuatro acciones de las que destacan: la plática a “Mujeres privadas de su libertad del Centro de Reinserción Social (CERESO) de San Francisco Kobén en Campeche”, “Cómo determinar el precio de tu producto”; así como la dotación de productos de higiene a 25 mujeres del citado centro de reinserción.</w:t>
      </w:r>
    </w:p>
    <w:p>
      <w:pPr>
        <w:spacing w:line="360" w:lineRule="auto"/>
        <w:jc w:val="both"/>
      </w:pPr>
      <w:r>
        <w:rPr>
          <w:rFonts w:ascii="Averta Regular" w:hAnsi="Averta Regular"/>
          <w:sz w:val="22"/>
        </w:rPr>
        <w:t>En este tercer año de gestión fomentamos los preceptos de igualdad sustantiva e inclusión entre los servidores públicos haciendo énfasis y capacitando a 80 funcionarios y funcionarias en temas de sensibilización para la igualdad sustantiva en materia económica, hablemos de diversidad sexual y de género y trata de personas.</w:t>
      </w:r>
    </w:p>
    <w:p>
      <w:pPr>
        <w:spacing w:line="360" w:lineRule="auto"/>
        <w:jc w:val="both"/>
      </w:pPr>
      <w:r>
        <w:rPr>
          <w:rFonts w:ascii="Averta Regular" w:hAnsi="Averta Regular"/>
          <w:sz w:val="22"/>
        </w:rPr>
        <w:t>Para estimular el empoderamiento femenino, gestionamos la actividad lúdica “Nosotras también podemos”, en el Centro de Desarrollo Comunitario Ampliación El Polvorín y la actividad “El árbol de los deseos”, donde los asistentes expresaron sus opiniones sobre la importancia de reducir la violencia de género. Además, como parte de la Campaña 16 Días de Activismo Contra la Violencia, realizamos el Memorama Contra la Violencia Económica en el Parque Acuático Campeche.</w:t>
      </w:r>
    </w:p>
    <w:p>
      <w:r>
        <w:rPr>
          <w:rFonts w:ascii="Averta Regular" w:hAnsi="Averta Regular"/>
          <w:color w:val="3730A3"/>
          <w:sz w:val="32"/>
        </w:rPr>
        <w:t>41.180. TEMA</w:t>
      </w:r>
    </w:p>
    <w:p>
      <w:r>
        <w:rPr>
          <w:rFonts w:ascii="Averta Regular" w:hAnsi="Averta Regular"/>
          <w:color w:val="4F46E5"/>
          <w:sz w:val="28"/>
        </w:rPr>
        <w:t>41.180.1. Asistencia Técnica</w:t>
      </w:r>
    </w:p>
    <w:p>
      <w:pPr>
        <w:spacing w:line="360" w:lineRule="auto"/>
        <w:jc w:val="both"/>
      </w:pPr>
      <w:r>
        <w:rPr>
          <w:rFonts w:ascii="Averta Regular" w:hAnsi="Averta Regular"/>
          <w:sz w:val="22"/>
        </w:rPr>
        <w:t>Con la prestación de los servicios de vinculación laboral atendimos a 5 mil 610 personas buscadoras de trabajo, colocando en un empleo a 1 mil 343 personas. Por otra parte, desde el Programa de Apoyo al Empleo (PAE) logramos colocar en un empleo o autoempleo a un total de 1 mil 473 personas, de las cuales 1 mil 94 fueron colocados a través de la bolsa de trabajo que opera la oficina de empleo en Campeche.</w:t>
      </w:r>
    </w:p>
    <w:p>
      <w:pPr>
        <w:spacing w:line="360" w:lineRule="auto"/>
        <w:jc w:val="both"/>
      </w:pPr>
      <w:r>
        <w:rPr>
          <w:rFonts w:ascii="Averta Regular" w:hAnsi="Averta Regular"/>
          <w:sz w:val="22"/>
        </w:rPr>
        <w:t>Con los diferentes servicios de vinculación y movilidad laboral, en el periodo del informe se logró colocar laboralmente a 985 personas jóvenes. Para apoyar a personas desempleadas en busca de oportunidades laborales, se impartieron 59 pláticas orientativas para la vinculación laboral, lo que benefició a 784 personas.</w:t>
        <w:br/>
      </w:r>
      <w:r>
        <w:rPr>
          <w:rFonts w:ascii="Averta Regular" w:hAnsi="Averta Regular"/>
          <w:sz w:val="22"/>
        </w:rPr>
      </w:r>
    </w:p>
    <w:p>
      <w:pPr>
        <w:spacing w:line="360" w:lineRule="auto"/>
        <w:jc w:val="both"/>
      </w:pPr>
      <w:r>
        <w:rPr>
          <w:rFonts w:ascii="Averta Regular" w:hAnsi="Averta Regular"/>
          <w:sz w:val="22"/>
        </w:rPr>
        <w:t>A través de los servicios de vinculación laboral atendimos a 5 mil 610 personas buscadoras de trabajo, colocando en un empleo a 1 mil 473 personas, de las cuales 130 se beneficiaron con apoyos para autoempleo, 892 se colocaron a través de la bolsa de trabajo, 249 en ferias de empleo y 202 en el Programa de Jóvenes Construyendo el Futuro. Mientras que con los servicios del Movilidad Laboral atendimos a 147 personas buscadoras de trabajo y colocamos a 72 personas. Además, en 2024 hemos vinculado a 6 mil 693 personas y 1 mil 583 se han colocado en un empleo.</w:t>
      </w:r>
    </w:p>
    <w:p>
      <w:pPr>
        <w:spacing w:line="360" w:lineRule="auto"/>
        <w:jc w:val="both"/>
      </w:pPr>
      <w:r>
        <w:rPr>
          <w:rFonts w:ascii="Averta Regular" w:hAnsi="Averta Regular"/>
          <w:sz w:val="22"/>
        </w:rPr>
        <w:t>Con la prestación de los servicios de intermediación laboral se atendieron a personas buscadoras de trabajo, en un empleo se logró integrar a 1 mil 279 personas, con los servicios de movilidad laboral se atendieron a 479 jornaleros agrícolas y no agrícolas. En conjunto el PAE 2025 a la fecha ha logrado colocar en un empleo o autoempleo a un total de 1 mil 847 personas.</w:t>
        <w:br/>
      </w:r>
      <w:r>
        <w:rPr>
          <w:rFonts w:ascii="Averta Regular" w:hAnsi="Averta Regular"/>
          <w:sz w:val="22"/>
        </w:rPr>
        <w:t xml:space="preserve">En 2025 se realizaron 2 reuniones de la Red Nacional de Vinculación Laboral a nivel estatal, con la participación de 57 organizaciones públicas y privadas. Esta red tiene como objetivo fortalecer la inclusión laboral de las personas en situación de vulnerabilidad, a través de la sinergia de planes, programas y acciones de las instituciones y organizaciones públicas, privadas y sociales, cuya operación promueva la incorporación en el sector productivo de políticas de inclusión laboral. </w:t>
        <w:br/>
      </w:r>
      <w:r>
        <w:rPr>
          <w:rFonts w:ascii="Averta Regular" w:hAnsi="Averta Regular"/>
          <w:sz w:val="22"/>
        </w:rPr>
        <w:br/>
      </w:r>
      <w:r>
        <w:rPr>
          <w:rFonts w:ascii="Averta Regular" w:hAnsi="Averta Regular"/>
          <w:sz w:val="22"/>
        </w:rPr>
      </w:r>
    </w:p>
    <w:p>
      <w:r>
        <w:rPr>
          <w:rFonts w:ascii="Averta Regular" w:hAnsi="Averta Regular"/>
          <w:color w:val="3730A3"/>
          <w:sz w:val="32"/>
        </w:rPr>
        <w:t>41.181. TEMA</w:t>
      </w:r>
    </w:p>
    <w:p>
      <w:pPr>
        <w:spacing w:line="360" w:lineRule="auto"/>
        <w:jc w:val="both"/>
      </w:pPr>
      <w:r>
        <w:rPr>
          <w:rFonts w:ascii="Averta Regular" w:hAnsi="Averta Regular"/>
          <w:sz w:val="22"/>
        </w:rPr>
        <w:t>Además, durante estas ferias, con el propósito de acercar los servicios gubernamentales a los asistentes, participaron diversas instituciones gubernamentales y cámaras empresariales, entre ellas el Programa Jóvenes Construyendo el Futuro, el Instituto del Fondo Nacional para la Vivienda de los Trabajadores, el Instituto de la Juventud del Estado de Campeche, el Instituto de la Mujer del Estado de Campeche, el Instituto del Deporte de Campeche, Bancampeche, el Instituto Campechano del Emprendedor, el Instituto para el Desarrollo de la Micro, Pequeña y Mediana Empresa del Estado de Campeche y la Promotora de Productos y Servicios de Campeche, así como los Consejos Coordinadores Empresariales de Campeche y Carmen.</w:t>
      </w:r>
    </w:p>
    <w:p>
      <w:pPr>
        <w:spacing w:line="360" w:lineRule="auto"/>
        <w:jc w:val="both"/>
      </w:pPr>
      <w:r>
        <w:rPr>
          <w:rFonts w:ascii="Averta Regular" w:hAnsi="Averta Regular"/>
          <w:sz w:val="22"/>
        </w:rPr>
        <w:t>Con el firme propósito de impulsar el desarrollo, económico y social de Campeche, se realizaron 44 jornadas de reclutamiento en los municipios de Campeche, Champotón, Carmen y Seybaplaya, promocionando 2 mil 142 vacantes, destacan la jornada para la contratación de personal por parte de la empresa internacional Bonatti, el evento se efectuó en el Centro de Convenciones y Exposiciones Campeche XXI, donde se ofertaron más de 210 vacantes para diferentes perfiles laborales, con más de 1 mil 412 personas interesadas. Así como la realizada en coordinación con la empresa American Cotton se llevaron a cabo 5 jornadas de reclutamiento en las localidades de Campeche, Seybaplaya, Villa Madero, Sihochac y Champotón, con más de 207 vacantes, en donde se logró colocar a 138 personas interesadas, al corte de este periodo informativo.</w:t>
        <w:br/>
      </w:r>
      <w:r>
        <w:rPr>
          <w:rFonts w:ascii="Averta Regular" w:hAnsi="Averta Regular"/>
          <w:sz w:val="22"/>
        </w:rPr>
      </w:r>
    </w:p>
    <w:p>
      <w:pPr>
        <w:spacing w:line="360" w:lineRule="auto"/>
        <w:jc w:val="both"/>
      </w:pPr>
      <w:r>
        <w:rPr>
          <w:rFonts w:ascii="Averta Regular" w:hAnsi="Averta Regular"/>
          <w:sz w:val="22"/>
        </w:rPr>
        <w:t>En nuestro gobierno impulsamos medidas para la inclusión laboral de diversos grupos sociales. En este sentido, trabajamos para incorporar a las personas de grupos vulnerables en los sectores productivos realizando dos ferias de empleo temáticas. La primera, la Feria de Empleo para la Inclusión de la Juventud se llevó a cabo en agosto en la ciudad de San Francisco de Campeche; y la segunda, la Feria de Empleo para la Inclusión Laboral de las Personas con Discapacidad tuvo lugar en octubre en Ciudad del Carmen; además, en mayo realizamos la primera Jornada del Empleo y Capacitación. Estos eventos contaron con la participación de 60 empresas que ofertaron más de 1000 puestos de trabajo y logramos integrar a 321 personas al mercado laboral.</w:t>
      </w:r>
    </w:p>
    <w:p>
      <w:pPr>
        <w:spacing w:line="360" w:lineRule="auto"/>
        <w:jc w:val="both"/>
      </w:pPr>
      <w:r>
        <w:rPr>
          <w:rFonts w:ascii="Averta Regular" w:hAnsi="Averta Regular"/>
          <w:sz w:val="22"/>
        </w:rPr>
        <w:t xml:space="preserve">Las ferias de empleo son espacios de oportunidades, reclutamiento y selección de personal. En el periodo se efectuaron seis ferias en Campeche y Carmen, con 2 mil 609 puestos vacantes y con una participación de 172 empresas. </w:t>
        <w:br/>
      </w:r>
      <w:r>
        <w:rPr>
          <w:rFonts w:ascii="Averta Regular" w:hAnsi="Averta Regular"/>
          <w:sz w:val="22"/>
        </w:rPr>
        <w:br/>
      </w:r>
      <w:r>
        <w:rPr>
          <w:rFonts w:ascii="Averta Regular" w:hAnsi="Averta Regular"/>
          <w:sz w:val="22"/>
        </w:rPr>
      </w:r>
    </w:p>
    <w:p>
      <w:r>
        <w:rPr>
          <w:rFonts w:ascii="Averta Regular" w:hAnsi="Averta Regular"/>
          <w:color w:val="3730A3"/>
          <w:sz w:val="32"/>
        </w:rPr>
        <w:t>41.182. TEMA</w:t>
      </w:r>
    </w:p>
    <w:p>
      <w:pPr>
        <w:spacing w:line="360" w:lineRule="auto"/>
        <w:jc w:val="both"/>
      </w:pPr>
      <w:r>
        <w:rPr>
          <w:rFonts w:ascii="Averta Regular" w:hAnsi="Averta Regular"/>
          <w:sz w:val="22"/>
        </w:rPr>
        <w:t>Se realizó una campaña de sensibilización en redes sociales en el marco de los 16 días de activismo, del 25 de noviembre al 10 de diciembre, en contra de la violencia económica hacia las mujeres, de igual manera realizamos la Jornada en el Centro de Desarrollo Comunitario (CDC) de la Ampliación Polvorín, con una participación de más de 50 mujeres.</w:t>
      </w:r>
    </w:p>
    <w:p>
      <w:r>
        <w:rPr>
          <w:rFonts w:ascii="Averta Regular" w:hAnsi="Averta Regular"/>
          <w:color w:val="4F46E5"/>
          <w:sz w:val="28"/>
        </w:rPr>
        <w:t>41.182.2. Instrumentos Jurídicos</w:t>
      </w:r>
    </w:p>
    <w:p>
      <w:pPr>
        <w:spacing w:line="360" w:lineRule="auto"/>
        <w:jc w:val="both"/>
      </w:pPr>
      <w:r>
        <w:rPr>
          <w:rFonts w:ascii="Averta Regular" w:hAnsi="Averta Regular"/>
          <w:sz w:val="22"/>
        </w:rPr>
        <w:t xml:space="preserve">Capacitamos a 57 emprendedoras con el programa: Comienzo mi negocio, en los municipios de Hecelchakán y Campeche; en conjunto con BANCAMPECHE impartimos el Taller de Educación Financiera a 38 mujeres de los municipios de Escárcega y Carmen. Realizamos el panel Mujeres al frente de la Economía que benefició a más de 70 mujeres emprendedoras y empresarias que asistieron al evento. En este periodo que se reporta, se realizó una publicación de sensibilización en redes sociales de la SEDECO respecto al valor que tienen las Mujeres en la Economía. </w:t>
        <w:br/>
      </w:r>
      <w:r>
        <w:rPr>
          <w:rFonts w:ascii="Averta Regular" w:hAnsi="Averta Regular"/>
          <w:sz w:val="22"/>
        </w:rPr>
        <w:t>En conjunto con el Instituto de la Mujer del estado de Campeche (IMEC) y de la Academia para Mujeres Emprendedoras (AWE CAMPECHE), gestionamos para que 12 mujeres emprendedoras de dichas instituciones participaran en la Expo Jaguar Comercial, Industrial y Servicios 2025.</w:t>
        <w:br/>
      </w:r>
      <w:r>
        <w:rPr>
          <w:rFonts w:ascii="Averta Regular" w:hAnsi="Averta Regular"/>
          <w:sz w:val="22"/>
        </w:rPr>
      </w:r>
    </w:p>
    <w:p>
      <w:r>
        <w:rPr>
          <w:rFonts w:ascii="Averta Regular" w:hAnsi="Averta Regular"/>
          <w:color w:val="4F46E5"/>
          <w:sz w:val="28"/>
        </w:rPr>
        <w:t>41.182.4. Conciliación y Justicia Laboral</w:t>
      </w:r>
    </w:p>
    <w:p>
      <w:pPr>
        <w:spacing w:line="360" w:lineRule="auto"/>
        <w:jc w:val="both"/>
      </w:pPr>
      <w:r>
        <w:rPr>
          <w:rFonts w:ascii="Averta Regular" w:hAnsi="Averta Regular"/>
          <w:sz w:val="22"/>
        </w:rPr>
        <w:t>Se realizaron 245 cursos de capacitación, de los cuales 165 fueron presenciales y 80 por Webinars impartidos en diferentes sedes de los 13 Municipios del Estado de Campeche, lo que benefició a 3 mil 823 emprendedores y empresarios. Estos cursos fueron impartidos por capacitadores de Nacional Financiera, divididos en cuatro módulos generales con las temáticas: “Aprender para Emprender en la Formalidad”, “Emprendimiento Ágil de Negocios”, “Promoción y Venta a través de Redes Sociales” y “Plan de Negocios”.</w:t>
      </w:r>
    </w:p>
    <w:p>
      <w:r>
        <w:rPr>
          <w:rFonts w:ascii="Averta Regular" w:hAnsi="Averta Regular"/>
          <w:color w:val="4F46E5"/>
          <w:sz w:val="28"/>
        </w:rPr>
        <w:t>41.182.6. Registro Estatal de Regulaciones</w:t>
      </w:r>
    </w:p>
    <w:p>
      <w:pPr>
        <w:spacing w:line="360" w:lineRule="auto"/>
        <w:jc w:val="both"/>
      </w:pPr>
      <w:r>
        <w:rPr>
          <w:rFonts w:ascii="Averta Regular" w:hAnsi="Averta Regular"/>
          <w:sz w:val="22"/>
        </w:rPr>
        <w:t>Como parte del Programa de Reinserción Social, en coordinación con Grupo Karim´s y el Sistema Penitenciario, se trabaja con personas privadas de su libertad (PPL) para la Instalación de una línea de producción textil, con el objetivo de adquirir conocimientos y habilidades en nuevos oficios que les permitan generar recursos para sus familias y la reparación de daños a víctimas.</w:t>
      </w:r>
    </w:p>
    <w:p>
      <w:pPr>
        <w:spacing w:line="360" w:lineRule="auto"/>
        <w:jc w:val="both"/>
      </w:pPr>
      <w:r>
        <w:rPr>
          <w:rFonts w:ascii="Averta Regular" w:hAnsi="Averta Regular"/>
          <w:sz w:val="22"/>
        </w:rPr>
        <w:t>En cumplimiento del Convenio de Coordinación para la Operación del Programa de Apoyo al Empleo (PAE) 2023, suscrito con la Secretaría del Trabajo y Previsión Social, nuestro gobierno aportó recursos financieros por la cantidad de $2,800,000 pesos para el diseño y ejecución de dos programas complementarios: el Programa de Apoyo a la Ocupación Productiva por Cuenta Propia en Oficio Relacionado con Actividades Artesanales y el Programa de Apoyo a Iniciativas de Ocupación Productiva por Cuenta Propia.</w:t>
      </w:r>
    </w:p>
    <w:p>
      <w:pPr>
        <w:spacing w:line="360" w:lineRule="auto"/>
        <w:jc w:val="both"/>
      </w:pPr>
      <w:r>
        <w:rPr>
          <w:rFonts w:ascii="Averta Regular" w:hAnsi="Averta Regular"/>
          <w:sz w:val="22"/>
        </w:rPr>
        <w:t>El Convenio de coordinación para la operación del Programa de Apoyo al Empleo (PAE), fue suscrito por la Secretaría del Trabajo y Previsión Social y el Gobierno del Estado de Campeche. El objetivo general de este programa es lograr la inserción en un empleo formal de personas buscadoras de trabajo, mediante acciones de intermediación y movilidad laboral, con atención preferencial a quienes enfrentan mayores barreras de acceso al empleo. En cumplimiento del Convenio se diseñó un programa complementario, para el apoyo a iniciativas de ocupación productiva por cuenta propia.</w:t>
      </w:r>
    </w:p>
    <w:p>
      <w:pPr>
        <w:spacing w:line="360" w:lineRule="auto"/>
        <w:jc w:val="both"/>
      </w:pPr>
      <w:r>
        <w:rPr>
          <w:rFonts w:ascii="Averta Regular" w:hAnsi="Averta Regular"/>
          <w:sz w:val="22"/>
        </w:rPr>
        <w:t xml:space="preserve">Se firmó el Convenio de Colaboración entre la Secretaría de Desarrollo Económico, a través del Servicio Nacional de Empleo Campeche y el Sistema DIF Estatal Campeche, para la operación del sistema VALPAR (Valoración para el empleo).  </w:t>
        <w:br/>
      </w:r>
      <w:r>
        <w:rPr>
          <w:rFonts w:ascii="Averta Regular" w:hAnsi="Averta Regular"/>
          <w:sz w:val="22"/>
        </w:rPr>
        <w:t xml:space="preserve">Este sistema VALPAR, se posiciona como una herramienta fundamental para la evaluación de habilidades laborales, diseñado especialmente para impulsar la inclusión laboral de los grupos de adultos mayores y personas con discapacidad; con un análisis detallado y personalizado que promueva una integración efectiva al mercado laboral.  Durante el periodo del informe, en coordinación con el Instituto de la Mujer del Estado de Campeche IMEC y la Comisión de Derechos Humanos del Estado de Campeche (CODHECAM), capacitamos a servidores públicos de la Secretaría de Desarrollo Económico y organismos sectorizados, en los temas de Igualdad entre mujeres y hombres, Diálogos de Igualdad Sustantiva y Efectiva, Servicio Público con Perspectiva de Género y Tipos y modalidades de la violencia.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conjunto con BANCAMPECHE realizamos la actividad lúdica Lotería Financiera, con 76 beneficiados y se llevó a cabo el curso Competencias Empresariales para el Liderazgo Femenino impartido por Nacional Financiera en el Centro de Desarrollo Comunitario (CDC) Ampliación Polvorín.</w:t>
      </w:r>
    </w:p>
    <w:p>
      <w:r>
        <w:rPr>
          <w:rFonts w:ascii="Averta Regular" w:hAnsi="Averta Regular"/>
          <w:color w:val="3730A3"/>
          <w:sz w:val="32"/>
        </w:rPr>
        <w:t>41.183. TEMA</w:t>
      </w:r>
    </w:p>
    <w:p>
      <w:pPr>
        <w:spacing w:line="360" w:lineRule="auto"/>
        <w:jc w:val="both"/>
      </w:pPr>
      <w:r>
        <w:rPr>
          <w:rFonts w:ascii="Averta Regular" w:hAnsi="Averta Regular"/>
          <w:sz w:val="22"/>
        </w:rPr>
        <w:t>Derivado de la vinculación y seguimiento que se da con el Programa Jóvenes Construyendo el Futuro en Campeche, vinculamos a 2 mil 246 jóvenes de los cuales 408 lograron emplearse de manera formal.</w:t>
      </w:r>
    </w:p>
    <w:p>
      <w:pPr>
        <w:spacing w:line="360" w:lineRule="auto"/>
        <w:jc w:val="both"/>
      </w:pPr>
      <w:r>
        <w:rPr>
          <w:rFonts w:ascii="Averta Regular" w:hAnsi="Averta Regular"/>
          <w:sz w:val="22"/>
        </w:rPr>
        <w:t>Se mantuvo vinculación con el Programa Jóvenes Construyendo el Futuro en Campeche, donde se sumaron recursos y esfuerzos para la inclusión laboral de la población juvenil. Derivado de esta colaboración institucional, se logró colocar a 210 jóvenes en un empleo formal.</w:t>
      </w:r>
    </w:p>
    <w:p>
      <w:r>
        <w:rPr>
          <w:rFonts w:ascii="Averta Regular" w:hAnsi="Averta Regular"/>
          <w:color w:val="3730A3"/>
          <w:sz w:val="32"/>
        </w:rPr>
        <w:t>41.184. TEMA</w:t>
      </w:r>
    </w:p>
    <w:p>
      <w:pPr>
        <w:spacing w:line="360" w:lineRule="auto"/>
        <w:jc w:val="both"/>
      </w:pPr>
      <w:r>
        <w:rPr>
          <w:rFonts w:ascii="Averta Regular" w:hAnsi="Averta Regular"/>
          <w:sz w:val="22"/>
        </w:rPr>
        <w:t>Buscando impulsar el autoempleo, incentivamos la formación de las personas artesanas, a través ocho cursos de capacitación sobre cartonería, fotografía promocional de artesanías, bordado a mano, carpintería artesanal, repostería tradicional, telar de cintura y de pedal y corte y confección. Además, beneficiamos a ocho capacitadores con ayuda económica y a 50 personas capacitadas que recibieron una beca económica y ayuda en especie con material didáctico, equipo o herramienta que les permitirá establecer su taller artesanal. Asimismo, realizamos 31 talleres de capacitación y profesionalización para el empleo, beneficiando a 307 personas e impartimos 20 pláticas para la vinculación laboral.</w:t>
      </w:r>
    </w:p>
    <w:p>
      <w:pPr>
        <w:spacing w:line="360" w:lineRule="auto"/>
        <w:jc w:val="both"/>
      </w:pPr>
      <w:r>
        <w:rPr>
          <w:rFonts w:ascii="Averta Regular" w:hAnsi="Averta Regular"/>
          <w:sz w:val="22"/>
        </w:rPr>
        <w:t>A través del Programa de Apoyo a Iniciativas de Ocupación Productiva por Cuenta Propia, cuyo objetivo fue generar o fortalecer el autoempleo de emprendedores, beneficiamos a 76 personas mediante el otorgamiento de subsidios en especie consistente en maquinaria, equipo y/o herramienta, para destinarlo a su iniciativa de ocupación productiva. En este sentido, en conjunto con el Programa de Apoyo a la Ocupación Productiva por Cuenta Propia en Oficio Relacionado con Actividades Artesanales hemos apoyado a un total de 126 iniciativas.</w:t>
      </w:r>
    </w:p>
    <w:p>
      <w:pPr>
        <w:spacing w:line="360" w:lineRule="auto"/>
        <w:jc w:val="both"/>
      </w:pPr>
      <w:r>
        <w:rPr>
          <w:rFonts w:ascii="Averta Regular" w:hAnsi="Averta Regular"/>
          <w:sz w:val="22"/>
        </w:rPr>
        <w:t>En colaboración con NAFIN se impartieron pláticas sobre temas administrativos y financieros en lengua maya. Estas sesiones se realizaron en las comunidades de Ukum e Xmaben del municipio de Hopelchén, con la participación de 40 mujeres artesanas.</w:t>
      </w:r>
    </w:p>
    <w:p>
      <w:pPr>
        <w:spacing w:line="360" w:lineRule="auto"/>
        <w:jc w:val="both"/>
      </w:pPr>
      <w:r>
        <w:rPr>
          <w:rFonts w:ascii="Averta Regular" w:hAnsi="Averta Regular"/>
          <w:sz w:val="22"/>
        </w:rPr>
        <w:t>Para la ejecución del PAE, en cumplimiento al referido convenio de coordinación, el Gobierno del Estado aportó un monto de $ 2,800,000.00. Este programa complementario se denominó Programa de Apoyo a Iniciativas de Ocupación Productiva por Cuenta Propia, cuyo objetivo fue generar o fortalecer el autoempleo de personas mediante el otorgamiento de subsidio en especie. Con este programa se benefició a 89 personas en el año 2024, y se entregó a cada una un subsidio en especie consistente en maquinaria, equipo y/o herramienta, para destinarlo a su iniciativa de ocupación productiva.</w:t>
      </w:r>
    </w:p>
    <w:p>
      <w:r>
        <w:rPr>
          <w:rFonts w:ascii="Averta Regular" w:hAnsi="Averta Regular"/>
          <w:color w:val="3730A3"/>
          <w:sz w:val="32"/>
        </w:rPr>
        <w:t>41.185. TEMA</w:t>
      </w:r>
    </w:p>
    <w:p>
      <w:pPr>
        <w:spacing w:line="360" w:lineRule="auto"/>
        <w:jc w:val="both"/>
      </w:pPr>
      <w:r>
        <w:rPr>
          <w:rFonts w:ascii="Averta Regular" w:hAnsi="Averta Regular"/>
          <w:sz w:val="22"/>
        </w:rPr>
        <w:t>Para facilitar la incorporación a un puesto de trabajo en el extranjero, en el periodo de julio a septiembre de 2023, mediante los servicios de Movilidad Laboral Externa apoyamos a 58 personas, de las cuales, 52 participaron en la modalidad de trabajadores agrícolas temporales y seis en labores de agricultura y apicultura. Este servicio representa un modelo de migración ordenado, regular y seguro que recluta, selecciona y vincula a personas buscadoras de trabajo con empresas empleadoras canadienses, alemanes y estadounidenses.</w:t>
      </w:r>
    </w:p>
    <w:p>
      <w:pPr>
        <w:spacing w:line="360" w:lineRule="auto"/>
        <w:jc w:val="both"/>
      </w:pPr>
      <w:r>
        <w:rPr>
          <w:rFonts w:ascii="Averta Regular" w:hAnsi="Averta Regular"/>
          <w:sz w:val="22"/>
        </w:rPr>
        <w:t>Los servicios de movilidad laboral Interna y externa beneficiaron a 479 personas, de las cuales 430 participaron en la modalidad de trabajadores agrícolas temporales y 49 personas lo hicieron por medio del mecanismo de movilidad laboral externa. Este servicio representa un modelo de migración ordenado, regular y seguro que recluta, selecciona y vincula personas buscadoras de trabajo con empresas empleadoras canadienses, alemanas y estadounidenses.</w:t>
      </w:r>
    </w:p>
    <w:p>
      <w:r>
        <w:rPr>
          <w:rFonts w:ascii="Averta Bold" w:hAnsi="Averta Bold"/>
          <w:b/>
          <w:color w:val="1E1B4B"/>
          <w:sz w:val="42"/>
        </w:rPr>
        <w:t>42. EJE RECTOR</w:t>
      </w:r>
    </w:p>
    <w:p>
      <w:r>
        <w:rPr>
          <w:rFonts w:ascii="Averta Regular" w:hAnsi="Averta Regular"/>
          <w:color w:val="3730A3"/>
          <w:sz w:val="32"/>
        </w:rPr>
        <w:t>42.186. TEMA</w:t>
      </w:r>
    </w:p>
    <w:p>
      <w:r>
        <w:rPr>
          <w:rFonts w:ascii="Averta Regular" w:hAnsi="Averta Regular"/>
          <w:color w:val="4F46E5"/>
          <w:sz w:val="28"/>
        </w:rPr>
        <w:t>42.186.1. Asistencia Técnica</w:t>
      </w:r>
    </w:p>
    <w:p>
      <w:pPr>
        <w:spacing w:line="360" w:lineRule="auto"/>
        <w:jc w:val="both"/>
      </w:pPr>
      <w:r>
        <w:rPr>
          <w:rFonts w:ascii="Averta Regular" w:hAnsi="Averta Regular"/>
          <w:sz w:val="22"/>
        </w:rPr>
        <w:t>Además, en coordinación con la Secretaría de Desarrollo Agrario, Territorial y Urbano (sedatu) materializamos el Programa Estatal Sectorial de Desarrollo Urbano (pesdu), el cual se aprobó el 16 de mayo en la Tercera Sesión del Consejo Estatal de Ordenamiento Territorial y Desarrollo Urbano, para su posterior publicación. El pesdu es una herramienta que brinda información para una toma de decisiones eficiente respecto al ordenamiento, ocupación, usos y aprovechamiento de la entidad al tiempo que considera una serie de estrategias para proveer a las autoridades municipales de elementos sistémicos, físicos, equipamiento y servicios que disminuyan los impactos a los recursos naturales y doten a la población de una mejor calidad de vida.</w:t>
      </w:r>
    </w:p>
    <w:p>
      <w:pPr>
        <w:spacing w:line="360" w:lineRule="auto"/>
        <w:jc w:val="both"/>
      </w:pPr>
      <w:r>
        <w:rPr>
          <w:rFonts w:ascii="Averta Regular" w:hAnsi="Averta Regular"/>
          <w:sz w:val="22"/>
        </w:rPr>
        <w:t>Sin contenido.</w:t>
      </w:r>
    </w:p>
    <w:p>
      <w:r>
        <w:rPr>
          <w:rFonts w:ascii="Averta Regular" w:hAnsi="Averta Regular"/>
          <w:color w:val="4F46E5"/>
          <w:sz w:val="28"/>
        </w:rPr>
        <w:t>42.186.2. Instrumentos Jurídicos</w:t>
      </w:r>
    </w:p>
    <w:p>
      <w:pPr>
        <w:spacing w:line="360" w:lineRule="auto"/>
        <w:jc w:val="both"/>
      </w:pPr>
      <w:r>
        <w:rPr>
          <w:rFonts w:ascii="Averta Regular" w:hAnsi="Averta Regular"/>
          <w:sz w:val="22"/>
        </w:rPr>
        <w:t>La planeación del desarrollo urbano constituye un reto importante para las municipalidades que, asimismo, deben contar con instrumentos jurídicos que den legitimidad a la zonificación y usos de suelo, una tarea fundamental en la agenda de las ciudades y asentamientos humanos. En este sentido, impulsamos el desarrollo de los Programas Municipales de Desarrollo Urbano (pmdu) en los diversos municipios, como es el caso de Hopelchén, Calkiní, Champotón y Carmen, y coordinamos cursos de capacitación en conjunto con la Secretaría de Desarrollo Agrario, Territorial y Urbano (sedatu). Los esfuerzos vertidos han posicionado a Campeche en el segundo lugar a nivel, nacional en el cumplimiento de este instrumento, quedando pendiente el pmdu del municipio de reciente creación, Dzitbalché.</w:t>
      </w:r>
    </w:p>
    <w:p>
      <w:r>
        <w:rPr>
          <w:rFonts w:ascii="Averta Regular" w:hAnsi="Averta Regular"/>
          <w:color w:val="4F46E5"/>
          <w:sz w:val="28"/>
        </w:rPr>
        <w:t>42.186.3. Litigios</w:t>
      </w:r>
    </w:p>
    <w:p>
      <w:pPr>
        <w:spacing w:line="360" w:lineRule="auto"/>
        <w:jc w:val="both"/>
      </w:pPr>
      <w:r>
        <w:rPr>
          <w:rFonts w:ascii="Averta Regular" w:hAnsi="Averta Regular"/>
          <w:sz w:val="22"/>
        </w:rPr>
        <w:t>Además, reconociendo la importancia de contar con bases jurídicas actualizadas que contribuyan a una mejor aplicación de su regulación, el Gobierno del Estado, a través de la sedumop, ha impulsado la identificación de ordenamientos jurídicos que necesitan homologarse con otros instrumentos normativos a nivel federal y con las necesidades de la época. En este sentido, estamos realizando trabajos preliminares encaminados a reformar las siguientes leyes: La Ley de Fraccionamientos, Unidades Habitacionales, Condominios y Uso de Inmuebles en Tiempo Compartido del Estado de Campeche, creada en 1980, que presenta discrepancias con respecto a atribuciones municipales, como lo es la autorización de fraccionamientos, condominios, divisiones y subdivisiones. Su reforma es imperativa para que sea congruente con las demás normativas aplicables en la materia. La Ley de Obras Públicas del Estado de Campeche, publicada en 1984, que tiene importantes lagunas respecto al uso de bitácoras electrónicas. Ley de Asentamientos Humanos del Estado de Campeche, publicada y sin homologaciones desde 1993, no contempla los organismos estipulados en la Ley General de Asentamientos Humanos, Ordenamiento Territorial y Desarrollo Urbano y no se vincula con conceptos de perspectiva de género y accesibilidad.</w:t>
      </w:r>
    </w:p>
    <w:p>
      <w:r>
        <w:rPr>
          <w:rFonts w:ascii="Averta Regular" w:hAnsi="Averta Regular"/>
          <w:color w:val="4F46E5"/>
          <w:sz w:val="28"/>
        </w:rPr>
        <w:t>42.186.4. Actos Jurídicos</w:t>
      </w:r>
    </w:p>
    <w:p>
      <w:pPr>
        <w:spacing w:line="360" w:lineRule="auto"/>
        <w:jc w:val="both"/>
      </w:pPr>
      <w:r>
        <w:rPr>
          <w:rFonts w:ascii="Averta Regular" w:hAnsi="Averta Regular"/>
          <w:sz w:val="22"/>
        </w:rPr>
        <w:t>Además, para llevar a cabo obras que se realizan en inmuebles que se encuentran dentro de zonas de monumentos históricos y colindantes a estos espacios, ya sean proyectos de restauración, de obra nueva y obras en espacios públicos, solicitamos 11 permisos ante el Instituto Nacional de Antropología e Historia (inah) Campeche. Esta institución realiza inspecciones y supervisiones para mantener la armonía de la zona y su entorno, tal como lo establece la normatividad vigente. Por otra parte, a través de la sedumop, realizamos cuatro trámites en acciones urbanísticas: fusión, autorización de lotificación de predios, autorización de subdivisión de terreno y declaratoria de vialidad del régimen de condominio por medio de los que evaluamos técnica y jurídicamente la documentación que el usuario ingresa a la secretaría como parte de los trámites. En el periodo reportado hemos atendido 3 autorizaciones de lotificación de predios; 180 autorizaciones de subdivisión de terrenos, de los cuales 21 conciernen a trámites en sitios por donde tendrá recorrido el Tren Maya; y 76 declaratorias de viabilidad del régimen de condominio. En cuanto a las acciones de ampliación, rehabilitación, construcción y mantenimiento de las obras que realizamos, tramitamos 137 permisos en materia de impacto ambiental distribuidos entre 88 exenciones o validaciones en materia de impacto ambiental, 33 avisos de no requerimientos ante la semarnat y 16 no requirieron por ser estudios o proyectos ejecutivos. Además, del total de permisos 3 fueron federales y 8 estatales que requirieron de un informe de seguimiento y cumplimiento ambiental en coordinación con la Secretaría de Medio Ambiente, Biodiversidad, Cambio Climático y Energía (semabicce) para asegurar que no causarán desequilibrios ecológicos ni rebasarán los límites y condiciones establecidos en las disposiciones jurídicas correspondientes.</w:t>
      </w:r>
    </w:p>
    <w:p>
      <w:pPr>
        <w:spacing w:line="360" w:lineRule="auto"/>
        <w:jc w:val="both"/>
      </w:pPr>
      <w:r>
        <w:rPr>
          <w:rFonts w:ascii="Averta Regular" w:hAnsi="Averta Regular"/>
          <w:sz w:val="22"/>
        </w:rPr>
        <w:t>Acorde a la Ley de Asentamientos Humanos del Estado de Campeche, los Programas Directores Urbanos (PDU) deben procurar la recuperación y preservación de los valores culturales y ser congruentes con los Planes de Desarrollo Estatales y Municipales. En este sentido, hemos planteado que el desarrollo urbano del estado regule el ordenamiento de los asentamientos humanos en los centros de población y promueva por medio de edificios, monumentos, plazas públicas, parques, bosques y, en general, todo aquello que corresponda al acervo histórico, tradicional y cultural. Para este fin, por medio de la sedumop, brindamos apoyo a las localidades y municipios para la correcta elaboración de sus PDU. En este sentido al cierre del ejercicio 2023 destinamos $ 1,796,435 pesos para llevar a cabo la actualización del programa de la localidad de Xpujil, en el municipio de Calakmul beneficiando a 5 mil 726 personas de esta región.</w:t>
      </w:r>
    </w:p>
    <w:p>
      <w:pPr>
        <w:spacing w:line="360" w:lineRule="auto"/>
        <w:jc w:val="both"/>
      </w:pPr>
      <w:r>
        <w:rPr>
          <w:rFonts w:ascii="Averta Regular" w:hAnsi="Averta Regular"/>
          <w:sz w:val="22"/>
        </w:rPr>
        <w:t>Con el objetivo de contribuir a la planeación urbana de nuestras ciudades y promover una política pública de movilidad urbana sustentable, se elaboró la Estrategia Estatal de Movilidad y Seguridad Vial, Campeche 2024, instrumento que permite comprender los principales desafíos que enfrenta la movilidad y la seguridad vial en la entidad, y se constituye como eje rector del ordenamiento territorial, con la finalidad de orientar la transición hacia sistemas de transporte integrados, modernos, sostenibles, accesibles y seguros.</w:t>
        <w:br/>
      </w:r>
      <w:r>
        <w:rPr>
          <w:rFonts w:ascii="Averta Regular" w:hAnsi="Averta Regular"/>
          <w:sz w:val="22"/>
        </w:rPr>
        <w:br/>
      </w:r>
      <w:r>
        <w:rPr>
          <w:rFonts w:ascii="Averta Regular" w:hAnsi="Averta Regular"/>
          <w:sz w:val="22"/>
        </w:rPr>
        <w:t xml:space="preserve">La estrategia prioriza las necesidades de los grupos en situación de vulnerabilidad y su implementación efectiva dependerá del compromiso conjunto de los tres órdenes de gobierno, en coordinación con los sectores social, privado y académico.  En articulación con el Plan Integral de Movilidad Urbana Sustentable (PIMUS), se busca integrar las políticas de desarrollo urbano, transporte, vialidad, accesibilidad y sostenibilidad. Es por ello que al cierre del ejercicio fiscal 2024, se llevaron a cabo estudios en cinco municipios: Campeche, Carmen, Calkiní, Champotón y Escárcega. Estas acciones benefician a 523 mil 984 habitantes, con una inversión estatal de $ 12,077,152.01. </w:t>
        <w:br/>
      </w:r>
      <w:r>
        <w:rPr>
          <w:rFonts w:ascii="Averta Regular" w:hAnsi="Averta Regular"/>
          <w:sz w:val="22"/>
        </w:rPr>
        <w:br/>
      </w:r>
      <w:r>
        <w:rPr>
          <w:rFonts w:ascii="Averta Regular" w:hAnsi="Averta Regular"/>
          <w:sz w:val="22"/>
        </w:rPr>
        <w:t>El ordenamiento territorial se entiende como el conjunto de acciones transversales que impulsa el Estado para promover una ocupación ordenada y un uso sostenible del territorio. Por ello, el Gobierno del Estado impulsa mesas de trabajo con los municipios y diferentes sectores de la sociedad, con el propósito de materializar la Ley de Asentamientos Humanos, Ordenamiento Territorial y Desarrollo Urbano para el Estado de Campeche, acorde con las necesidades actuales y avanzar hacia su publicación.</w:t>
        <w:br/>
      </w:r>
      <w:r>
        <w:rPr>
          <w:rFonts w:ascii="Averta Regular" w:hAnsi="Averta Regular"/>
          <w:sz w:val="22"/>
        </w:rPr>
        <w:br/>
      </w:r>
      <w:r>
        <w:rPr>
          <w:rFonts w:ascii="Averta Regular" w:hAnsi="Averta Regular"/>
          <w:sz w:val="22"/>
        </w:rPr>
        <w:t>Dicha ley establecerá el marco normativo general para definir la planeación, ordenamiento y regulación de los asentamientos humanos en el Estado. Su finalidad es garantizar el aprovechamiento racional del territorio, la dotación adecuada de infraestructura, equipamiento y servicios, así como el respeto al medio ambiente y a los derechos de quienes habitan el territorio. Asimismo, proporcionará las bases para que municipios y estado en concurrencia, ejerzan sus facultades en materia de usos del suelo, reservas territoriales, destinos de áreas y predios, y regulación de los procesos de urbanización, edificación, subdivisión, lotificación, fusión y regularización de la tenencia del suelo, lo cual asegura condiciones de habitabilidad, seguridad y sustentabilidad en los entornos urbanos y rurales.</w:t>
        <w:br/>
      </w:r>
      <w:r>
        <w:rPr>
          <w:rFonts w:ascii="Averta Regular" w:hAnsi="Averta Regular"/>
          <w:sz w:val="22"/>
        </w:rPr>
      </w:r>
    </w:p>
    <w:p>
      <w:r>
        <w:rPr>
          <w:rFonts w:ascii="Averta Bold" w:hAnsi="Averta Bold"/>
          <w:b/>
          <w:color w:val="1E1B4B"/>
          <w:sz w:val="42"/>
        </w:rPr>
        <w:t>43. EJE RECTOR</w:t>
      </w:r>
    </w:p>
    <w:p>
      <w:r>
        <w:rPr>
          <w:rFonts w:ascii="Averta Regular" w:hAnsi="Averta Regular"/>
          <w:color w:val="3730A3"/>
          <w:sz w:val="32"/>
        </w:rPr>
        <w:t>43.188. TEMA</w:t>
      </w:r>
    </w:p>
    <w:p>
      <w:r>
        <w:rPr>
          <w:rFonts w:ascii="Averta Regular" w:hAnsi="Averta Regular"/>
          <w:color w:val="4F46E5"/>
          <w:sz w:val="28"/>
        </w:rPr>
        <w:t>43.188.1. Asistencia Técnica</w:t>
      </w:r>
    </w:p>
    <w:p>
      <w:pPr>
        <w:spacing w:line="360" w:lineRule="auto"/>
        <w:jc w:val="both"/>
      </w:pPr>
      <w:r>
        <w:rPr>
          <w:rFonts w:ascii="Averta Regular" w:hAnsi="Averta Regular"/>
          <w:sz w:val="22"/>
        </w:rPr>
        <w:t>También, para fortalecer y aumentar los servicios y el nivel de calidad de atención en este rubro, invertimos $ 76,920,350 pesos de recursos estatales para la primera etapa de construcción, ampliación y mejora del Centro de Control, Comando, Comunicaciones y Cómputo (C-5) de la Secretaría de Protección y Seguridad Ciudadana (SPSC). Dentro de estas instalaciones se albergará información integral para la toma de decisiones en diferentes ámbitos.</w:t>
      </w:r>
    </w:p>
    <w:p>
      <w:pPr>
        <w:spacing w:line="360" w:lineRule="auto"/>
        <w:jc w:val="both"/>
      </w:pPr>
      <w:r>
        <w:rPr>
          <w:rFonts w:ascii="Averta Regular" w:hAnsi="Averta Regular"/>
          <w:sz w:val="22"/>
        </w:rPr>
        <w:t>Además, rehabilitamos los viveros forestales de la localidad de Cayal y dimos continuidad a la segunda etapa del vivero en la localidad de Candelaria.</w:t>
      </w:r>
    </w:p>
    <w:p>
      <w:pPr>
        <w:spacing w:line="360" w:lineRule="auto"/>
        <w:jc w:val="both"/>
      </w:pPr>
      <w:r>
        <w:rPr>
          <w:rFonts w:ascii="Averta Regular" w:hAnsi="Averta Regular"/>
          <w:sz w:val="22"/>
        </w:rPr>
        <w:t>Trabajamos en conjunto y de forma coordinada con las distintas Secretarías para hacer realidad sus proyectos mediante convenios de colaboración. En este marco y con el objetivo de fortalecer los servicios de calidad en la atención en materia de protección y seguridad pública, se realizó la segunda etapa de la Construcción, Ampliación y Mejora del Centro de Control, Comando, Comunicaciones y Cómputo (C-5) en la ciudad de San Francisco de Campeche, para esta importante obra, se destinaron $  559,873,419.06 con recurso estatal. Este moderno complejo albergará información estratégica e integral que permitirá una mejor toma de decisiones en los ámbitos de protección civil, monitoreo vial (como el control de semáforos) y seguridad pública, con el propósito de salvaguardar la integridad de las y los ciudadanos.</w:t>
        <w:br/>
      </w:r>
      <w:r>
        <w:rPr>
          <w:rFonts w:ascii="Averta Regular" w:hAnsi="Averta Regular"/>
          <w:sz w:val="22"/>
        </w:rPr>
        <w:br/>
      </w:r>
      <w:r>
        <w:rPr>
          <w:rFonts w:ascii="Averta Regular" w:hAnsi="Averta Regular"/>
          <w:sz w:val="22"/>
        </w:rPr>
        <w:t>Además, realizamos la rehabilitación del Destacamento de la Policía Estatal Preventiva (PEP) en Ciudad del Carmen con una inversión de $ 10,741,764 con recursos del Fondo de Aportaciones para la Seguridad Pública (FASP) con el fin de que los agentes policiales tengan instalaciones en óptimas condiciones para que brinden un servicio de calidad a la ciudadanía. Atendimos la solicitud de convenio de colaboración con la Secretaría de Gobierno para el mejoramiento de alumbrado de los CERESOS de Ciudad del Carmen y de San Francisco de Kobén con una inversión de $ 7,727,904.98 con recursos del FASP.</w:t>
        <w:br/>
      </w:r>
      <w:r>
        <w:rPr>
          <w:rFonts w:ascii="Averta Regular" w:hAnsi="Averta Regular"/>
          <w:sz w:val="22"/>
        </w:rPr>
        <w:br/>
      </w:r>
      <w:r>
        <w:rPr>
          <w:rFonts w:ascii="Averta Regular" w:hAnsi="Averta Regular"/>
          <w:sz w:val="22"/>
        </w:rPr>
        <w:t xml:space="preserve">  </w:t>
        <w:br/>
      </w:r>
      <w:r>
        <w:rPr>
          <w:rFonts w:ascii="Averta Regular" w:hAnsi="Averta Regular"/>
          <w:sz w:val="22"/>
        </w:rPr>
        <w:t xml:space="preserve">   </w:t>
        <w:br/>
      </w:r>
      <w:r>
        <w:rPr>
          <w:rFonts w:ascii="Averta Regular" w:hAnsi="Averta Regular"/>
          <w:sz w:val="22"/>
        </w:rPr>
      </w:r>
    </w:p>
    <w:p>
      <w:r>
        <w:rPr>
          <w:rFonts w:ascii="Averta Regular" w:hAnsi="Averta Regular"/>
          <w:color w:val="4F46E5"/>
          <w:sz w:val="28"/>
        </w:rPr>
        <w:t>43.188.2. Instrumentos Jurídicos</w:t>
      </w:r>
    </w:p>
    <w:p>
      <w:pPr>
        <w:spacing w:line="360" w:lineRule="auto"/>
        <w:jc w:val="both"/>
      </w:pPr>
      <w:r>
        <w:rPr>
          <w:rFonts w:ascii="Averta Regular" w:hAnsi="Averta Regular"/>
          <w:sz w:val="22"/>
        </w:rPr>
        <w:t>Asimismo, encaminamos acciones para lograr la inclusión de las personas vulnerables a través de la dignificación de espacios en su beneficio. Por ese motivo, llevamos a cabo la construcción y reconstrucción de diversas áreas de asilo del Consejo Tutelar de Menores Infractores en Kila, Lerma.</w:t>
      </w:r>
    </w:p>
    <w:p>
      <w:pPr>
        <w:spacing w:line="360" w:lineRule="auto"/>
        <w:jc w:val="both"/>
      </w:pPr>
      <w:r>
        <w:rPr>
          <w:rFonts w:ascii="Averta Regular" w:hAnsi="Averta Regular"/>
          <w:sz w:val="22"/>
        </w:rPr>
        <w:t>Para mantener en óptimas condiciones los edificios administrativos, por medio de los que brindamos servicios de atención a nuestros ciudadanos, aplicamos a través de recursos estatales y del FAFEF $13,473,516 pesos para la rehabilitación y construcción del Centro Regional de Rehabilitación Integral (CRRI) en Ciudad del Carmen, la Consejería Jurídica y la Dirección General de Proyectos de Inversión.</w:t>
      </w:r>
    </w:p>
    <w:p>
      <w:pPr>
        <w:spacing w:line="360" w:lineRule="auto"/>
        <w:jc w:val="both"/>
      </w:pPr>
      <w:r>
        <w:rPr>
          <w:rFonts w:ascii="Averta Regular" w:hAnsi="Averta Regular"/>
          <w:sz w:val="22"/>
        </w:rPr>
        <w:t>Asimismo, la Fiscalía General del Estado de Campeche (FGECAM) en convenio destinó recursos para la construcción del Centro de Justicia para Mujeres en Hecelchakán, con el fin de proporcionar orientación y asesoría en materia familiar, civil, penal y laboral para el ejercicio de los derechos de las mujeres y favorecer su acceso a la justicia, Para ello se destinó un monto de inversión de $  9,906,385.67 a través de la Comisión Nacional para Prevenir y Erradicar la Violencia Contra las Mujeres (CONAVIM).</w:t>
      </w:r>
    </w:p>
    <w:p>
      <w:r>
        <w:rPr>
          <w:rFonts w:ascii="Averta Regular" w:hAnsi="Averta Regular"/>
          <w:color w:val="4F46E5"/>
          <w:sz w:val="28"/>
        </w:rPr>
        <w:t>43.188.3. Litigios</w:t>
      </w:r>
    </w:p>
    <w:p>
      <w:pPr>
        <w:spacing w:line="360" w:lineRule="auto"/>
        <w:jc w:val="both"/>
      </w:pPr>
      <w:r>
        <w:rPr>
          <w:rFonts w:ascii="Averta Regular" w:hAnsi="Averta Regular"/>
          <w:sz w:val="22"/>
        </w:rPr>
        <w:t>Para las obras realizadas en el albergue de Personas Inimputables y los edificios de Vida Nueva y Abandono Social del tutelar, ejercimos un monto total de $ 32,851,030 pesos en dormitorios, consultorios médicos y psicológicos, cocina, comedor, lavandería, y otros espacios para ambos edificios.</w:t>
      </w:r>
    </w:p>
    <w:p>
      <w:pPr>
        <w:spacing w:line="360" w:lineRule="auto"/>
        <w:jc w:val="both"/>
      </w:pPr>
      <w:r>
        <w:rPr>
          <w:rFonts w:ascii="Averta Regular" w:hAnsi="Averta Regular"/>
          <w:sz w:val="22"/>
        </w:rPr>
        <w:t>La SEDUMOP realizó la Construcción del Refugio para Mujeres Víctimas de Violencia, en la localidad de Sabancuy, municipio Carmen, invertimos $ 5,100,014.01 del Fondo de Aportaciones para el Fortalecimiento de las Entidades Federativas (FAFEF). Además, con el fin de proporcionar un servicio de atención de calidad a través de mejores programas y actividades integrales que coadyuven a satisfacer de manera efectiva las diversas necesidades que presentan los adultos mayores, se iniciará la rehabilitación de la Casa del Adulto Mayor en Palizada. Con estas obras beneficiamos a 460 mil 706 personas.</w:t>
      </w:r>
    </w:p>
    <w:p>
      <w:r>
        <w:rPr>
          <w:rFonts w:ascii="Averta Regular" w:hAnsi="Averta Regular"/>
          <w:color w:val="4F46E5"/>
          <w:sz w:val="28"/>
        </w:rPr>
        <w:t>43.188.4. Actos Jurídicos</w:t>
      </w:r>
    </w:p>
    <w:p>
      <w:pPr>
        <w:spacing w:line="360" w:lineRule="auto"/>
        <w:jc w:val="both"/>
      </w:pPr>
      <w:r>
        <w:rPr>
          <w:rFonts w:ascii="Averta Regular" w:hAnsi="Averta Regular"/>
          <w:sz w:val="22"/>
        </w:rPr>
        <w:t>Además, invertimos $ 16,511,977 pesos de recursos estatales en la Casa Postpenitenciaria, espacio que aloja a personas que cumplieron una condena y no tienen un lugar dónde habitar para su posterior reintegración a la sociedad. Con estas obras beneficiamos a 249 mil 623 personas del municipio de Campeche.</w:t>
      </w:r>
    </w:p>
    <w:p>
      <w:pPr>
        <w:spacing w:line="360" w:lineRule="auto"/>
        <w:jc w:val="both"/>
      </w:pPr>
      <w:r>
        <w:rPr>
          <w:rFonts w:ascii="Averta Regular" w:hAnsi="Averta Regular"/>
          <w:sz w:val="22"/>
        </w:rPr>
        <w:t>Realizamos el mantenimiento y construcción de diversas áreas del Centro Regional de Rehabilitación Integral (CRRI) Carmen, dotándoles de infraestructura de calidad para la atención de servicios de rehabilitación, con una inversión de $ 15,608,452.42, lo que beneficia a 191 mil 238 personas.</w:t>
      </w:r>
    </w:p>
    <w:p>
      <w:r>
        <w:rPr>
          <w:rFonts w:ascii="Averta Regular" w:hAnsi="Averta Regular"/>
          <w:color w:val="4F46E5"/>
          <w:sz w:val="28"/>
        </w:rPr>
        <w:t>43.188.5. Comisión de Estudios Jurídicos</w:t>
      </w:r>
    </w:p>
    <w:p>
      <w:pPr>
        <w:spacing w:line="360" w:lineRule="auto"/>
        <w:jc w:val="both"/>
      </w:pPr>
      <w:r>
        <w:rPr>
          <w:rFonts w:ascii="Averta Regular" w:hAnsi="Averta Regular"/>
          <w:sz w:val="22"/>
        </w:rPr>
        <w:t>De igual manera, como parte del convenio con la Fiscalía General del Estado (FGECAM), a través de la Comisión Nacional para Prevenir y Erradicar la Violencia Contra las Mujeres (CONAVIN) se destinaron recursos por $1,399,993 pesos para fortalecer el Centro de Justicia para las Mujeres en Ciudad del Carmen y garantizar espacios dignos para las mujeres víctimas de violencia</w:t>
      </w:r>
    </w:p>
    <w:p>
      <w:pPr>
        <w:spacing w:line="360" w:lineRule="auto"/>
        <w:jc w:val="both"/>
      </w:pPr>
      <w:r>
        <w:rPr>
          <w:rFonts w:ascii="Averta Regular" w:hAnsi="Averta Regular"/>
          <w:sz w:val="22"/>
        </w:rPr>
        <w:t xml:space="preserve">Por su parte, trabajamos en la rehabilitación de espacios en dos edificios administrativos de la Secretaría de la Contraloría (SECONT) e Instituto de Desarrollo y Formación Social (INDEFOS), además de las comisarías donde realizan sus actividades culturales y cursos para integración social de las localidades de San Francisco de Campeche, Ruiz Cortines, del municipio de Campeche; Laguna Grande, Altamira de Zináparo, Luna en el municipio de Escárcega; Pomuch en el municipio de Hecelchakán y Xmabén en el municipio de Hopelchén, lo que benefició a 264 mil 072 personas, con una inversión de $ 20,953,508.10, provenientes de FAFEF.   </w:t>
        <w:br/>
      </w:r>
      <w:r>
        <w:rPr>
          <w:rFonts w:ascii="Averta Regular" w:hAnsi="Averta Regular"/>
          <w:sz w:val="22"/>
        </w:rPr>
        <w:t xml:space="preserve">    </w:t>
        <w:br/>
      </w:r>
      <w:r>
        <w:rPr>
          <w:rFonts w:ascii="Averta Regular" w:hAnsi="Averta Regular"/>
          <w:sz w:val="22"/>
        </w:rPr>
        <w:br/>
      </w:r>
      <w:r>
        <w:rPr>
          <w:rFonts w:ascii="Averta Regular" w:hAnsi="Averta Regular"/>
          <w:sz w:val="22"/>
        </w:rPr>
      </w:r>
    </w:p>
    <w:p>
      <w:r>
        <w:rPr>
          <w:rFonts w:ascii="Averta Regular" w:hAnsi="Averta Regular"/>
          <w:color w:val="4F46E5"/>
          <w:sz w:val="28"/>
        </w:rPr>
        <w:t>43.188.6. Registro Estatal de Regulaciones</w:t>
      </w:r>
    </w:p>
    <w:p>
      <w:pPr>
        <w:spacing w:line="360" w:lineRule="auto"/>
        <w:jc w:val="both"/>
      </w:pPr>
      <w:r>
        <w:rPr>
          <w:rFonts w:ascii="Averta Regular" w:hAnsi="Averta Regular"/>
          <w:sz w:val="22"/>
        </w:rPr>
        <w:t>En el mismo sentido, en términos de mejora a la infraestructura física, ejercimos $1,060,310 pesos en las instalaciones del Juzgado Laboral del Primer Distrito Judicial del Estado, en las que beneficiamos a 440 mil 861 personas.</w:t>
      </w:r>
    </w:p>
    <w:p>
      <w:pPr>
        <w:spacing w:line="360" w:lineRule="auto"/>
        <w:jc w:val="both"/>
      </w:pPr>
      <w:r>
        <w:rPr>
          <w:rFonts w:ascii="Averta Regular" w:hAnsi="Averta Regular"/>
          <w:sz w:val="22"/>
        </w:rPr>
        <w:t>Comprometidos con la creación de un entorno seguro y ordenado para los ciudadanos, seguimos fortaleciendo la labor de protección y seguridad ciudadana en los municipios. Por ello, en este tercer año destinamos $ 8,019,194 pesos del Fondo de Aportaciones para el Fortalecimiento de las Entidades Federativas (fafef) a la construcción de la comandancia de la Policía Municipal de Seybaplaya, una acción que beneficia con seguridad a 9 mil 515 personas del municipio.</w:t>
      </w:r>
    </w:p>
    <w:p>
      <w:pPr>
        <w:spacing w:line="360" w:lineRule="auto"/>
        <w:jc w:val="both"/>
      </w:pPr>
      <w:r>
        <w:rPr>
          <w:rFonts w:ascii="Averta Regular" w:hAnsi="Averta Regular"/>
          <w:sz w:val="22"/>
        </w:rPr>
        <w:t>Con el objetivo de gestionar y ejecutar obras en común, a través de la coordinación intersecretarial entre la SEMABICCE y SEDUMOP y la aplicación del Fondo para Entidades Federativas y Municipios Productores de Hidrocarburos (FOPET) continuamos con la segunda etapa de rehabilitación, ampliación e instalación de refugios para brigadistas que atienden los incendios forestales durante la temporada de sequía en las estaciones de las localidades de Balankax en Candelaria; y Centenario y Silvituc, ambas en el municipio de Escárcega.</w:t>
      </w:r>
    </w:p>
    <w:p>
      <w:pPr>
        <w:spacing w:line="360" w:lineRule="auto"/>
        <w:jc w:val="both"/>
      </w:pPr>
      <w:r>
        <w:rPr>
          <w:rFonts w:ascii="Averta Regular" w:hAnsi="Averta Regular"/>
          <w:sz w:val="22"/>
        </w:rPr>
        <w:t>Concluimos la construcción del edificio administrativo de la Secretaría de Protección Civil (SEPROCI) y rehabilitación de la Estación de Bomberos en la ciudad de San Francisco de Campeche, con el fin de brindar instalaciones dignas al cuerpo de bomberos y área administrativa, con una inversión de $ 56,879,656.20 del Fondo para Entidades Federativas y Municipios Productores de Hidrocarburos (FOPET). Además, en el periodo que se reporta realizamos la construcción de las Subestaciones de Bomberos en las colonias Solidaridad Nacional y Concordia de esta ciudad de San Francisco de Campeche, con el fin de atender el sector oriente para una pronta respuesta a eventos de emergencia.</w:t>
        <w:br/>
      </w:r>
      <w:r>
        <w:rPr>
          <w:rFonts w:ascii="Averta Regular" w:hAnsi="Averta Regular"/>
          <w:sz w:val="22"/>
        </w:rPr>
        <w:t xml:space="preserve">   </w:t>
        <w:br/>
      </w:r>
      <w:r>
        <w:rPr>
          <w:rFonts w:ascii="Averta Regular" w:hAnsi="Averta Regular"/>
          <w:sz w:val="22"/>
        </w:rPr>
      </w:r>
    </w:p>
    <w:p>
      <w:r>
        <w:rPr>
          <w:rFonts w:ascii="Averta Regular" w:hAnsi="Averta Regular"/>
          <w:color w:val="3730A3"/>
          <w:sz w:val="32"/>
        </w:rPr>
        <w:t>43.189. TEMA</w:t>
      </w:r>
    </w:p>
    <w:p>
      <w:r>
        <w:rPr>
          <w:rFonts w:ascii="Averta Regular" w:hAnsi="Averta Regular"/>
          <w:color w:val="4F46E5"/>
          <w:sz w:val="28"/>
        </w:rPr>
        <w:t>43.189.1. Asistencia Técnica</w:t>
      </w:r>
    </w:p>
    <w:p>
      <w:pPr>
        <w:spacing w:line="360" w:lineRule="auto"/>
        <w:jc w:val="both"/>
      </w:pPr>
      <w:r>
        <w:rPr>
          <w:rFonts w:ascii="Averta Regular" w:hAnsi="Averta Regular"/>
          <w:sz w:val="22"/>
        </w:rPr>
        <w:t>El impulso al desarrollo deportivo y recreativo de la población que desde el Gobierno de Todos hemos fomentado, se refleja también a través de la rehabilitación y construcción de espacios dignos y modernos, así como de áreas públicas de convivencia familiar y práctica deportiva que fortalecen el tejido social y previenen la incidencia delictiva en todos los municipios de nuestro estado. Con este objetivo, construimos canchas techadas en las localidades de Chemblás y San Miguel Allende en el municipio de Campeche; Adolfo López Mateos y El Encanto, en el municipio de Carmen; y San Bernardo Huechil en el municipio de Hopelchén. Además, instalamos techumbre y rehabilitamos canchas en las localidades de La Libertad en el municipio de Campeche; La Joya y Dzacabuchén del municipio de Champotón;mQuebrache en el municipio de Carmen; y Flor de Chiapas y El Jobal en el municipio de Escárcega. En conjunto, para la realización de estas obras administramos $52,370,542 pesos provenientes de recursos estatales y del fafef.</w:t>
      </w:r>
    </w:p>
    <w:p>
      <w:pPr>
        <w:spacing w:line="360" w:lineRule="auto"/>
        <w:jc w:val="both"/>
      </w:pPr>
      <w:r>
        <w:rPr>
          <w:rFonts w:ascii="Averta Regular" w:hAnsi="Averta Regular"/>
          <w:sz w:val="22"/>
        </w:rPr>
        <w:t>Con relación a los eventos de índole nacional e internacional como los triatlones astri e iron 70.3, apoyamos dando mantenimiento al camellón central y lateral del malecón de la ciudad de San Francisco de Campeche desde la avenida Resurgimiento hasta los cocteleros</w:t>
      </w:r>
    </w:p>
    <w:p>
      <w:pPr>
        <w:spacing w:line="360" w:lineRule="auto"/>
        <w:jc w:val="both"/>
      </w:pPr>
      <w:r>
        <w:rPr>
          <w:rFonts w:ascii="Averta Regular" w:hAnsi="Averta Regular"/>
          <w:sz w:val="22"/>
        </w:rPr>
        <w:t>Aportamos en la realización de infraestructura deportiva, con la construcción de canchas con techumbre para que los jóvenes realicen sus actividades deportivas y de convivencia social, en las localidades: Los Ángeles, Centauros del Norte, municipio de Calakmul; San Francisco de Campeche, municipio de Campeche; Sabancuy, municipio de Carmen; Champotón, López Mateos, municipio de Champotón; División del Norte, municipio de Escárcega y Santa Isabel, municipio de Palizada, lo que ha beneficiado a 299 mil 065 personas, para ello invertimos $  52,236,775.97 del FAFEF.</w:t>
      </w:r>
    </w:p>
    <w:p>
      <w:pPr>
        <w:spacing w:line="360" w:lineRule="auto"/>
        <w:jc w:val="both"/>
      </w:pPr>
      <w:r>
        <w:rPr>
          <w:rFonts w:ascii="Averta Regular" w:hAnsi="Averta Regular"/>
          <w:sz w:val="22"/>
        </w:rPr>
        <w:t xml:space="preserve">Por otra parte, realizamos trabajos de chapeo, poda y limpieza general a lo largo de la ruta ciclista y pedestre utilizada durante el evento deportivo IRONMAN 70.3  </w:t>
        <w:br/>
      </w:r>
      <w:r>
        <w:rPr>
          <w:rFonts w:ascii="Averta Regular" w:hAnsi="Averta Regular"/>
          <w:sz w:val="22"/>
        </w:rPr>
      </w:r>
    </w:p>
    <w:p>
      <w:r>
        <w:rPr>
          <w:rFonts w:ascii="Averta Regular" w:hAnsi="Averta Regular"/>
          <w:color w:val="4F46E5"/>
          <w:sz w:val="28"/>
        </w:rPr>
        <w:t>43.189.2. Instrumentos Jurídicos</w:t>
      </w:r>
    </w:p>
    <w:p>
      <w:pPr>
        <w:spacing w:line="360" w:lineRule="auto"/>
        <w:jc w:val="both"/>
      </w:pPr>
      <w:r>
        <w:rPr>
          <w:rFonts w:ascii="Averta Regular" w:hAnsi="Averta Regular"/>
          <w:sz w:val="22"/>
        </w:rPr>
        <w:t>En cuanto a las canchas con parques, rehabilitamos estos espacios integrales en las localidades de Constitución en el municipio de Calakmul; Imí en el municipio de Campeche, así como en la ciudad de Candelaria con de una inversión de $11,885,084 pesos para beneficio de 18 mil 158 personas.</w:t>
      </w:r>
    </w:p>
    <w:p>
      <w:r>
        <w:rPr>
          <w:rFonts w:ascii="Averta Regular" w:hAnsi="Averta Regular"/>
          <w:color w:val="4F46E5"/>
          <w:sz w:val="28"/>
        </w:rPr>
        <w:t>43.189.3. Litigios</w:t>
      </w:r>
    </w:p>
    <w:p>
      <w:pPr>
        <w:spacing w:line="360" w:lineRule="auto"/>
        <w:jc w:val="both"/>
      </w:pPr>
      <w:r>
        <w:rPr>
          <w:rFonts w:ascii="Averta Regular" w:hAnsi="Averta Regular"/>
          <w:sz w:val="22"/>
        </w:rPr>
        <w:t>Por medio de la sedumop y en coordinación con el Instituto del Deporte de Campeche (indecam), destinamos $13,917,676 pesos del Fondo de Infraestructura Social para las Entidades (fise) en la rehabilitación y construcción de techado del Gimnasio \"Manuel Prego Galera\" y en la alberca olímpica de la Unidad Deportiva “20 de Noviembre”, respectivamente, ambos en San Francisco de Campeche. Con estas acciones beneficiamos a 249 mil 623 habitantes de este municipio</w:t>
      </w:r>
    </w:p>
    <w:p>
      <w:r>
        <w:rPr>
          <w:rFonts w:ascii="Averta Regular" w:hAnsi="Averta Regular"/>
          <w:color w:val="4F46E5"/>
          <w:sz w:val="28"/>
        </w:rPr>
        <w:t>43.189.4. Actos Jurídicos</w:t>
      </w:r>
    </w:p>
    <w:p>
      <w:pPr>
        <w:spacing w:line="360" w:lineRule="auto"/>
        <w:jc w:val="both"/>
      </w:pPr>
      <w:r>
        <w:rPr>
          <w:rFonts w:ascii="Averta Regular" w:hAnsi="Averta Regular"/>
          <w:sz w:val="22"/>
        </w:rPr>
        <w:t>Por medio del fise también recuperamos espacios públicos con el fin de fomentar la convivencia familiar y la cohesión social a favor de 24 mil 219 campechanas y campechanos. Con una inversión de $13,732,556 pesos construimos y rehabilitamos parques en las localidades de Castamay, municipio de Campeche; Isla Aguada, municipio de Carmen; Nunkiní, municipio de Calkiní; y en la ciudad de Tenabo del municipio con el mismo nombre.</w:t>
      </w:r>
    </w:p>
    <w:p>
      <w:pPr>
        <w:spacing w:line="360" w:lineRule="auto"/>
        <w:jc w:val="both"/>
      </w:pPr>
      <w:r>
        <w:rPr>
          <w:rFonts w:ascii="Averta Regular" w:hAnsi="Averta Regular"/>
          <w:sz w:val="22"/>
        </w:rPr>
        <w:t>Los parques son los espacios públicos básicos y necesarios en cualquier sociedad donde se puede acceder libremente y convivir, son lugares que responden a una sociedad diversa que exige mayor inclusión, reconocimiento de derechos y bienestar general donde se llevan a cabo actividades sociales, recreativas y culturales, tienen un gran valor en cualquier comunidad porque pueden ejercer su libertad y derechos de igualdad. Es por ello que se construyeron y reconstruyeron en las localidades de: Once de Mayo, municipio de Calakmul; Calkiní, municipio de Calkiní; San Francisco de Campeche y Pich, municipio de Campeche; Champotón, municipio de Champotón; Dzitbalché, municipio de Dzitbalché; Tenabo y Emiliano Zapata, municipio de Tenabo; con lo cual beneficiamos a 326 mil 209 personas, con una inversión de $ 30,162,461.12 de los fondos FAFEF y Recurso Estatal.</w:t>
      </w:r>
    </w:p>
    <w:p>
      <w:r>
        <w:rPr>
          <w:rFonts w:ascii="Averta Regular" w:hAnsi="Averta Regular"/>
          <w:color w:val="4F46E5"/>
          <w:sz w:val="28"/>
        </w:rPr>
        <w:t>43.189.5. Comisión de Estudios Jurídicos</w:t>
      </w:r>
    </w:p>
    <w:p>
      <w:pPr>
        <w:spacing w:line="360" w:lineRule="auto"/>
        <w:jc w:val="both"/>
      </w:pPr>
      <w:r>
        <w:rPr>
          <w:rFonts w:ascii="Averta Regular" w:hAnsi="Averta Regular"/>
          <w:sz w:val="22"/>
        </w:rPr>
        <w:t>Respecto a otros espacios recreativos rehabilitados, aplicamos $35,916,484 pesos de recursos estatales en obras para el Balneario Popular \"Playa Cocalitos\" en Lerma, el tramo monumento a Justo Sierra Méndez - monumento La Mujer Campechana del malecón de Campeche, el Parque Moch Couoh y la pista de patinaje en nuestra ciudad capital. Y en colaboración entre sedumop y semabicce rehabilitamos el teatro al aire libre del Parque Campeche y el Parque Ximbal.</w:t>
      </w:r>
    </w:p>
    <w:p>
      <w:pPr>
        <w:spacing w:line="360" w:lineRule="auto"/>
        <w:jc w:val="both"/>
      </w:pPr>
      <w:r>
        <w:rPr>
          <w:rFonts w:ascii="Averta Regular" w:hAnsi="Averta Regular"/>
          <w:sz w:val="22"/>
        </w:rPr>
        <w:t>Las Utopías son espacios comunitarios que promueven la transformación social. El Gobierno de Todos a través de la SEDUMOP en un ejercicio democrático realizó 2 mil 219 encuestas efectivas en un área de influencia donde se ubicará el proyecto con el fin de que la ciudadanía nos indique las actividades que les  gustaría realizar y con ello diseñar el proyecto ejecutivo UTOPIA BACABÉS (Unidades de Transformación y Organización Para la Inclusión y la Armonía Social), además se realizaron asambleas informativas simultáneas para socializar con la comunidad sobre la importancia del proyecto y cómo pueden influir en que sus ideas sean plasmadas en ello. Estará ubicado en el lado oriente de la ciudad, en un terreno colindante a los fraccionamientos Kalá, colonial Campeche, San Antonio y Tula; estos fraccionamientos son denominados como ciudad-dormitorio, fueron diseñados con escaso equipamiento urbano que permita una adecuada integración social, cultural y de esparcimiento, debido a que históricamente los espacios públicos se han centralizado en el lado poniente de la ciudad de San Francisco de Campeche.</w:t>
      </w:r>
    </w:p>
    <w:p>
      <w:r>
        <w:rPr>
          <w:rFonts w:ascii="Averta Regular" w:hAnsi="Averta Regular"/>
          <w:color w:val="4F46E5"/>
          <w:sz w:val="28"/>
        </w:rPr>
        <w:t>43.189.6. Registro Estatal de Regulaciones</w:t>
      </w:r>
    </w:p>
    <w:p>
      <w:pPr>
        <w:spacing w:line="360" w:lineRule="auto"/>
        <w:jc w:val="both"/>
      </w:pPr>
      <w:r>
        <w:rPr>
          <w:rFonts w:ascii="Averta Regular" w:hAnsi="Averta Regular"/>
          <w:sz w:val="22"/>
        </w:rPr>
        <w:t>Asimismo, hemos realizado mesas de trabajo con los municipios para tratar el tema de rellenos sanitarios, sistema de recolección de residuos sólidos urbanos, así como la colaboración para plantar 5 mil árboles endémicos de la región, con el fin de generar concientización y contribuir con el medio ambiente en el estado.</w:t>
      </w:r>
    </w:p>
    <w:p>
      <w:pPr>
        <w:spacing w:line="360" w:lineRule="auto"/>
        <w:jc w:val="both"/>
      </w:pPr>
      <w:r>
        <w:rPr>
          <w:rFonts w:ascii="Averta Regular" w:hAnsi="Averta Regular"/>
          <w:sz w:val="22"/>
        </w:rPr>
        <w:t>En otro orden, a través de la labor de los trabajadores de la dirección de parques y jardines de sedumop, contribuimos al embellecimiento de diversos espacios públicos realizando podas, chapeo, caleo y mantenimiento de banquetas y guarniciones en los siguientes lugares: Parque Moch Couoh, Centro Cívico Concha Acústica, Parque Paseo de los Héroes, Plaza de la República, Parque de la Independencia, avenida 16 de Septiembre (Jardín Botánico-Baluarte de Santa Rosa), avenida Maestros Campechanos, prolongación avenida Lázaro Cárdenas, avenida Héroes de la Salud, malecón de Campeche: tramo glorieta Justo Sierra Méndez - Parque Acuático, Parque de la Ballena, Parque Acuático, avenida Costera tramo cocteleros-gasolinera del Rey, glorieta Naach K\'inil o monumento al infinito y en los alrededores del Estadio Nelson Barrera Romellón.</w:t>
      </w:r>
    </w:p>
    <w:p>
      <w:pPr>
        <w:spacing w:line="360" w:lineRule="auto"/>
        <w:jc w:val="both"/>
      </w:pPr>
      <w:r>
        <w:rPr>
          <w:rFonts w:ascii="Averta Regular" w:hAnsi="Averta Regular"/>
          <w:sz w:val="22"/>
        </w:rPr>
        <w:t>El mantenimiento y cuidado de los parques y espacios públicos bajo responsabilidad del Gobierno del Estado, se realiza en coordinación con el equipo de Parques y Jardines de la Subsecretaría de Desarrollo Territorial y Urbano, quienes llevan a cabo labores regulares de chapeo, poda y mantenimiento de banquetas y guarniciones. Entre los sitios atendidos destacan: el Parque de la Independencia (Parque Principal), Plaza de la República, Parque de las Banderas, Parque Acuático, Parque de la Ballena y su muelle, Parque Moch Cohuo, Plaza Juan Carbó, Parque Paseo de los Héroes, Centro Cívico Héctor Pérez Martínez (Domo del Jaguar), el Malecón de Campeche (tramo entre el Monumento a Justo Sierra Méndez y el Parque Acuático), así como diversas avenidas principales como la 16 de Septiembre, Prolongación Lázaro Cárdenas, Maestros Campechanos, Héroes de la Salud y la avenida Costera (tramo entre los Cocteleros y la gasolinera del Rey), además de la Glorieta Na Ach K\'inil (monumento Al Infinito), la Batería de San Lucas y el Centro Estatal de Rehabilitación Integral Elsa María San Román de Sansores. Además, contribuimos con la limpieza general de la Estación del Tren Maya.</w:t>
      </w:r>
    </w:p>
    <w:p>
      <w:r>
        <w:rPr>
          <w:rFonts w:ascii="Averta Regular" w:hAnsi="Averta Regular"/>
          <w:color w:val="3730A3"/>
          <w:sz w:val="32"/>
        </w:rPr>
        <w:t>43.190. TEMA</w:t>
      </w:r>
    </w:p>
    <w:p>
      <w:r>
        <w:rPr>
          <w:rFonts w:ascii="Averta Regular" w:hAnsi="Averta Regular"/>
          <w:color w:val="4F46E5"/>
          <w:sz w:val="28"/>
        </w:rPr>
        <w:t>43.190.1. Asistencia Técnica</w:t>
      </w:r>
    </w:p>
    <w:p>
      <w:pPr>
        <w:spacing w:line="360" w:lineRule="auto"/>
        <w:jc w:val="both"/>
      </w:pPr>
      <w:r>
        <w:rPr>
          <w:rFonts w:ascii="Averta Regular" w:hAnsi="Averta Regular"/>
          <w:sz w:val="22"/>
        </w:rPr>
        <w:t>Con una inversión inicial, en 2024 marcamos precedente al asignar $206,034,305 pesos para la realización de trabajos de pavimentación y mejora de las vialidades por las que transitan 880 mil 456 personas de las localidades de Seybaplaya, San Francisco de Campeche, Chiná, Lerma, Dzitbalché, Champotón, Xpujil, Ciudad del Carmen, Isla Aguada, Ignacio Gutiérrez, Oxcabal, Chicbul, Chekubul, Felipe Ángeles, Sabancuy y Escárcega.</w:t>
      </w:r>
    </w:p>
    <w:p>
      <w:pPr>
        <w:spacing w:line="360" w:lineRule="auto"/>
        <w:jc w:val="both"/>
      </w:pPr>
      <w:r>
        <w:rPr>
          <w:rFonts w:ascii="Averta Regular" w:hAnsi="Averta Regular"/>
          <w:sz w:val="22"/>
        </w:rPr>
        <w:t>En atención a la seguridad vial, peatonal y al ordenamiento del tránsito urbano, la SEDUMOP realizó la rehabilitación integral del sistema de semáforos en 34 cruces viales de la ciudad de San Francisco de Campeche, esto con la finalidad de mejorar la regulación del flujo vehicular y peatonal, lo que garantiza condiciones de seguridad, accesibilidad y orden para la ciudadanía. La intervención representó una inversión estatal de $ 57,696,925.53 en beneficio de 249 mil 623 personas.</w:t>
      </w:r>
    </w:p>
    <w:p>
      <w:r>
        <w:rPr>
          <w:rFonts w:ascii="Averta Regular" w:hAnsi="Averta Regular"/>
          <w:color w:val="4F46E5"/>
          <w:sz w:val="28"/>
        </w:rPr>
        <w:t>43.190.2. Instrumentos Jurídicos</w:t>
      </w:r>
    </w:p>
    <w:p>
      <w:pPr>
        <w:spacing w:line="360" w:lineRule="auto"/>
        <w:jc w:val="both"/>
      </w:pPr>
      <w:r>
        <w:rPr>
          <w:rFonts w:ascii="Averta Regular" w:hAnsi="Averta Regular"/>
          <w:sz w:val="22"/>
        </w:rPr>
        <w:t>Para atender el servicio de alumbrado público, a partir de las gestiones realizadas por la semabicce, llevamos a cabo la ejecución de obras para la ampliación de la red eléctrica atendiendo las necesidades de las localidades frente a la creciente demanda de este servicio en nuestro estado. Por lo que, a través de recursos provenientes del fise y el fopet colocamos 5 mil 141 metros de línea de media tensión a 33 kv, 5 mil 980 metros de red de baja tensión, 161 postes, 17 transformadores tipo poste monofásicos de 25 KVA, 241 luminarios leds de 70 Watts en la localidades de Emiliano Zapata y Conhuas en el municipio de Calakmul; ciudad de Candelaria; Pital Viejo, El Zapote, San Pablito (KM 59), Centauro del Norte, La Nueva Esperanza, El Aguacatal en el municipio de Carmen; Moquel en el municipio de Champotón.</w:t>
      </w:r>
    </w:p>
    <w:p>
      <w:pPr>
        <w:spacing w:line="360" w:lineRule="auto"/>
        <w:jc w:val="both"/>
      </w:pPr>
      <w:r>
        <w:rPr>
          <w:rFonts w:ascii="Averta Regular" w:hAnsi="Averta Regular"/>
          <w:sz w:val="22"/>
        </w:rPr>
        <w:t>La SEDUMOP llevó a cabo la realización de obras para la ampliación de la red eléctrica a través de un convenio de colaboración con la SEMABICCE. De esta manera, atendimos las solicitudes de la población para ofrecer oportunamente la infraestructura necesaria en atención a sus demandas. Colocamos 4 mil 390 metros de línea de media tensión a 33 kilovoltios, 2 mil 440 metros de red de baja tensión, 89 postes, 14 transformadores tipo poste monofásicos de 25 kilo voltamperios, 106 luminarios leds de 70 Watts y 31 muretes. Lo anterior, en las localidades de San Miguel Allende, municipio Campeche; Francisco I. Madero y en Silvituc en el municipio de Escárcega. Con estos trabajos beneficiamos a 1 mil 597 personas con una inversión de $ 9,261,711.48, provenientes del FISE y Recurso Estatal.</w:t>
      </w:r>
    </w:p>
    <w:p>
      <w:r>
        <w:rPr>
          <w:rFonts w:ascii="Averta Regular" w:hAnsi="Averta Regular"/>
          <w:color w:val="4F46E5"/>
          <w:sz w:val="28"/>
        </w:rPr>
        <w:t>43.190.3. Litigios</w:t>
      </w:r>
    </w:p>
    <w:p>
      <w:pPr>
        <w:spacing w:line="360" w:lineRule="auto"/>
        <w:jc w:val="both"/>
      </w:pPr>
      <w:r>
        <w:rPr>
          <w:rFonts w:ascii="Averta Regular" w:hAnsi="Averta Regular"/>
          <w:sz w:val="22"/>
        </w:rPr>
        <w:t>Asimismo, instalamos paneles solares con recursos estatales en diversos edificios públicos, contribuyendo tanto a la reducción de los costos de consumo energético como al cuidado del medio ambiente. Esta medida requirió un ejercicio de $12,566,541 pesos que se aplicaron en el Centro Estatal de Evaluación y Control de Confianza (c3), cendi-issstecam, Edificio para la Atención de NNA Migrantes, Sistema de Televisión y Radio de Campeche ubicados en San Francisco de Campeche, municipio de Campeche.</w:t>
      </w:r>
    </w:p>
    <w:p>
      <w:pPr>
        <w:spacing w:line="360" w:lineRule="auto"/>
        <w:jc w:val="both"/>
      </w:pPr>
      <w:r>
        <w:rPr>
          <w:rFonts w:ascii="Averta Regular" w:hAnsi="Averta Regular"/>
          <w:sz w:val="22"/>
        </w:rPr>
        <w:t>Asimismo, instalamos paneles solares en las oficinas administrativas de la Autoridad del Patrimonio Cultural del Estado de Campeche (APCEC), Secretaría de Turismo, Servicio Estatal de Empleo y en el parque Ximbal en San Francisco de Campeche, municipio Campeche, lo que contribuye a reducir los costos de consumo energético en estas dependencias y al cuidado del medio ambiente, se tiene devengado al corte de información un monto de $ 2,819,799.47 que se aplicaron con recursos estatales.</w:t>
      </w:r>
    </w:p>
    <w:p>
      <w:pPr>
        <w:spacing w:line="360" w:lineRule="auto"/>
        <w:jc w:val="both"/>
      </w:pPr>
      <w:r>
        <w:rPr>
          <w:rFonts w:ascii="Averta Regular" w:hAnsi="Averta Regular"/>
          <w:sz w:val="22"/>
        </w:rPr>
        <w:t>Reconociendo las necesidades de infraestructura vial, nuestro gobierno aplicó $55,384,423 pesos del fopet y recursos estatales para pavimentar y dar mantenimiento a 13 mil 156 metros lineales en las calles de 15 localidades. Además, atendimos a la petición de los usuarios de la intersección de la avenida Colosio con Veracruz, un corredor vial muy transitado y en zona escolar de la ciudad de Campeche, con infraestructura para la movilidad urbana beneficiando con estas acciones a un total de 554 mil 227 personas</w:t>
      </w:r>
    </w:p>
    <w:p>
      <w:pPr>
        <w:spacing w:line="360" w:lineRule="auto"/>
        <w:jc w:val="both"/>
      </w:pPr>
      <w:r>
        <w:rPr>
          <w:rFonts w:ascii="Averta Regular" w:hAnsi="Averta Regular"/>
          <w:sz w:val="22"/>
        </w:rPr>
        <w:t>Concluimos con la pavimentación y mantenimiento de importantes calles y avenidas en diversas localidades: Seybaplaya, San Francisco de Campeche, Chiná, Lerma, Dzitbalché, Champotón, Xpujil, Ciudad del Carmen, Isla Aguada, Ignacio Gutiérrez, Oxcabal, Chicbul, Chekubul, Felipe Ángeles, Sabancuy y Escárcega, con un monto devengado por $ 89,304,775.26 de recurso FOPET.</w:t>
        <w:br/>
      </w:r>
      <w:r>
        <w:rPr>
          <w:rFonts w:ascii="Averta Regular" w:hAnsi="Averta Regular"/>
          <w:sz w:val="22"/>
        </w:rPr>
        <w:br/>
      </w:r>
      <w:r>
        <w:rPr>
          <w:rFonts w:ascii="Averta Regular" w:hAnsi="Averta Regular"/>
          <w:sz w:val="22"/>
        </w:rPr>
        <w:t>Adicionalmente invertimos $ 60,299,245.82 en el municipio de Campeche en las localidades: San Francisco de Campeche, La Libertad, Pich, Carlos Cano Cruz, Los Laureles, Bolonchén Cahuich, San Luciano, Quetzal Edzná, del fondo FOPET y Recurso Estatal para beneficio de 263 mil 130 personas.</w:t>
      </w:r>
    </w:p>
    <w:p>
      <w:r>
        <w:rPr>
          <w:rFonts w:ascii="Averta Regular" w:hAnsi="Averta Regular"/>
          <w:color w:val="3730A3"/>
          <w:sz w:val="32"/>
        </w:rPr>
        <w:t>43.191. TEMA</w:t>
      </w:r>
    </w:p>
    <w:p>
      <w:r>
        <w:rPr>
          <w:rFonts w:ascii="Averta Regular" w:hAnsi="Averta Regular"/>
          <w:color w:val="4F46E5"/>
          <w:sz w:val="28"/>
        </w:rPr>
        <w:t>43.191.1. Asistencia Técnica</w:t>
      </w:r>
    </w:p>
    <w:p>
      <w:pPr>
        <w:spacing w:line="360" w:lineRule="auto"/>
        <w:jc w:val="both"/>
      </w:pPr>
      <w:r>
        <w:rPr>
          <w:rFonts w:ascii="Averta Regular" w:hAnsi="Averta Regular"/>
          <w:sz w:val="22"/>
        </w:rPr>
        <w:t>Además, dentro de estos mismos compromisos y como reacción a la demanda de la sociedad civil que reportó faltas en el suministro eléctrico en la Península de Atasta, realizamos obras complementarias para la construcción de plataformas carriles de aceleración y desaceleración para el acceso a la subestación eléctrica en la localidad carmelita por un monto de $15,801,466 pesos.</w:t>
      </w:r>
    </w:p>
    <w:p>
      <w:r>
        <w:rPr>
          <w:rFonts w:ascii="Averta Regular" w:hAnsi="Averta Regular"/>
          <w:color w:val="4F46E5"/>
          <w:sz w:val="28"/>
        </w:rPr>
        <w:t>43.191.2. Instrumentos Jurídicos</w:t>
      </w:r>
    </w:p>
    <w:p>
      <w:pPr>
        <w:spacing w:line="360" w:lineRule="auto"/>
        <w:jc w:val="both"/>
      </w:pPr>
      <w:r>
        <w:rPr>
          <w:rFonts w:ascii="Averta Regular" w:hAnsi="Averta Regular"/>
          <w:sz w:val="22"/>
        </w:rPr>
        <w:t>Asimismo, asignamos recursos por un monto de $132,845,523 pesos provenientes del fopet para la ejecución de obras de mantenimiento de caminos en Miguel Colorado, Santa Cruz de Rovira, La Joya en el municipio de Champotón; El Pimiental Dos, San Juan en el municipio de Candelaria; Las Murallas, Juan de la Cabada Vera, Ignacio Zaragoza en el municipio de Carmen; San Francisco de Kobén, San Agustín Ola en el municipio de Campeche; El Jobal en el municipio de Escárcega; Centauros del Norte en el municipio de Calakmul y en Montebello en el municipio de Hecelchakán. Estas intervenciones beneficiaron a 6 mil 322 personas de las 13 localidades.</w:t>
      </w:r>
    </w:p>
    <w:p>
      <w:pPr>
        <w:spacing w:line="360" w:lineRule="auto"/>
        <w:jc w:val="both"/>
      </w:pPr>
      <w:r>
        <w:rPr>
          <w:rFonts w:ascii="Averta Regular" w:hAnsi="Averta Regular"/>
          <w:sz w:val="22"/>
        </w:rPr>
        <w:t>Los caminos son fundamentales para el desarrollo de nuestras localidades, por ello mejoramos las condiciones de su revestimiento para garantizar el tránsito seguro para las y los pobladores a sus centros de trabajo, actividades comerciales y vida cotidiana, se invirtieron $ 15,780,170.41, provenientes del Fondo para Entidades Federativas y Municipios Productores de Hidrocarburos (FOPET) y Recurso Estatal, en los caminos de las localidades Kikab, Nayarit de Castellot e Xmaben, Torres Burgos, pertenecientes a los municipios de Campeche, Champotón y Hopelchén, Candelaria, con estas obras beneficiamos a 89 mil 015 personas.</w:t>
      </w:r>
    </w:p>
    <w:p>
      <w:r>
        <w:rPr>
          <w:rFonts w:ascii="Averta Regular" w:hAnsi="Averta Regular"/>
          <w:color w:val="4F46E5"/>
          <w:sz w:val="28"/>
        </w:rPr>
        <w:t>43.191.3. Litigios</w:t>
      </w:r>
    </w:p>
    <w:p>
      <w:pPr>
        <w:spacing w:line="360" w:lineRule="auto"/>
        <w:jc w:val="both"/>
      </w:pPr>
      <w:r>
        <w:rPr>
          <w:rFonts w:ascii="Averta Regular" w:hAnsi="Averta Regular"/>
          <w:sz w:val="22"/>
        </w:rPr>
        <w:t>Del mismo modo, como parte de estas obras, con una inversión inicial de $51,454,564 pesos de recursos estatales y del fopet atendimos a 1 mil 110 personas de dos localidades, por medio de trabajos de reconstrucción y mantenimiento del puente \"Las Golondrinas\" en la localidad del mismo nombre y del acceso al puente Monclova del camino Monclova - Luinal siniestrado por un incendio en el municipio de Candelaria.</w:t>
      </w:r>
    </w:p>
    <w:p>
      <w:pPr>
        <w:spacing w:line="360" w:lineRule="auto"/>
        <w:jc w:val="both"/>
      </w:pPr>
      <w:r>
        <w:rPr>
          <w:rFonts w:ascii="Averta Regular" w:hAnsi="Averta Regular"/>
          <w:sz w:val="22"/>
        </w:rPr>
        <w:t>Concluimos los trabajos de reconstrucción y mantenimiento del puente \"Las Golondrinas\" ubicado en la localidad del mismo nombre, así como del acceso al puente Monclova del camino Monclova - Luinal en el municipio de Candelaria en el cual se devengó $ 34,294,159.47 de FOPET y recurso estatal. Luego de las fuertes lluvias registradas en el Estado se registraron daños en el puente tubular del camino Ortiz Ávila - Nayarit de Castellot, en el tramo comprendido del Kilómetro 3+770 al 3+800, en la localidad de Nayarit de Castellot, municipio Champotón para su atención, se destinó una inversión de $ 1,126,599.30, con recurso FOPET, lo que benefició a 373 habitantes. Continuamos con el mantenimiento al puente “La Unidad “ubicado entre Isla Aguada y Cd del Carmen, municipio Carmen; 198 mil 858 personas se beneficiaron al corte de información se tiene devengado $ 28,085,929.28 de recurso estatal.</w:t>
      </w:r>
    </w:p>
    <w:p>
      <w:pPr>
        <w:spacing w:line="360" w:lineRule="auto"/>
        <w:jc w:val="both"/>
      </w:pPr>
      <w:r>
        <w:rPr>
          <w:rFonts w:ascii="Averta Regular" w:hAnsi="Averta Regular"/>
          <w:sz w:val="22"/>
        </w:rPr>
        <w:t>En este tercer año de acciones a través de un gobierno comprometido con el avance, dimos continuidad al fortalecimiento de la red carretera estatal, en atención a las demandas ciudadanas que solicitaban la conservación y mantenimiento de las vías de comunicación en sus localidades. Para lograrlo, destinamos recursos por $156,599,936 pesos provenientes del fopet a trabajos y obras dirigidos a carreteras de 10 localidades, favoreciendo a 13 mil 065 de sus habitantes.</w:t>
      </w:r>
    </w:p>
    <w:p>
      <w:pPr>
        <w:spacing w:line="360" w:lineRule="auto"/>
        <w:jc w:val="both"/>
      </w:pPr>
      <w:r>
        <w:rPr>
          <w:rFonts w:ascii="Averta Regular" w:hAnsi="Averta Regular"/>
          <w:sz w:val="22"/>
        </w:rPr>
        <w:t>Para contribuir a la conectividad terrestre mediante la rehabilitación de carreteras, realizamos, a través del convenio con la Secretaría de Infraestructura, Comunicaciones y Transportes (SICT), trabajos de bacheo en 11 zonas de la red federal. Además, llevamos a cabo labores de mantenimiento en 2 tramos carreteros de las localidades: El Naranjo en el municipio Candelaria y Nohalal, municipio Hecelchakán, con una inversión de $ 22,305,923.91 de recurso estatal.</w:t>
      </w:r>
    </w:p>
    <w:p>
      <w:r>
        <w:rPr>
          <w:rFonts w:ascii="Averta Regular" w:hAnsi="Averta Regular"/>
          <w:color w:val="3730A3"/>
          <w:sz w:val="32"/>
        </w:rPr>
        <w:t>43.192. TEMA</w:t>
      </w:r>
    </w:p>
    <w:p>
      <w:r>
        <w:rPr>
          <w:rFonts w:ascii="Averta Regular" w:hAnsi="Averta Regular"/>
          <w:color w:val="4F46E5"/>
          <w:sz w:val="28"/>
        </w:rPr>
        <w:t>43.192.1. Asistencia Técnica</w:t>
      </w:r>
    </w:p>
    <w:p>
      <w:pPr>
        <w:spacing w:line="360" w:lineRule="auto"/>
        <w:jc w:val="both"/>
      </w:pPr>
      <w:r>
        <w:rPr>
          <w:rFonts w:ascii="Averta Regular" w:hAnsi="Averta Regular"/>
          <w:sz w:val="22"/>
        </w:rPr>
        <w:t>Por esta razón, en el periodo de enero a diciembre de 2023, la Comisión de Agua Potable y Alcantarillado del Estado (capae) realizó 45 acciones de agua potable y saneamiento que incluyen la atención a la infraestructura de agua potable, obras de drenaje pluvial y desinfecciones. Para este fin, destinamos un total de $142,239,569 pesos procedentes del Programa de Agua, Drenaje y Tratamiento (proagua), el Fondo para Entidades Federativas y Municipios Productores de Hidrocarburos (fopet) y recursos estatales.</w:t>
      </w:r>
    </w:p>
    <w:p>
      <w:pPr>
        <w:spacing w:line="360" w:lineRule="auto"/>
        <w:jc w:val="both"/>
      </w:pPr>
      <w:r>
        <w:rPr>
          <w:rFonts w:ascii="Averta Regular" w:hAnsi="Averta Regular"/>
          <w:sz w:val="22"/>
        </w:rPr>
        <w:t>Al iniciar esta administración recibimos en muy mal estado la infraestructura del acueducto Hobomó, que se encontraba vandalizado y abandonado. Para la recuperación de esta infraestructura clave en la solución del problema hídrico en la capital del estado, realizamos un levantamiento detallado de las instalaciones y equipos, y gestionamos $6,996,128 pesos para la rehabilitación y mantenimiento de los pozos 2, 7, 9, 10, 14 y 15</w:t>
      </w:r>
    </w:p>
    <w:p>
      <w:pPr>
        <w:spacing w:line="360" w:lineRule="auto"/>
        <w:jc w:val="both"/>
      </w:pPr>
      <w:r>
        <w:rPr>
          <w:rFonts w:ascii="Averta Regular" w:hAnsi="Averta Regular"/>
          <w:sz w:val="22"/>
        </w:rPr>
        <w:t>Con el objetivo de fortalecer el derecho al agua en el municipio de Campeche, se invirtieron $ 33,253,784.96 de FOPET en obras realizadas en las localidades de San Miguel Allende, Carlos Cano (Los Tlaxcaltecas), Castamay, Laureles y Alfredo V. Bonfil, el problema del desabasto de agua en el municipio obedece a diversos factores, entre ellos la falta de infraestructura adecuada, las constantes fugas y actos de sabotaje en las instalaciones, es por eso que, para hacer frente a esta situación, el Gobierno de Todos, a través de la CAPAE, impulsa inversiones y gestiona recursos ante el Gobierno Federal con el propósito de fortalecer el envejecido sistema hídrico del municipio, entre las principales acciones se encuentran el mantenimiento integral de la red hidráulica, la instalación de paneles solares para el bombeo de agua y la adquisición de nuevos equipos de bombeo.</w:t>
      </w:r>
    </w:p>
    <w:p>
      <w:r>
        <w:rPr>
          <w:rFonts w:ascii="Averta Regular" w:hAnsi="Averta Regular"/>
          <w:color w:val="4F46E5"/>
          <w:sz w:val="28"/>
        </w:rPr>
        <w:t>43.192.2. Instrumentos Jurídicos</w:t>
      </w:r>
    </w:p>
    <w:p>
      <w:pPr>
        <w:spacing w:line="360" w:lineRule="auto"/>
        <w:jc w:val="both"/>
      </w:pPr>
      <w:r>
        <w:rPr>
          <w:rFonts w:ascii="Averta Regular" w:hAnsi="Averta Regular"/>
          <w:sz w:val="22"/>
        </w:rPr>
        <w:t>El acueducto paralelo Chicbul-Ciudad del Carmen es la principal infraestructura hidráulica en el municipio de Carmen, ya que abastece de este vital líquido a las localidades de Sabancuy, Isla Aguada y Ciudad del Carmen. Y considerando su importancia estratégica, por conducto de la capae, dimos mantenimiento a las instalaciones y equipos de esta importante infraestructura, logrando sostenerla en condiciones óptimas de operación en beneficio de 206 mil 602 personas. Además, invertimos $14,176,275 pesos para la reparación de dos fugas en la línea de conducción ubicadas en el tramo de Sabancuy y otra en el tramo submarino de Laguna de Términos; la rehabilitación del cárcamo de Isla Aguada; el mantenimiento del tanque de cambio de régimen; y labores de rehabilitación en la batería de pozos.</w:t>
      </w:r>
    </w:p>
    <w:p>
      <w:pPr>
        <w:spacing w:line="360" w:lineRule="auto"/>
        <w:jc w:val="both"/>
      </w:pPr>
      <w:r>
        <w:rPr>
          <w:rFonts w:ascii="Averta Regular" w:hAnsi="Averta Regular"/>
          <w:sz w:val="22"/>
        </w:rPr>
        <w:t>Comprometidos con la protección de la vida y la propiedad contra riesgos derivados del agua, principalmente los ocasionados por fenómenos hidrometeorológicos, realizamos trabajos complementarios de drenaje pluvial en la localidad de Chicbul, municipio de Carmen, a los que destinamos $6,150,673 pesos en beneficio de 1 mil 837 habitantes.</w:t>
      </w:r>
    </w:p>
    <w:p>
      <w:pPr>
        <w:spacing w:line="360" w:lineRule="auto"/>
        <w:jc w:val="both"/>
      </w:pPr>
      <w:r>
        <w:rPr>
          <w:rFonts w:ascii="Averta Regular" w:hAnsi="Averta Regular"/>
          <w:sz w:val="22"/>
        </w:rPr>
        <w:t>Ante la reiteración de su apoyo irrestricto al Gobierno del Estado de Campeche, la Dra. Claudia Sheinbaum Pardo, Presidenta de México, se comprometió a solucionar el problema de desabasto de agua potable en el municipio de Carmen. Es por ello que se implementaron acciones de rehabilitación en materia hídrica lo que impacta de raíz la situación en la comunidad de Chicbul y la isla de Ciudad del Carmen. El Gobierno de Todos, a través de la Comisión de Agua Potable y Alcantarillado del Estado (CAPAE) realizó inversiones en diversas obras de infraestructura hidráulica, por ello invertimos un total de $ 6,138,285.33 para beneficiar a 193 mil 075 habitantes de la zona sur de la entidad. Destaca la importancia de los acuerdos con los titulares de los municipios y la relación cordial existente con ellos, lo que contribuye a agilizar las gestiones para entregar obras que permitan no solo el desarrollo de la región, sino del estado para ser ejemplo de transparencia y uso eficaz de los recursos.</w:t>
      </w:r>
    </w:p>
    <w:p>
      <w:r>
        <w:rPr>
          <w:rFonts w:ascii="Averta Regular" w:hAnsi="Averta Regular"/>
          <w:color w:val="4F46E5"/>
          <w:sz w:val="28"/>
        </w:rPr>
        <w:t>43.192.3. Derecho a la Movilidad</w:t>
      </w:r>
    </w:p>
    <w:p>
      <w:pPr>
        <w:spacing w:line="360" w:lineRule="auto"/>
        <w:jc w:val="both"/>
      </w:pPr>
      <w:r>
        <w:rPr>
          <w:rFonts w:ascii="Averta Regular" w:hAnsi="Averta Regular"/>
          <w:sz w:val="22"/>
        </w:rPr>
        <w:t>Para garantizar que las familias reciban un suministro de agua continuo, libre de impurezas y contaminantes, erogamos $6,349,386 pesos en 10 servicios relacionados con la obra pública, que incluyen la elaboración de los proyectos; estudios de mecánica de suelos, calidad del agua, en materia de impacto ambiental; y pruebas de bombeo en los municipios de Calakmul, Campeche, Candelaria, Carmen y Palizada.</w:t>
      </w:r>
    </w:p>
    <w:p>
      <w:pPr>
        <w:spacing w:line="360" w:lineRule="auto"/>
        <w:jc w:val="both"/>
      </w:pPr>
      <w:r>
        <w:rPr>
          <w:rFonts w:ascii="Averta Regular" w:hAnsi="Averta Regular"/>
          <w:sz w:val="22"/>
        </w:rPr>
        <w:t>“No robar, no mentir y no traicionar” son principios que guían cada programa y acción del Gobierno de Todos. Por ello, en Campeche trabajamos día con día para alcanzar los objetivos trazados en nuestro Plan Estatal de Desarrollo, sin embargo, no podemos dejar de lado uno de los pilares fundamentales del humanismo mexicano: “Para alcanzar la prosperidad compartida, primero los pobres”. Con este principio en el centro de nuestras decisiones, el municipio de Palizada hoy guarda con orgullo y esperanza un logro largamente esperado en sus comunidades de Mangal, Tila y Ribera de la Corriente. Por primera vez, después de años de abandono y corrupción, sus habitantes cuentan con una red hídrica nueva, bien planificada y eficiente, que lleva agua entubada directamente hasta la puerta de sus hogares. Este avance histórico significa que, por primera vez en generaciones, las familias de estas comunidades marginadas ya no necesitan acudir al río para abastecerse del vital líquido, hoy, transformamos el discurso en hechos concretos que nos acercan a la meta de un Campeche más justo, y sentamos las bases del trabajo que cambiará la vida de más familias en el sur del estado. La inversión de $ 5,000,503.60 de FOPET, realizada en Palizada, es el resultado de una planeación meticulosa, orientada al uso eficaz y transparente de cada peso, en obras que dejarán una huella duradera en las generaciones futuras.</w:t>
      </w:r>
    </w:p>
    <w:p>
      <w:r>
        <w:rPr>
          <w:rFonts w:ascii="Averta Regular" w:hAnsi="Averta Regular"/>
          <w:color w:val="4F46E5"/>
          <w:sz w:val="28"/>
        </w:rPr>
        <w:t>43.192.4. Actos Jurídicos</w:t>
      </w:r>
    </w:p>
    <w:p>
      <w:pPr>
        <w:spacing w:line="360" w:lineRule="auto"/>
        <w:jc w:val="both"/>
      </w:pPr>
      <w:r>
        <w:rPr>
          <w:rFonts w:ascii="Averta Regular" w:hAnsi="Averta Regular"/>
          <w:sz w:val="22"/>
        </w:rPr>
        <w:t>Durante 2023, invertimos en Calakmul $34,670,289 pesos en obras de infraestructura hidráulica, beneficiando a 8 mil 164 personas. Entre otras acciones, llevamos a cabo trabajos de construcción, ampliación, rehabilitación y mejoramiento de instalaciones hidráulicas en las localidades de Kilómetro Ciento Veinte, Emiliano Zapata, Centauros del Norte, Nuevo Conhuas y José María Morelos (El Civalito) y Dos Naciones. Además, realizamos trabajos de rehabilitación en los cárcamos 2 y 4 del acueducto Adolfo López Mateos-Xpujil; así como la construcción de dos nuevos acueductos el primero entre las localidades de Dieciséis de Septiembre y Los Tambores de Emiliano Zapata; y el segundo desde la localidad de Manuel Castilla Brito y Centauros del Norte.</w:t>
      </w:r>
    </w:p>
    <w:p>
      <w:pPr>
        <w:spacing w:line="360" w:lineRule="auto"/>
        <w:jc w:val="both"/>
      </w:pPr>
      <w:r>
        <w:rPr>
          <w:rFonts w:ascii="Averta Regular" w:hAnsi="Averta Regular"/>
          <w:sz w:val="22"/>
        </w:rPr>
        <w:t>Fortaleciendo las capacidades técnicas para una mayor eficiencia en la prestación de los servicios de agua y saneamiento, destinamos $1,000,000 de pesos, procedentes del convenio proagua, para cinco cursos dirigidos al personal de la capae, de organismos operadores y de áreas municipales a cargo de los servicios de agua potable, alcantarillado y drenaje,con asistencia de 100 participantes. Los cursos impartidos fueron: Modelación hidráulica de redes de agua potable con epanet, nivel intermedio; Desarrollo y gestión de proyectos; Supervisión de la construcción de obras hidráulicas; Estrategias para una recaudación eficiente en áreas comerciales; y Agua para uso y consumo humano: potabilización, límites permisibles y control de calidad, requisitos sanitarios en los sistemas de abastecimiento y procedimientos sanitarios para el muestreo.</w:t>
      </w:r>
    </w:p>
    <w:p>
      <w:pPr>
        <w:spacing w:line="360" w:lineRule="auto"/>
        <w:jc w:val="both"/>
      </w:pPr>
      <w:r>
        <w:rPr>
          <w:rFonts w:ascii="Averta Regular" w:hAnsi="Averta Regular"/>
          <w:sz w:val="22"/>
        </w:rPr>
        <w:t>Desde el primer día de esta administración, asumimos un firme compromiso con la transparencia y la rendición de cuentas, esto fortalece los mecanismos de supervisión, contraloría y atención social, estas acciones han permitido establecer procesos de verificación externa en las obras, así como la instalación de comités comunitarios que participan activamente en la vigilancia del cumplimiento de metas y la calidad de los trabajos. En este marco, se destinaron $ 1,484,042.01 para labores de supervisión en campo, contraloría y atención social en el desarrollo de los proyectos del programa PROAGUA, esto reafirma nuestro compromiso con una gestión pública participativa y honesta.</w:t>
      </w:r>
    </w:p>
    <w:p>
      <w:r>
        <w:rPr>
          <w:rFonts w:ascii="Averta Regular" w:hAnsi="Averta Regular"/>
          <w:color w:val="4F46E5"/>
          <w:sz w:val="28"/>
        </w:rPr>
        <w:t>43.192.5. Comisión de Estudios Jurídicos</w:t>
      </w:r>
    </w:p>
    <w:p>
      <w:pPr>
        <w:spacing w:line="360" w:lineRule="auto"/>
        <w:jc w:val="both"/>
      </w:pPr>
      <w:r>
        <w:rPr>
          <w:rFonts w:ascii="Averta Regular" w:hAnsi="Averta Regular"/>
          <w:sz w:val="22"/>
        </w:rPr>
        <w:t>Con el objetivo de fortalecer el derecho al agua en el municipio de Campeche se invirtieron $21,671,709 pesos en diversas obras para la ampliación de la red de distribución de agua potable, instalación de tomas domiciliarias y rehabilitación de las instalaciones de captación y almacenamiento en las localidades de Carlos Cano Cruz, Castamay, Los Laureles, San Francisco de Kobén y San Luciano.</w:t>
      </w:r>
    </w:p>
    <w:p>
      <w:pPr>
        <w:spacing w:line="360" w:lineRule="auto"/>
        <w:jc w:val="both"/>
      </w:pPr>
      <w:r>
        <w:rPr>
          <w:rFonts w:ascii="Averta Regular" w:hAnsi="Averta Regular"/>
          <w:sz w:val="22"/>
        </w:rPr>
        <w:t>Mediante el Programa Agua Limpia se pretende favorecer el acceso a agua apta para consumo humano en localidades que registran carencia del servicio o una limitada disponibilidad del líquido. En el periodo que reportamos invertimos $611,185 pesos para la adquisición y entrega de dispositivos domésticos de potabilización en los municipios de Calakmul y Candelaria en beneficio de 138 familias. Con estos dispositivos se protege la salud comunitaria y garantizamos el acceso a agua purificada para consumo en los hogares.</w:t>
      </w:r>
    </w:p>
    <w:p>
      <w:pPr>
        <w:spacing w:line="360" w:lineRule="auto"/>
        <w:jc w:val="both"/>
      </w:pPr>
      <w:r>
        <w:rPr>
          <w:rFonts w:ascii="Averta Regular" w:hAnsi="Averta Regular"/>
          <w:sz w:val="22"/>
        </w:rPr>
        <w:t>En el periodo de enero a diciembre de 2024, la CAPAE realizó 23 acciones de agua potable y saneamiento, que incluyen la atención a la infraestructura de agua potable, obras de drenaje pluvial y desinfecciones. Con una inversión total de $ 136,442,325.61 con recursos procedentes del Programa de Agua, Drenaje y Tratamiento (PROAGUA), el Fondo para Entidades Federativas y Municipios Productores de Hidrocarburos (FOPET) y recursos estatales.</w:t>
      </w:r>
    </w:p>
    <w:p>
      <w:r>
        <w:rPr>
          <w:rFonts w:ascii="Averta Regular" w:hAnsi="Averta Regular"/>
          <w:color w:val="4F46E5"/>
          <w:sz w:val="28"/>
        </w:rPr>
        <w:t>43.192.6. Registro Estatal de Regulaciones</w:t>
      </w:r>
    </w:p>
    <w:p>
      <w:pPr>
        <w:spacing w:line="360" w:lineRule="auto"/>
        <w:jc w:val="both"/>
      </w:pPr>
      <w:r>
        <w:rPr>
          <w:rFonts w:ascii="Averta Regular" w:hAnsi="Averta Regular"/>
          <w:sz w:val="22"/>
        </w:rPr>
        <w:t>Los municipios del Camino Real fueron atendidos con distintas obras para mejorar la prestación del servicio de agua potable, a través de acciones de ampliación de la red de distribución, el equipamiento de pozos y la rehabilitación de tanques elevados. En el periodo que comprende este informe realizamos obras en las localidades de Santa María, municipio de Calkiní; Dzitbalché, cabecera municipal de Dzitbalché; Pomuch, municipio de Hecelchakán y Tinún, municipio de Tenabo. En estas obras invertimos $18,138,710 pesos, en beneficio de 24 mil 155 habitantes.</w:t>
      </w:r>
    </w:p>
    <w:p>
      <w:pPr>
        <w:spacing w:line="360" w:lineRule="auto"/>
        <w:jc w:val="both"/>
      </w:pPr>
      <w:r>
        <w:rPr>
          <w:rFonts w:ascii="Averta Regular" w:hAnsi="Averta Regular"/>
          <w:sz w:val="22"/>
        </w:rPr>
        <w:t>Las acciones paralelas al acueducto Adolfo López Mateos reflejan la suma de esfuerzos orientados a garantizar el acceso al agua potable en comunidades que anteriormente carecían de este servicio. Esta obra no solo resuelve las fugas constantes de la antigua infraestructura, sino que también asegura el abasto de agua por los próximos 20 años. A través de programas de desarrollo y rehabilitación implementados a lo largo de la zona, hoy se benefician más de 71 mil habitantes de 25 comunidades, con el fin de fortalecer la red de distribución sin la necesidad del uso de pipas, esta transformación es resultado de la sólida sinergia entre el Gobierno de México y el Gobierno del Estado de Campeche, que genera impactos positivos en los municipios del sur del estado en materia hídrica. En 2024, se destinaron $ 33,352,214.39 del Fondo para Entidades Federativas y Municipios Productores de Hidrocarburos (FOPET) para diversas intervenciones en la infraestructura del acueducto, que incluye la reparación de dos importantes fugas en la línea de conducción, como parte del compromiso con un Campeche naturalmente sostenible para las futuras generaciones.</w:t>
      </w:r>
    </w:p>
    <w:p>
      <w:pPr>
        <w:spacing w:line="360" w:lineRule="auto"/>
        <w:jc w:val="both"/>
      </w:pPr>
      <w:r>
        <w:rPr>
          <w:rFonts w:ascii="Averta Regular" w:hAnsi="Averta Regular"/>
          <w:sz w:val="22"/>
        </w:rPr>
        <w:t>A la zona sur de la entidad le asignamos un monto de $30,718,853 pesos que derivaron en obras de infraestructura hidráulica para las localidades de Nuevo Progreso, municipio de Carmen; Silvituc, municipio de Escárcega; Benito Juárez Uno y Pedro Baranda, en el municipio de Candelaria, y El Mangal, Tila y Ribera de la Corriente, en el municipio de Palizada. Estas acciones beneficiaron directamente a 8 mil 147 personas.</w:t>
      </w:r>
    </w:p>
    <w:p>
      <w:pPr>
        <w:spacing w:line="360" w:lineRule="auto"/>
        <w:jc w:val="both"/>
      </w:pPr>
      <w:r>
        <w:rPr>
          <w:rFonts w:ascii="Averta Regular" w:hAnsi="Averta Regular"/>
          <w:sz w:val="22"/>
        </w:rPr>
        <w:t>No robar, no mentir y no traicionar son los principios que guían cada uno de los programas y acciones en el Gobierno de Todos. Por esta razón, hemos asumido un firme compromiso con la transparencia y la rendición de cuentas fortaleciendo las acciones de supervisión, contraloría y atención social para la verificación externa de las obras y la instalación de comités comunitarios que participan directamente con la vigilancia en el cumplimiento de las metas y calidad de los trabajos. En este sentido, destinamos $1,756,358 pesos para tareas de supervisión de obra en campo, contraloría y atención social de los proyectos del proagua.</w:t>
      </w:r>
    </w:p>
    <w:p>
      <w:pPr>
        <w:spacing w:line="360" w:lineRule="auto"/>
        <w:jc w:val="both"/>
      </w:pPr>
      <w:r>
        <w:rPr>
          <w:rFonts w:ascii="Averta Regular" w:hAnsi="Averta Regular"/>
          <w:sz w:val="22"/>
        </w:rPr>
        <w:t>Durante 2024, se destinaron $ 18,207,196.15 del (FOPET) a obras de infraestructura hidráulica en el municipio de Candelaria, para beneficio de 3 mil 441 personas. Las acciones se enfocaron en la construcción, ampliación, rehabilitación y mejoramiento de los sistemas de agua en las localidades de El Desengaño, Benito Juárez Uno y El Naranjo. Entre las obras más relevantes destacan los tanques elevados con capacidad de 100 metros cúbicos, los cuales permiten un suministro constante de agua, lo que propicia un ahorro significativo de energía y en los costos asociados al abastecimiento, estos tanques garantizan un flujo continuo incluso ante interrupciones en el suministro público, lo que los hace especialmente valiosos en zonas con servicio irregular, gracias a su altura y a los materiales con los que están construidos, estos sistemas ofrecen una presión constante en la red de distribución, lo que asegura así la calidad del agua para las y los habitantes.</w:t>
      </w:r>
    </w:p>
    <w:p>
      <w:r>
        <w:rPr>
          <w:rFonts w:ascii="Averta Regular" w:hAnsi="Averta Regular"/>
          <w:color w:val="3730A3"/>
          <w:sz w:val="32"/>
        </w:rPr>
        <w:t>43.194. TEMA</w:t>
      </w:r>
    </w:p>
    <w:p>
      <w:pPr>
        <w:spacing w:line="360" w:lineRule="auto"/>
        <w:jc w:val="both"/>
      </w:pPr>
      <w:r>
        <w:rPr>
          <w:rFonts w:ascii="Averta Regular" w:hAnsi="Averta Regular"/>
          <w:sz w:val="22"/>
        </w:rPr>
        <w:t>Para salvaguardar el patrimonio cultural y mejorar la imagen urbana de la comunidad maya de Pomuch, Hecelchakán, por medio de la Autoridad del Patrimonio Cultural del Estado de Campeche (apcec) ejecutamos tres obras patrimoniales consistentes en la restauración y mejoramiento de la imagen urbana de la Calzada de los Muertos, del Parque Principal y del Cementerio Principal, en los que ejercimos un total de $30,826,991 pesos. En la Calzada de los Muertos las obras consistieron en la colocación de 4 mil 104 m2 de piso de concreto estampado; la pavimentación de 2 mil 122 m2 de calles con concreto asfáltico; la instalación de 3 mil 135 metros de guarniciones de concreto y 980 metros de guía podotáctil; la aplicación de pintura de 6 mil 888 m2 en fachadas; la colocación de 10 bancas y botes de basura; 62 m2 de vado de concreto en intersección de calles y 70 postes con luminarias. El Parque Principal se benefició de 1 mil 420 m2 de piso estampado y de concreto; 150 metros de guarniciones de concreto, rehabilitación de 540 m2 áreas verdes, restauración del quiosco, instalación de una fuente, colocación de esculturas de bronce, reloj colonial, tótem informativo, 57 bancas y botes de basura, rehabilitación de 13 postes con luminarias antiguas y la instalación de 215 m de guía podotáctil. En el Palacio Municipal construimos 22 metros lineales de balaustrada del balcón, resanamos y pintamos 725 m2 en los muros exteriores del inmueble, colocamos 29 luminarias tipo barra en las plantas alta y baja y sustituimos las letras del Palacio Municipal de hierro oxidado por letras de acero inoxidable. Las obras en el Cementerio Principal de Pomuch consistieron en la colocación de 215 m2 de piso de concreto estampado, 90 metros de guarniciones de concreto y la aplicación de pintura en las bardas perimetrales. De igual forma, realizamos la rehabilitación de seis postes con luminarias; la colocación de seis bancas y botes de basura, un tótem informativo, la instalación de 95 metros de guía podotáctil y en la puerta principal se ejecutó una pintura mural del artista Óscar Tuyub Che.</w:t>
      </w:r>
    </w:p>
    <w:p>
      <w:r>
        <w:rPr>
          <w:rFonts w:ascii="Averta Regular" w:hAnsi="Averta Regular"/>
          <w:color w:val="3730A3"/>
          <w:sz w:val="32"/>
        </w:rPr>
        <w:t>43.195. TEMA</w:t>
      </w:r>
    </w:p>
    <w:p>
      <w:pPr>
        <w:spacing w:line="360" w:lineRule="auto"/>
        <w:jc w:val="both"/>
      </w:pPr>
      <w:r>
        <w:rPr>
          <w:rFonts w:ascii="Averta Regular" w:hAnsi="Averta Regular"/>
          <w:sz w:val="22"/>
        </w:rPr>
        <w:t>Con una inversión de $25,886,580 pesos modernizamos los espacios y el equipamiento del Archivo General de nuestro estado con la finalidad de estar a la vanguardia en los servicios que se ofrecen y mejorar la custodia de los documentos que resguarda y que son el producto de la memoria histórica del estado. En este sentido, con el propósito de reforzar la estructura y de eficientar la superficie de los edificios B y C realizamos trabajos con concreto armado para la cimentación, dados y columnas. Asimismo, rehabilitamos 2 mil 819 m2 de muros de mampostería y de block que incluyeron la liberación y sustitución de aplanados disgregados, así como aplicación de pintura. En las ampliaciones de la planta baja, en el primero y segundo nivel construimos 428 m2 de techumbre con estructura de acero y losa aligerada con concreto armado e impermeabilizamos 208 m2 de losa de azotea. Los trabajos que realizamos en el inmueble también consistieron en la instalación de red hidráulica y sanitaria; rehabilitación de cuatro baños; sustitución de las instalaciones eléctricas que incluyeron 168 luminarias con tecnología led; colocación de 1 mil 215 m2 de piso de pasta vibrocomprimido en el patio exterior y en los tres niveles de los edificios; fabricación y montaje de puertas y ventanas con cancelería de aluminio y vidrio antirrobo con película uv. Finalmente, construimos una sala audiovisual de 85.25 m2, equipamos dos salones que resguardan el acervo patrimonial con estanterías móviles de alta intensidad, colocamos 13 aires acondicionados tipo minisplit, 13 deshumidificadores y dotamos al edificio de un sistema de videovigilancia en los tres niveles y un elevador con capacidad de 600 kg en favor de las personas con discapacidades.</w:t>
      </w:r>
    </w:p>
    <w:p>
      <w:r>
        <w:rPr>
          <w:rFonts w:ascii="Averta Regular" w:hAnsi="Averta Regular"/>
          <w:color w:val="3730A3"/>
          <w:sz w:val="32"/>
        </w:rPr>
        <w:t>43.196. TEMA</w:t>
      </w:r>
    </w:p>
    <w:p>
      <w:r>
        <w:rPr>
          <w:rFonts w:ascii="Averta Regular" w:hAnsi="Averta Regular"/>
          <w:color w:val="4F46E5"/>
          <w:sz w:val="28"/>
        </w:rPr>
        <w:t>43.196.1. Asistencia Técnica</w:t>
      </w:r>
    </w:p>
    <w:p>
      <w:pPr>
        <w:spacing w:line="360" w:lineRule="auto"/>
        <w:jc w:val="both"/>
      </w:pPr>
      <w:r>
        <w:rPr>
          <w:rFonts w:ascii="Averta Regular" w:hAnsi="Averta Regular"/>
          <w:sz w:val="22"/>
        </w:rPr>
        <w:t>Respecto a la intervención de inmuebles religiosos, realizamos trabajos en los siete que se mencionan a continuación: la Catedral de Nuestra Señora de la Purísima Concepción, el Templo del Dulce Nombre de Jesús, el Templo de San Juan de Dios, el Ex Templo de San José, la Parroquia del Cristo Negro de San Román, el Santuario Diocesano de Nuestra Señora de Guadalupe y la Parroquia de San Francisco de Asís. En dichos edificios, realizamos restauraciones sobre los elementos pétreos con labores de liberación e integración de aplanados sueltos, eliminación de plantas parásitas, lavados, consolidación de muros y grietas con agua-cal, reubicación de cablería, restauración de puertas y ventanas de madera y herrería de ventanas y rejas. Adicionalmente, en algunos de los inmuebles impermeabilizamos azoteas y bóvedas y recuperamos elementos ornamentales, entre ellos el reloj de la Catedral. En total, restauramos una superficie de 19 mil 003 m2 que comprenden 151 fachadas civiles y siete religiosas con una inversión de $60,491,898 pesos.</w:t>
      </w:r>
    </w:p>
    <w:p>
      <w:r>
        <w:rPr>
          <w:rFonts w:ascii="Averta Regular" w:hAnsi="Averta Regular"/>
          <w:color w:val="4F46E5"/>
          <w:sz w:val="28"/>
        </w:rPr>
        <w:t>43.196.2. Instrumentos Jurídicos</w:t>
      </w:r>
    </w:p>
    <w:p>
      <w:pPr>
        <w:spacing w:line="360" w:lineRule="auto"/>
        <w:jc w:val="both"/>
      </w:pPr>
      <w:r>
        <w:rPr>
          <w:rFonts w:ascii="Averta Regular" w:hAnsi="Averta Regular"/>
          <w:sz w:val="22"/>
        </w:rPr>
        <w:t>En cuanto a las labores realizadas sobre la arquitectura militar, intervinimos el Baluarte de Santiago, reconstruido en la década de los años cincuenta y que actualmente es un elemento arquitectónico indispensable para la comprensión y lectura del sistema amurallado. Para la rehabilitación de 926 m2, que comprende la superficie del recinto militar, ejecutamos la limpieza de los muros de mampostería; la sustitución de la sarteneja; la demolición de 197 m2 de pisos de concreto para una nueva distribución; así como construcción de 164 m2 de piso de concreto estampado en pasillos; trabajos de limpieza en la cisterna; rehabilitación y mejoramiento de las instalaciones eléctricas, hidráulicas, sanitarias, dos baños; y suministro de equipo de sonido y mobiliario necesario. Para realizar estas labores ejercimos $3,434,768 pesos.</w:t>
      </w:r>
    </w:p>
    <w:p>
      <w:r>
        <w:rPr>
          <w:rFonts w:ascii="Averta Regular" w:hAnsi="Averta Regular"/>
          <w:color w:val="4F46E5"/>
          <w:sz w:val="28"/>
        </w:rPr>
        <w:t>43.196.3. Litigios</w:t>
      </w:r>
    </w:p>
    <w:p>
      <w:pPr>
        <w:spacing w:line="360" w:lineRule="auto"/>
        <w:jc w:val="both"/>
      </w:pPr>
      <w:r>
        <w:rPr>
          <w:rFonts w:ascii="Averta Regular" w:hAnsi="Averta Regular"/>
          <w:sz w:val="22"/>
        </w:rPr>
        <w:t>En cuanto a los espacios públicos intervenidos, destinamos $15,436,607 pesos para rehabilitar la Plaza de las Américas, también conocida como el “Parque de las Banderas”, desde donde se puede disfrutar del lienzo de la muralla que unía los baluartes de Santiago y la Soledad. En esta plaza restauramos una superficie de 5 mil 920 m2 de piso; en el espejo de agua rehabilitamos 21 bases para astas banderas, instalamos fuentes danzarinas; un módulo de iluminación exclusivo a la estatua del pescador, tres módulos de molinete y dos módulos de corona. En esta área también instalamos 31 luminarias tipo led; restauramos 20 bancas metálicas e instalamos 12 botes de basura tipo colonial. Además, construimos dos módulos de paraderos que cuentan con tres bancas por módulo y vidrios templados de protección y habilitamos 10 cámaras de vigilancia.</w:t>
      </w:r>
    </w:p>
    <w:p>
      <w:r>
        <w:rPr>
          <w:rFonts w:ascii="Averta Regular" w:hAnsi="Averta Regular"/>
          <w:color w:val="4F46E5"/>
          <w:sz w:val="28"/>
        </w:rPr>
        <w:t>43.196.4. Actos Jurídicos</w:t>
      </w:r>
    </w:p>
    <w:p>
      <w:pPr>
        <w:spacing w:line="360" w:lineRule="auto"/>
        <w:jc w:val="both"/>
      </w:pPr>
      <w:r>
        <w:rPr>
          <w:rFonts w:ascii="Averta Regular" w:hAnsi="Averta Regular"/>
          <w:sz w:val="22"/>
        </w:rPr>
        <w:t>Respecto al proyecto integral de iluminación, diseñado y ejecutado por especialistas en intervención lumínica de bienes patrimoniales, la propuesta se enfocó en lograr un efecto de baño de luz sobre los muros para resaltar de manera puntual elementos arquitectónicos y escultóricos. Es importante destacar que cuidamos de manera rigurosa el protocolo de reversibilidad, en estricta concordancia con los lineamientos de la Carta de Taxco, para asegurar la preservación y autenticidad de nuestro patrimonio cultural. En este sentido, colocamos 470 luminarias Retrofit distribuidas en las 48 manzanas intramuros, en el Circuito Baluartes y en la Plazuela de San Francisco. Adicionalmente, colocamos 334 lámparas de piso en la calle 59 para realzar los ornamentos arquitectónicos de las fachadas y en el Parque de San Francisco emplazamos 26 luminarias de poste. Para la iluminación de los templos intervenidos, pusimos luminarias lineales de exteriores de alto rendimiento, lámparas empotrables en piso y reflectores Blast Powercore, diseñados para resaltar características arquitectónicas como texturas de superficies y detalles de molduras de arcos y ventanas gracias al uso de tecnología Color Kinetics. Estos trabajos de iluminación del Centro Histórico nos permiten alcanzar un ahorro energético del 60 por ciento. Asimismo, incrementamos en un 40 por ciento el nivel de luz en esta zona permitiendo una mejor uniformidad en la luz y elevar el índice de reproducción cromática a 92, lo que permite que se reconozcan casi todos los colores en la vialidad. Por su parte, estimamos un ahorro del 50 por ciento en el gasto por iluminación de los recintos religiosos y gracias a la tecnología instalada ahora se puede trabajar con todos los colores y con la gama de blancos. Aún como parte del proyecto de iluminación, desarrollamos una página web con implementación de códigos qr, a través de la que podemos contar con una iluminación óptima basada en la normativa nacional e internacional para ciudades patrimoniales, eficientar el consumo de energía y uniformizar la calidad de la iluminación. De manera global, estos trabajos de alumbrado nos representaron una inversión de $57,278,485 pesos.</w:t>
      </w:r>
    </w:p>
    <w:p>
      <w:r>
        <w:rPr>
          <w:rFonts w:ascii="Averta Regular" w:hAnsi="Averta Regular"/>
          <w:color w:val="4F46E5"/>
          <w:sz w:val="28"/>
        </w:rPr>
        <w:t>43.196.5. Comisión de Estudios Jurídicos</w:t>
      </w:r>
    </w:p>
    <w:p>
      <w:pPr>
        <w:spacing w:line="360" w:lineRule="auto"/>
        <w:jc w:val="both"/>
      </w:pPr>
      <w:r>
        <w:rPr>
          <w:rFonts w:ascii="Averta Regular" w:hAnsi="Averta Regular"/>
          <w:sz w:val="22"/>
        </w:rPr>
        <w:t>Por otra parte, el Proyecto Ejecutivo para las Calles Conectoras del Tren Ligero requirió una inversión de $1,461,600 pesos que destinamos para mejorar la conectividad peatonal hacia los principales barrios de la capital. De esta manera, redistribuimos equitativa y democráticamente el espacio público, garantizando la accesibilidad peatonal al malecón y a otras áreas del Centro Histórico propiciando al mismo tiempo el desarrollo turístico.</w:t>
      </w:r>
    </w:p>
    <w:p>
      <w:r>
        <w:rPr>
          <w:rFonts w:ascii="Averta Regular" w:hAnsi="Averta Regular"/>
          <w:color w:val="4F46E5"/>
          <w:sz w:val="28"/>
        </w:rPr>
        <w:t>43.196.6. Registro Estatal de Regulaciones</w:t>
      </w:r>
    </w:p>
    <w:p>
      <w:pPr>
        <w:spacing w:line="360" w:lineRule="auto"/>
        <w:jc w:val="both"/>
      </w:pPr>
      <w:r>
        <w:rPr>
          <w:rFonts w:ascii="Averta Regular" w:hAnsi="Averta Regular"/>
          <w:sz w:val="22"/>
        </w:rPr>
        <w:t>De igual forma, con una inversión de $3,715,840 pesos elaboramos el Plan Urbano Integral para la Zona de Monumentos de San Francisco de Campeche, una memoria testimonial de los trabajos de rehabilitación del Centro Histórico de San Francisco de Campeche que derivó en una campaña de concientización del Patrimonio Cultural “Campeche, Patrimonio de Todos”.</w:t>
      </w:r>
    </w:p>
    <w:p>
      <w:pPr>
        <w:spacing w:line="360" w:lineRule="auto"/>
        <w:jc w:val="both"/>
      </w:pPr>
      <w:r>
        <w:rPr>
          <w:rFonts w:ascii="Averta Regular" w:hAnsi="Averta Regular"/>
          <w:sz w:val="22"/>
        </w:rPr>
        <w:t>Para fortalecer el atractivo turístico del estado, ejercimos $150,000,000 de pesos provenientes del Fondo Nacional de Fomento al Turismo (fonatur) dando inicio a la restauración de arquitectura civil, religiosa y militar del Centro Histórico y Barrios Tradicionales. Estas acciones complementan el Proyecto de Desarrollo Integral Tren Maya, la obra más representativa de la administración federal encabezada por el presidente de la República, Andrés Manuel López Obrador, mediante la cual buscamos detonar el desarrollo económico, cultural, turístico y patrimonial de nuestro estado. En este sentido, a través del proyecto Rehabilitación del Centro Histórico y Barrios Tradicionales de San Francisco de Campeche, municipio de Campeche, Segunda Etapa, llevamos a cabo la restauración de 151 fachadas civiles erigidas entre el siglo xvi y el siglo xviii en las calles 8, 10, 59, 63 y periferia del Parque Principal en el Centro Histórico de San Francisco de Campeche, en ellas efectuamos actividades de liberación e integración de pintura y acabados sueltos, lavados, consolidación de muros y grietas con agua-cal, reubicación de instalaciones eléctricas y medidores de luz, aplicación de pintura a la cal y restauraciones de elementos de carpintería, herrería y elementos ornamentales de argamasa y barro.</w:t>
      </w:r>
    </w:p>
    <w:p>
      <w:pPr>
        <w:spacing w:line="360" w:lineRule="auto"/>
        <w:jc w:val="both"/>
      </w:pPr>
      <w:r>
        <w:rPr>
          <w:rFonts w:ascii="Averta Regular" w:hAnsi="Averta Regular"/>
          <w:sz w:val="22"/>
        </w:rPr>
        <w:t>Finalmente, continuamos con la implementación del Sistema de Inventario y Catálogo de los monumentos históricos y artísticos con la ejecución de una inversión adicional de $2,050,000 pesos. Los trabajos realizados en este sentido consistieron en la modelación y adaptación del sistema para lograr su plena funcionalidad en la nube a través de la plataforma del infocam. En este sentido, desarrollamos nuevos módulos para consulta y búsqueda mediante mapas interactivos, lo que permitió iniciar la migración e integración de la información que anteriormente se encontraba dispersa en diversos archivos y dispositivos. De igual forma, desarrollamos subsistemas de proyectos, intervenciones, catálogos de conceptos y especificaciones técnicas que permiten la evolución del sistema para facilitar la integración y gestión eficiente de los datos del patrimonio cultural y así mejorar significativamente el acceso y la interacción con la información lo que nos permite proporcionar una herramienta poderosa para la preservación y promoción del patrimonio cultural. A la fecha, el avance reportado en el inventario de los bienes patrimoniales representa el 55 por ciento sobre el universo total estimado de inmuebles susceptibles de ser incorporados al patrimonio cultural del estado. En este sentido, hemos inventariado 928 muebles, 1 millón 635 mil 090 documentos, 2 mil 088 edificios patrimoniales; siete manifestaciones culturales en el inventario inmaterial, el Caballero de Fuego; la Casa Maya; los Osos de Nunkiní, Calkiní; la Palma de Jipi Japa; la Virgen de Hool; el Ritual Funerario de los Santos Restos de Pomuch; y la Vaquería en la feria de Xcupil; y cuatro bienes en el inventario natural, la Abeja Melipona, los Petenes, Calakmul y la reserva de Balam Ku. Los resultados en materia de rehabilitación, conservación e inventariado de la herencia cultural de nuestro estado son motivo de orgullo para el Gobierno Todos y su comunidad. No solo hemos logrado embellecer y preservar el rico legado histórico de la región, sino que también hemos potenciado su atractivo turístico, generando oportunidades de desarrollo económico y social para sus habitantes. Estos proyectos ejemplifican el compromiso del gobierno estatal con la conservación del patrimonio cultural y el impulso del crecimiento sostenible de Campeche, sentando las bases para un futuro próspero y lleno de oportunidades.</w:t>
      </w:r>
    </w:p>
    <w:p>
      <w:r>
        <w:rPr>
          <w:rFonts w:ascii="Averta Regular" w:hAnsi="Averta Regular"/>
          <w:color w:val="3730A3"/>
          <w:sz w:val="32"/>
        </w:rPr>
        <w:t>43.197. TEMA</w:t>
      </w:r>
    </w:p>
    <w:p>
      <w:pPr>
        <w:spacing w:line="360" w:lineRule="auto"/>
        <w:jc w:val="both"/>
      </w:pPr>
      <w:r>
        <w:rPr>
          <w:rFonts w:ascii="Averta Regular" w:hAnsi="Averta Regular"/>
          <w:sz w:val="22"/>
        </w:rPr>
        <w:t>Como parte de las acciones clave efectuadas por la APCEC para rescatar, salvaguardar y divulgar el patrimonio cultural de la región, en coordinación con la Asociación Comunitaria Maya Kiin, participamos en la organización del Día de Muertos \"Pomuch para el Mundo\" que contó con la asistencia de aproximadamente ocho mil visitantes locales, nacionales e internacionales. El fin último del festival es fomentar y preservar el ritual funerario de la limpieza de los santos restos (Cho\'o Ba\'ak), resaltar su importancia como patrimonio cultural inmaterial del estado de Campeche, fomentar el turismo cultural, detonar la economía local, generar espacios para la comercialización de productos de la región y revalorizar el patrimonio funerario en el Cementerio Principal de Pomuch.</w:t>
      </w:r>
    </w:p>
    <w:p>
      <w:r>
        <w:rPr>
          <w:rFonts w:ascii="Averta Regular" w:hAnsi="Averta Regular"/>
          <w:color w:val="3730A3"/>
          <w:sz w:val="32"/>
        </w:rPr>
        <w:t>43.198. TEMA</w:t>
      </w:r>
    </w:p>
    <w:p>
      <w:r>
        <w:rPr>
          <w:rFonts w:ascii="Averta Regular" w:hAnsi="Averta Regular"/>
          <w:color w:val="4F46E5"/>
          <w:sz w:val="28"/>
        </w:rPr>
        <w:t>43.198.1. Asistencia Técnica</w:t>
      </w:r>
    </w:p>
    <w:p>
      <w:pPr>
        <w:spacing w:line="360" w:lineRule="auto"/>
        <w:jc w:val="both"/>
      </w:pPr>
      <w:r>
        <w:rPr>
          <w:rFonts w:ascii="Averta Regular" w:hAnsi="Averta Regular"/>
          <w:sz w:val="22"/>
        </w:rPr>
        <w:t>Por otra parte, con el objetivo de intercambiar conocimientos en torno a la conservación del Patrimonio Cultural Inmueble para fortalecer nuestras prácticas, así como establecer lazos de colaboración con instituciones internacionales, por medio de la apcec, coordinamos junto a la Escuela Experimental de Artes y Humanidades de la Universidad de los Andes la impartición del curso denominado \"Gestión de Riesgos para el Patrimonio Cultural\". De igual forma, en el marco del xxxiii Encuentro Internacional Los Investigadores de la Cultura Maya, presentamos la ponencia denominada \"Los colores del pueblo maya: Gestión de proyectos para el rescate de bordados tradicionales\".</w:t>
      </w:r>
    </w:p>
    <w:p>
      <w:pPr>
        <w:spacing w:line="360" w:lineRule="auto"/>
        <w:jc w:val="both"/>
      </w:pPr>
      <w:r>
        <w:rPr>
          <w:rFonts w:ascii="Averta Regular" w:hAnsi="Averta Regular"/>
          <w:sz w:val="22"/>
        </w:rPr>
        <w:t>Finalmente, efectuamos levantamientos en torno a las siguientes manifestaciones culturales: la Campechanía; el ritual Funerario de la Limpieza de los Santos Restos, la Vaquería Peninsular, las Técnicas de Bordado Tradicional y la expresión del Caballero de Fuego en el marco de las celebraciones a San Diego de Alcalá en la comunidad de Nunkiní.</w:t>
      </w:r>
    </w:p>
    <w:p>
      <w:r>
        <w:rPr>
          <w:rFonts w:ascii="Averta Regular" w:hAnsi="Averta Regular"/>
          <w:color w:val="4F46E5"/>
          <w:sz w:val="28"/>
        </w:rPr>
        <w:t>43.198.2. Instrumentos Jurídicos</w:t>
      </w:r>
    </w:p>
    <w:p>
      <w:pPr>
        <w:spacing w:line="360" w:lineRule="auto"/>
        <w:jc w:val="both"/>
      </w:pPr>
      <w:r>
        <w:rPr>
          <w:rFonts w:ascii="Averta Regular" w:hAnsi="Averta Regular"/>
          <w:sz w:val="22"/>
        </w:rPr>
        <w:t>Además, con el interés de generar datos para caracterizar las transformaciones de la Casa Maya en el estado, desarrollamos la propuesta para el proyecto denominado Rescate Integral de la Casa Maya en el Estado de Campeche-Atlas de la Arquitectura Vernácula Tradicional.</w:t>
      </w:r>
    </w:p>
    <w:p>
      <w:pPr>
        <w:spacing w:line="360" w:lineRule="auto"/>
        <w:jc w:val="both"/>
      </w:pPr>
      <w:r>
        <w:rPr>
          <w:rFonts w:ascii="Averta Regular" w:hAnsi="Averta Regular"/>
          <w:sz w:val="22"/>
        </w:rPr>
        <w:t>Para fomentar el patrimonio histórico entre estudiantes de diferentes niveles académicos, impartimos la conferencia \"Los piratas en San Francisco de Campeche\", esta iniciativa les permite explorar y valorar la riqueza histórica y arquitectónica de la ciudad, esto fomenta un sentido de identidad y orgullo por el patrimonio cultural. De igual manera se celebró el curso “Guardianas de los montes y las aguas: a propósito del patrimonio intangible en el sureste”, el cual ofreció una inmersión profunda en las leyendas y relatos transmitidos de generación en generación, lo cual permite a los asistentes explorar la rica tradición oral que ha forjado la identidad cultural del sureste de México. A través de estas historias ancestrales, se examinó la estrecha relación entre el hombre y la naturaleza, así como el sincretismo cultural que caracteriza a los pueblos mayas originarios. En la comunidad de Nunkiní, del municipio de Calkiní, se realizó una conferencia dirigida a los habitantes sobre el devenir histórico del Ciclo Ritual del Caballero de Fuego.</w:t>
      </w:r>
    </w:p>
    <w:p>
      <w:r>
        <w:rPr>
          <w:rFonts w:ascii="Averta Regular" w:hAnsi="Averta Regular"/>
          <w:color w:val="4F46E5"/>
          <w:sz w:val="28"/>
        </w:rPr>
        <w:t>43.198.3. Litigios</w:t>
      </w:r>
    </w:p>
    <w:p>
      <w:pPr>
        <w:spacing w:line="360" w:lineRule="auto"/>
        <w:jc w:val="both"/>
      </w:pPr>
      <w:r>
        <w:rPr>
          <w:rFonts w:ascii="Averta Regular" w:hAnsi="Averta Regular"/>
          <w:sz w:val="22"/>
        </w:rPr>
        <w:t>Finalmente, efectuamos levantamientos en torno a las siguientes manifestaciones culturales: la festividad del Cristo Negro, Señor de San Román, la Campechanía; el ritual Funerario de la Limpieza de los Santos Restos, la Vaquería Peninsular, las Técnicas de Bordado Tradicional y la expresión del Caballero de Fuego en el marco de las celebraciones a San Diego de Alcalá en la comunidad de Nunkiní.</w:t>
      </w:r>
    </w:p>
    <w:p>
      <w:pPr>
        <w:spacing w:line="360" w:lineRule="auto"/>
        <w:jc w:val="both"/>
      </w:pPr>
      <w:r>
        <w:rPr>
          <w:rFonts w:ascii="Averta Regular" w:hAnsi="Averta Regular"/>
          <w:sz w:val="22"/>
        </w:rPr>
        <w:t>También, actualizamos el inventario para el proyecto Rescate Integral de la Casa Maya en el Estado de Campeche-Atlas de la Arquitectura Vernácula Tradicional, con el propósito de contar con información que permita definir las transformaciones de la Casa Maya en la región. En este contexto, personal de la APCEC, junto a representantes de la asociación francesa REMPART, realizaron un recorrido en las comunidades de Bécal y Pomuch, pertenecientes a los municipios de Calkiní y Hecelchakán respectivamente, con el fin de localizar posibles áreas de trabajo para integrar un proyecto para la rehabilitación y restauración de Casas Maya.</w:t>
      </w:r>
    </w:p>
    <w:p>
      <w:pPr>
        <w:spacing w:line="360" w:lineRule="auto"/>
        <w:jc w:val="both"/>
      </w:pPr>
      <w:r>
        <w:rPr>
          <w:rFonts w:ascii="Averta Regular" w:hAnsi="Averta Regular"/>
          <w:sz w:val="22"/>
        </w:rPr>
        <w:t>Con la finalidad de fomentar el patrimonio de la ciudad entre estudiantes de diferentes niveles académicos, impartimos en la Escuela Primaria \"Justo Sierra Méndez\" las conferencias \"Las Esquinas de Campeche\" y \"Ciudad Histórica Fortificada de Campeche. Patrimonio Cultural de la Humanidad\". También realizamos los cursos denominados: \"Restauración e Intervención de Fachadas del Centro Histórico\" y \"Restauración e Intervención de Fachadas de Templos del Centro Histórico\"; dirigidos a contratistas, arquitectos, ingenieros e interesados en el área de la construcción y restauración de edificios patrimoniales. Asimismo, en el marco del ix Coloquio de la unam, La Península de Yucatán en la Encrucijada del Siglo xxi: Sociedad, Cultura, Territorio y Medio Ambiente, la apcec presentó la ponencia El Caballero del Fuego (U Ts\'uulil K\'áak\') como Patrimonio Cultural Inmaterial del Estado de Campeche, para reforzar su importancia como un bien susceptible a ser incluido en la lista del patrimonio cultural del estado de Campeche.</w:t>
      </w:r>
    </w:p>
    <w:p>
      <w:pPr>
        <w:spacing w:line="360" w:lineRule="auto"/>
        <w:jc w:val="both"/>
      </w:pPr>
      <w:r>
        <w:rPr>
          <w:rFonts w:ascii="Averta Regular" w:hAnsi="Averta Regular"/>
          <w:sz w:val="22"/>
        </w:rPr>
        <w:t>Con la finalidad de compartir saberes relacionados a la preservación del Patrimonio Cultural Inmueble en el marco de la conmemoración de los 40 años de la inclusión del Puerto, Fortalezas y Conjunto Monumental de Cartagena de Indias en la Lista de Patrimonio Mundial de la UNESCO, la APCEC participó en el II Congreso Internacional de Turismo, Patrimonio y Sociedad, con la conferencia titulada: “Desafíos y oportunidades en la rehabilitación de Centros Históricos en el Sureste Mexicano: el caso de la Ciudad Histórica Fortificada de San Francisco de Campeche” en donde se resaltó la importancia y los aprendizajes obtenidos en la rehabilitación del Centro Histórico de San Francisco de Campeche.</w:t>
      </w:r>
    </w:p>
    <w:p>
      <w:r>
        <w:rPr>
          <w:rFonts w:ascii="Averta Regular" w:hAnsi="Averta Regular"/>
          <w:color w:val="3730A3"/>
          <w:sz w:val="32"/>
        </w:rPr>
        <w:t>43.440. TEMA</w:t>
      </w:r>
    </w:p>
    <w:p>
      <w:pPr>
        <w:spacing w:line="360" w:lineRule="auto"/>
        <w:jc w:val="both"/>
      </w:pPr>
      <w:r>
        <w:rPr>
          <w:rFonts w:ascii="Averta Regular" w:hAnsi="Averta Regular"/>
          <w:sz w:val="22"/>
        </w:rPr>
        <w:t>Como parte de las acciones clave efectuadas por la APCEC para rescatar, salvaguardar y divulgar el patrimonio cultural de la región, celebramos con una serie de eventos conmemorativos el 25 aniversario de la inscripción de la Ciudad Histórica Fortificada de Campeche en la Lista de Patrimonio de la Humanidad por la UNESCO. La capital del estado vivió una jornada llena de festejos, cultura y reconocimiento a su rica historia y tradiciones. La magna celebración inició con la reinauguración de la Plaza de las Américas, que ahora luce nuevamente lábaros patrios de diversos países de continente americano. Las familias campechanas, así como visitantes nacionales y extranjeros, disfrutaron de las actividades programadas.</w:t>
      </w:r>
    </w:p>
    <w:p>
      <w:r>
        <w:rPr>
          <w:rFonts w:ascii="Averta Regular" w:hAnsi="Averta Regular"/>
          <w:color w:val="3730A3"/>
          <w:sz w:val="32"/>
        </w:rPr>
        <w:t>43.441. TEMA</w:t>
      </w:r>
    </w:p>
    <w:p>
      <w:pPr>
        <w:spacing w:line="360" w:lineRule="auto"/>
        <w:jc w:val="both"/>
      </w:pPr>
      <w:r>
        <w:rPr>
          <w:rFonts w:ascii="Averta Regular" w:hAnsi="Averta Regular"/>
          <w:sz w:val="22"/>
        </w:rPr>
        <w:t>Como parte de las iniciativas estratégicas de la APCEC para la conservación, promoción y difusión del patrimonio cultural de la región, en colaboración con la Asociación Cultural Maya Kiin organizamos el Festival de Día de Muertos “Pomuch para el Mundo” 2024, llevado a cabo el 31 de octubre. Este evento congregó aproximadamente a 10 mil visitantes, tanto locales como nacionales e internacionales. Su principal propósito es preservar y fortalecer el Ritual Funerario de la Limpieza de los Santos Restos (Cho\'o Ba\'ak), el cual se encuentra inscrito como Patrimonio Cultural Inmaterial de Campeche.  El festival también ha servido como una plataforma para el intercambio de conocimientos y la promoción de la identidad comunitaria.</w:t>
      </w:r>
    </w:p>
    <w:p>
      <w:r>
        <w:rPr>
          <w:rFonts w:ascii="Averta Bold" w:hAnsi="Averta Bold"/>
          <w:b/>
          <w:color w:val="1E1B4B"/>
          <w:sz w:val="42"/>
        </w:rPr>
        <w:t>44. EJE RECTOR</w:t>
      </w:r>
    </w:p>
    <w:p>
      <w:r>
        <w:rPr>
          <w:rFonts w:ascii="Averta Regular" w:hAnsi="Averta Regular"/>
          <w:color w:val="3730A3"/>
          <w:sz w:val="32"/>
        </w:rPr>
        <w:t>44.200. TEMA</w:t>
      </w:r>
    </w:p>
    <w:p>
      <w:r>
        <w:rPr>
          <w:rFonts w:ascii="Averta Regular" w:hAnsi="Averta Regular"/>
          <w:color w:val="4F46E5"/>
          <w:sz w:val="28"/>
        </w:rPr>
        <w:t>44.200.1. Asistencia Técnica</w:t>
      </w:r>
    </w:p>
    <w:p>
      <w:pPr>
        <w:spacing w:line="360" w:lineRule="auto"/>
        <w:jc w:val="both"/>
      </w:pPr>
      <w:r>
        <w:rPr>
          <w:rFonts w:ascii="Averta Regular" w:hAnsi="Averta Regular"/>
          <w:sz w:val="22"/>
        </w:rPr>
        <w:t>En apoyo a la Comisión Nacional de Áreas Naturales Protegidas (conanp), impartimos el taller \"Uso de cámaras trampa\", una herramienta de monitoreo biológico en la que participaron 42 productores de los ejidos Reforma Agraria, Pixoyal y Cinco de Febrero del municipio de Champotón. Además, promovimos el registro de Áreas Destinadas Voluntariamente a la Conservación (advc) en estas comunidades ubicadas dentro del Corredor Biológico Balam Beh.</w:t>
      </w:r>
    </w:p>
    <w:p>
      <w:r>
        <w:rPr>
          <w:rFonts w:ascii="Averta Regular" w:hAnsi="Averta Regular"/>
          <w:color w:val="4F46E5"/>
          <w:sz w:val="28"/>
        </w:rPr>
        <w:t>44.200.2. Instrumentos Jurídicos</w:t>
      </w:r>
    </w:p>
    <w:p>
      <w:pPr>
        <w:spacing w:line="360" w:lineRule="auto"/>
        <w:jc w:val="both"/>
      </w:pPr>
      <w:r>
        <w:rPr>
          <w:rFonts w:ascii="Averta Regular" w:hAnsi="Averta Regular"/>
          <w:sz w:val="22"/>
        </w:rPr>
        <w:t>De manera coordinada con la Secretaría de Medio Ambiente y Recursos Naturales (semarnat) promovimos la integración del Plan de Manejo tipo en vida libre, para la especie pavo ocelado (Meleagris ocellata), que es un instrumento que facilitará el aprovechamiento de la especie a los propietarios de las Unidades de Manejo para la Conservación de la Vida Silvestre (umas). Para ello, realizamos tres talleres de trabajo de consulta con la participación de los representantes de las umas cinegéticas. A su vez, por segundo año consecutivo hicimos las gestiones ante la Dirección General de Vida Silvestre de esta misma institución para agilizar los trámites de las autorizaciones del aprovechamiento de esta especie para la temporada 2024</w:t>
      </w:r>
    </w:p>
    <w:p>
      <w:r>
        <w:rPr>
          <w:rFonts w:ascii="Averta Regular" w:hAnsi="Averta Regular"/>
          <w:color w:val="4F46E5"/>
          <w:sz w:val="28"/>
        </w:rPr>
        <w:t>44.200.3. Litigios</w:t>
      </w:r>
    </w:p>
    <w:p>
      <w:pPr>
        <w:spacing w:line="360" w:lineRule="auto"/>
        <w:jc w:val="both"/>
      </w:pPr>
      <w:r>
        <w:rPr>
          <w:rFonts w:ascii="Averta Regular" w:hAnsi="Averta Regular"/>
          <w:sz w:val="22"/>
        </w:rPr>
        <w:t>Además, brindamos asistencia técnica a las umas \"Los Cocos\", \"Cano Cruz\", \"Las Flores\", \"Pich\" y \"Cancabchén\" para actualizar informes, revisar solicitudes de tazas y requisitos de importación de piezas para obtener los permisos de la Convención sobre el Comercio Internacional de Especies Amenazadas de Fauna y Flora Silvestres (cites).</w:t>
      </w:r>
    </w:p>
    <w:p>
      <w:r>
        <w:rPr>
          <w:rFonts w:ascii="Averta Regular" w:hAnsi="Averta Regular"/>
          <w:color w:val="4F46E5"/>
          <w:sz w:val="28"/>
        </w:rPr>
        <w:t>44.200.4. Actos Jurídicos</w:t>
      </w:r>
    </w:p>
    <w:p>
      <w:pPr>
        <w:spacing w:line="360" w:lineRule="auto"/>
        <w:jc w:val="both"/>
      </w:pPr>
      <w:r>
        <w:rPr>
          <w:rFonts w:ascii="Averta Regular" w:hAnsi="Averta Regular"/>
          <w:sz w:val="22"/>
        </w:rPr>
        <w:t>Con ayuda de los biólogos y el veterinario del Área de Seres Vivos, y por medio de la Promotora para la Conservación y Desarrollo Sustentable, atendimos a 90 ejemplares. Esto fortaleció nuestra labor como Personas o Instalaciones que Manejan Vida Silvestre (pimvs) en el Parque Recreativo \"Ximbal\", el cual cuenta con 18 especies de aves. Entre las especies más destacadas se encuentran tucán, guacamaya roja, hocofaisán, pijijíes, loro cabeza amarilla, pavorreal, entre otras.</w:t>
      </w:r>
    </w:p>
    <w:p>
      <w:r>
        <w:rPr>
          <w:rFonts w:ascii="Averta Regular" w:hAnsi="Averta Regular"/>
          <w:color w:val="4F46E5"/>
          <w:sz w:val="28"/>
        </w:rPr>
        <w:t>44.200.5. Comisión de Estudios Jurídicos</w:t>
      </w:r>
    </w:p>
    <w:p>
      <w:pPr>
        <w:spacing w:line="360" w:lineRule="auto"/>
        <w:jc w:val="both"/>
      </w:pPr>
      <w:r>
        <w:rPr>
          <w:rFonts w:ascii="Averta Regular" w:hAnsi="Averta Regular"/>
          <w:sz w:val="22"/>
        </w:rPr>
        <w:t>Para disminuir el riesgo del confrontamiento humano–cocodrilo, el Grupo SOS Cocodrilo, coordinado por la semabicce y el Centro de Estudios de Desarrollo Sustentable (cedesu) de la Universidad Autónoma de Campeche (uac), capacitaron a 20 autoridades de Protección Civil municipales en el manejo y control de estos reptiles. De igual manera, en la uma de Cocodrilos Santa Isabel, en el municipio de Palizada, en conjunto con el Grupo sos Cocodrilo, llevamos a cabo el taller teórico práctico de manejo y control de cocodrilos al personal de Protección Civil. Con esta capacitación facilitamos la atención de los reportes de avistamientos de estos reptiles dentro de la ciudad y garantizamos tanto el bienestar de los animales, como la seguridad del personal y la población.</w:t>
      </w:r>
    </w:p>
    <w:p>
      <w:r>
        <w:rPr>
          <w:rFonts w:ascii="Averta Regular" w:hAnsi="Averta Regular"/>
          <w:color w:val="4F46E5"/>
          <w:sz w:val="28"/>
        </w:rPr>
        <w:t>44.200.6. Registro Estatal de Regulaciones</w:t>
      </w:r>
    </w:p>
    <w:p>
      <w:pPr>
        <w:spacing w:line="360" w:lineRule="auto"/>
        <w:jc w:val="both"/>
      </w:pPr>
      <w:r>
        <w:rPr>
          <w:rFonts w:ascii="Averta Regular" w:hAnsi="Averta Regular"/>
          <w:sz w:val="22"/>
        </w:rPr>
        <w:t>Como parte del fortalecimiento de los espacios de gobernanza y participación social instalamos la mesa de trabajo \"Conservación, manejo y aprovechamiento de la biodiversidad\", con la asistencia de 54 representantes de los sectores social, privado, gubernamental, academia y organizaciones no gubernamentales. Durante la primera sesión, el Grupo sos Cocodrilo presentó su propuesta de protocolo de atención a contingencias humano-cocodrilo, con el que se instalarán subgrupos municipales adicionales en Campeche y Palizada, siendo Candelaria, Carmen, Champotón y Escárcega los siguientes. Además, el proyecto contempla la implementación de un programa de capacitación constante, monitoreo y seguimiento a reportes. Asimismo, acordamos la integración de mesas de trabajo para atender las Unidades de Manejo para la Conservación de la Vida Silvestre, manglares y atención a la mortandad de abejas.</w:t>
      </w:r>
    </w:p>
    <w:p>
      <w:pPr>
        <w:spacing w:line="360" w:lineRule="auto"/>
        <w:jc w:val="both"/>
      </w:pPr>
      <w:r>
        <w:rPr>
          <w:rFonts w:ascii="Averta Regular" w:hAnsi="Averta Regular"/>
          <w:sz w:val="22"/>
        </w:rPr>
        <w:t>Elaboramos el Estudio técnico justificativo para el decreto del Corredor Biológico Balam Beh, ubicado en los municipios de Champotón, Escárcega y Carmen, con una inversión de $800,000 pesos. Este estudio permitirá justificar de manera técnica y operativa el decreto de creación del primer corredor biológico con una extensión de 4 mil 950 km2 y que fomentará la conectividad ecológica entre las especies que habitan y transitan por el Área de Protección de Flora y Fauna (apff) Laguna de Términos y la Reserva de la Biosfera Pantanos de Centla con las poblaciones que habitan en la Reserva de la Biosfera Calakmul.</w:t>
      </w:r>
    </w:p>
    <w:p>
      <w:r>
        <w:rPr>
          <w:rFonts w:ascii="Averta Regular" w:hAnsi="Averta Regular"/>
          <w:color w:val="3730A3"/>
          <w:sz w:val="32"/>
        </w:rPr>
        <w:t>44.201. TEMA</w:t>
      </w:r>
    </w:p>
    <w:p>
      <w:r>
        <w:rPr>
          <w:rFonts w:ascii="Averta Regular" w:hAnsi="Averta Regular"/>
          <w:color w:val="4F46E5"/>
          <w:sz w:val="28"/>
        </w:rPr>
        <w:t>44.201.1. Asistencia Técnica</w:t>
      </w:r>
    </w:p>
    <w:p>
      <w:pPr>
        <w:spacing w:line="360" w:lineRule="auto"/>
        <w:jc w:val="both"/>
      </w:pPr>
      <w:r>
        <w:rPr>
          <w:rFonts w:ascii="Averta Regular" w:hAnsi="Averta Regular"/>
          <w:sz w:val="22"/>
        </w:rPr>
        <w:t>Para llevar a cabo la protección de este importante patrimonio natural, contamos con cuatro estaciones de vigilancia con la permanencia de guardabosques; y para fortalecer la infraestructura existente llevamos a cabo la segunda etapa de rehabilitación, ampliación e instalación de las estaciones El Conejo, Cantemó y Balam Kax con una inversión de $2,095,776 pesos. Los trabajos consistieron en la construcción de una nueva nave con dormitorio, cocina y baños, en la estación El Conejo en el ejido Silvituc; la rehabilitación de la cocina y el mantenimiento de las instalaciones en la estación Cantemó del ejido Centenario; y la instalación de un cercado perimetral en la estación Balam Kax del municipio de Candelaria. Estas acciones nos permiten dar refugio al personal brigadista del programa de atención a incendios forestales.</w:t>
      </w:r>
    </w:p>
    <w:p>
      <w:pPr>
        <w:spacing w:line="360" w:lineRule="auto"/>
        <w:jc w:val="both"/>
      </w:pPr>
      <w:r>
        <w:rPr>
          <w:rFonts w:ascii="Averta Regular" w:hAnsi="Averta Regular"/>
          <w:sz w:val="22"/>
        </w:rPr>
        <w:t>Asistimos a talleres de trabajo para la construcción del documento marco del Programa Integrado de Biomas Forestales Críticos de Mesoamérica, convocado por la Unión Internacional para la Conservación de la Naturaleza (uicn) y el Fondo para el Medio Ambiente Mundial (gef). Por medio de este programa podremos acceder a financiamientos, intercambio de experiencias, monitoreo y apoyo a políticas en beneficio de los pobladores de estos territorios con el objetivo de proteger y conservar las \"zonas núcleo o intactas\" de las áreas naturales protegidas de esta gran región.</w:t>
      </w:r>
    </w:p>
    <w:p>
      <w:r>
        <w:rPr>
          <w:rFonts w:ascii="Averta Regular" w:hAnsi="Averta Regular"/>
          <w:color w:val="4F46E5"/>
          <w:sz w:val="28"/>
        </w:rPr>
        <w:t>44.201.2. Instrumentos Jurídicos</w:t>
      </w:r>
    </w:p>
    <w:p>
      <w:pPr>
        <w:spacing w:line="360" w:lineRule="auto"/>
        <w:jc w:val="both"/>
      </w:pPr>
      <w:r>
        <w:rPr>
          <w:rFonts w:ascii="Averta Regular" w:hAnsi="Averta Regular"/>
          <w:sz w:val="22"/>
        </w:rPr>
        <w:t>Además, continuamos con las acciones coordinadas de colaboración Guatemala, Belice y México, países que integran la región Selva Maya. En este sentido, a través del Proyecto \"Coordinación transfronteriza para reducir el tráfico ilegal de vida silvestre en el Corredor Verde Guatemala-México\" (defra-iwt) y con el apoyo de la organización Pronatura Península de Yucatán, el personal guardabosques realizó tres recorridos de vigilancia en 580 kilómetros con el objetivo de identificar puntos vulnerables donde se han realizado talas selectivas dentro de las áreas naturales protegidas.</w:t>
      </w:r>
    </w:p>
    <w:p>
      <w:pPr>
        <w:spacing w:line="360" w:lineRule="auto"/>
        <w:jc w:val="both"/>
      </w:pPr>
      <w:r>
        <w:rPr>
          <w:rFonts w:ascii="Averta Regular" w:hAnsi="Averta Regular"/>
          <w:sz w:val="22"/>
        </w:rPr>
        <w:t>El día 18 de enero, a través de la semabicce, firmamos un acuerdo de coordinación con la conanp para la administración conjunta de la Reserva de la Biosfera de Balam Kú y el Área de Protección de Flora y Fauna Balam Kin. Con esta gestión fortalecimos la protección de más de 579 mil hectáreas de selvas en una importante región ecológica en Campeche. Además, favorecimos a los pobladores de las comunidades ubicadas dentro y en la zona de influencia de estas dos reservas que podrán obtener beneficios a través del Programa de Conservación para el Desarrollo Sostenible (procodes) y el Programa para la Protección y Restauración de Ecosistemas y Especies Prioritarias (prorest).</w:t>
      </w:r>
    </w:p>
    <w:p>
      <w:r>
        <w:rPr>
          <w:rFonts w:ascii="Averta Regular" w:hAnsi="Averta Regular"/>
          <w:color w:val="4F46E5"/>
          <w:sz w:val="28"/>
        </w:rPr>
        <w:t>44.201.3. Litigios</w:t>
      </w:r>
    </w:p>
    <w:p>
      <w:pPr>
        <w:spacing w:line="360" w:lineRule="auto"/>
        <w:jc w:val="both"/>
      </w:pPr>
      <w:r>
        <w:rPr>
          <w:rFonts w:ascii="Averta Regular" w:hAnsi="Averta Regular"/>
          <w:sz w:val="22"/>
        </w:rPr>
        <w:t>Asimismo, en coordinación con las autoridades federales llevamos a cabo 12 recorridos de vigilancia dirigidos a la detección de ilícitos ambientales en un total de 2 mil 500 kilómetros recorridos.</w:t>
      </w:r>
    </w:p>
    <w:p>
      <w:pPr>
        <w:spacing w:line="360" w:lineRule="auto"/>
        <w:jc w:val="both"/>
      </w:pPr>
      <w:r>
        <w:rPr>
          <w:rFonts w:ascii="Averta Regular" w:hAnsi="Averta Regular"/>
          <w:sz w:val="22"/>
        </w:rPr>
        <w:t>Visitamos las comunidades de Cinco de Febrero en el municipio de Champotón y Altamira de Zináparo en el marco del Proyecto Asegurando beneficios para el bienestar de las comunidades locales y los ecosistemas de la Selva Maya, del Fondo para el Medio Ambiente Mundial (GEF, por sus siglas en inglés) junto a representantes de la consultoría Baastel. Como resultado, elaboramos un diagnóstico socioeconómico del estado que guardan los proyectos que promueven el desarrollo sostenible en la región, tales como los cultivos de sábila y los trabajos realizados por un grupo de mujeres en dichas comunidades.</w:t>
      </w:r>
    </w:p>
    <w:p>
      <w:r>
        <w:rPr>
          <w:rFonts w:ascii="Averta Regular" w:hAnsi="Averta Regular"/>
          <w:color w:val="4F46E5"/>
          <w:sz w:val="28"/>
        </w:rPr>
        <w:t>44.201.4. Actos Jurídicos</w:t>
      </w:r>
    </w:p>
    <w:p>
      <w:pPr>
        <w:spacing w:line="360" w:lineRule="auto"/>
        <w:jc w:val="both"/>
      </w:pPr>
      <w:r>
        <w:rPr>
          <w:rFonts w:ascii="Averta Regular" w:hAnsi="Averta Regular"/>
          <w:sz w:val="22"/>
        </w:rPr>
        <w:t>En este año, recibimos la visita de personal del U.S. Departament Of Interior (doi) y con Pronatura Península de Yucatán A.C. presentamos los resultados obtenidos en las actividades de vigilancia en las áreas naturales protegidas, con la finalidad de explorar nuevas áreas de oportunidad para fortalecer los trabajos que llevamos a cabo para la protección de las selvas en las Reservas Balam Kin y Balam Kú. También como parte de estas actividades, en septiembre de 2023, el personal guardabosques participó en el curso básico de Combatientes de Incendios Forestales, en donde se abordaron temas de manejo de incendios, intercambios de experiencia y expectativas para la temporada de atención a incendios 2024; el curso fue impartido por la Comisión Nacional de Áreas Naturales Protegidas (conanp).</w:t>
      </w:r>
    </w:p>
    <w:p>
      <w:r>
        <w:rPr>
          <w:rFonts w:ascii="Averta Regular" w:hAnsi="Averta Regular"/>
          <w:color w:val="4F46E5"/>
          <w:sz w:val="28"/>
        </w:rPr>
        <w:t>44.201.5. Comisión de Estudios Jurídicos</w:t>
      </w:r>
    </w:p>
    <w:p>
      <w:pPr>
        <w:spacing w:line="360" w:lineRule="auto"/>
        <w:jc w:val="both"/>
      </w:pPr>
      <w:r>
        <w:rPr>
          <w:rFonts w:ascii="Averta Regular" w:hAnsi="Averta Regular"/>
          <w:sz w:val="22"/>
        </w:rPr>
        <w:t>Junto con personal de las Reservas Balam Kin y Balam Kú participamos en el encuentro con la Alianza One Health Selva Maya, en la ciudad de Flores Peten, Guatemala. En este contexto presentamos los resultados de la implementación de las acciones y programas que realizamos para fomentar el cuidado de la salud humana, animal y ambiental dentro de la región de la Selva Maya. De igual forma, participamos en la Reunión Trinacional de Intercambio de Experiencia 2023 de los guardabosques, técnicos y directores de la Región Selva Maya con la presencia de México, Guatemala y Belice, y el objetivo de revisar el programa operativo anual y desarrollar estrategias de monitoreo biológico de la Selva Maya.</w:t>
      </w:r>
    </w:p>
    <w:p>
      <w:r>
        <w:rPr>
          <w:rFonts w:ascii="Averta Regular" w:hAnsi="Averta Regular"/>
          <w:color w:val="4F46E5"/>
          <w:sz w:val="28"/>
        </w:rPr>
        <w:t>44.201.6. Registro Estatal de Regulaciones</w:t>
      </w:r>
    </w:p>
    <w:p>
      <w:pPr>
        <w:spacing w:line="360" w:lineRule="auto"/>
        <w:jc w:val="both"/>
      </w:pPr>
      <w:r>
        <w:rPr>
          <w:rFonts w:ascii="Averta Regular" w:hAnsi="Averta Regular"/>
          <w:sz w:val="22"/>
        </w:rPr>
        <w:t>A petición del Ayuntamiento de Candelaria, realizamos una visita técnica al Área Natural Protegida Municipal \"Salto Grande\", con la finalidad de actualizar la información relativa al cambio de uso de suelo y vegetación del sitio, aportar información actualizada que fortalezca el manejo y conservación del área, así como ayudar en la toma de decisiones a los administradores.</w:t>
      </w:r>
    </w:p>
    <w:p>
      <w:pPr>
        <w:spacing w:line="360" w:lineRule="auto"/>
        <w:jc w:val="both"/>
      </w:pPr>
      <w:r>
        <w:rPr>
          <w:rFonts w:ascii="Averta Regular" w:hAnsi="Averta Regular"/>
          <w:sz w:val="22"/>
        </w:rPr>
        <w:t>En este periodo de reporte, presentamos en conjunto con la semarnat los decretos de recategorización de las Reservas Estatales Balam Kú y Balam Kin para convertirlas en Reserva de la Biosfera y Área de Protección de Flora y Fauna, respectivamente. Con esta recategorización el Gran Calakmul se convirtió en el área protegida más grande de México y la segunda de América, sólo después del Amazonas, con una superficie conjunta de 1 millón 308 mil hectáreas.</w:t>
      </w:r>
    </w:p>
    <w:p>
      <w:pPr>
        <w:spacing w:line="360" w:lineRule="auto"/>
        <w:jc w:val="both"/>
      </w:pPr>
      <w:r>
        <w:rPr>
          <w:rFonts w:ascii="Averta Regular" w:hAnsi="Averta Regular"/>
          <w:sz w:val="22"/>
        </w:rPr>
        <w:t>En el mes de diciembre, de la mano con la conanp, firmamos un convenio-marco de coordinación para fortalecer la administración, manejo, protección y desarrollo sustentable de las áreas naturales protegidas de Campeche. Este convenio es el primero en su tipo en nuestro estado y nos permitirá realizar actividades enfocadas a la conservación de la riqueza natural que resguardan las Áreas Naturales Protegidas y promover el bienestar de las comunidades que en ellas habitan. Por medio de esta colaboración se realizarán proyectos de conservación de los ecosistemas y servicios ambientales, estimularemos el turismo de naturaleza, podremos elaborar programas de mitigación y adaptación al cambio climático y proyectos para la conservación de los humedales y el régimen hidrológico, y fomentaremos la creación de programas de ordenamiento de actividades agrícolas y ganaderas y de asentamientos humanos.</w:t>
      </w:r>
    </w:p>
    <w:p>
      <w:r>
        <w:rPr>
          <w:rFonts w:ascii="Averta Regular" w:hAnsi="Averta Regular"/>
          <w:color w:val="3730A3"/>
          <w:sz w:val="32"/>
        </w:rPr>
        <w:t>44.202. TEMA</w:t>
      </w:r>
    </w:p>
    <w:p>
      <w:r>
        <w:rPr>
          <w:rFonts w:ascii="Averta Regular" w:hAnsi="Averta Regular"/>
          <w:color w:val="4F46E5"/>
          <w:sz w:val="28"/>
        </w:rPr>
        <w:t>44.202.1. Asistencia Técnica</w:t>
      </w:r>
    </w:p>
    <w:p>
      <w:pPr>
        <w:spacing w:line="360" w:lineRule="auto"/>
        <w:jc w:val="both"/>
      </w:pPr>
      <w:r>
        <w:rPr>
          <w:rFonts w:ascii="Averta Regular" w:hAnsi="Averta Regular"/>
          <w:sz w:val="22"/>
        </w:rPr>
        <w:t>Como medidas de mitigación ante los efectos del cambio climático, en particular en atención a la problemática de la erosión costera, continuamos la aplicación del proyecto promovido en coordinación con el Instituto Tecnológico de Chiná, a través del cual se plantaron 1 mil 500 ejemplares de baya de playa (Scaevola plumieri), uva de mar (Coccoloba uvifera) y sophora tomentosa para restaurar la cubierta vegetal en las dunas costeras de las playas de San Lorenzo, Campeche y de Punta Xen, Champotón, consideradas entre las más importantes para la conservación de las tortugas marinas.</w:t>
      </w:r>
    </w:p>
    <w:p>
      <w:r>
        <w:rPr>
          <w:rFonts w:ascii="Averta Regular" w:hAnsi="Averta Regular"/>
          <w:color w:val="4F46E5"/>
          <w:sz w:val="28"/>
        </w:rPr>
        <w:t>44.202.2. Instrumentos Jurídicos</w:t>
      </w:r>
    </w:p>
    <w:p>
      <w:pPr>
        <w:spacing w:line="360" w:lineRule="auto"/>
        <w:jc w:val="both"/>
      </w:pPr>
      <w:r>
        <w:rPr>
          <w:rFonts w:ascii="Averta Regular" w:hAnsi="Averta Regular"/>
          <w:sz w:val="22"/>
        </w:rPr>
        <w:t>Dentro del Programa Mi Carey, promovido por el dif Estatal para fomentar la participación de la ciudadanía en la conservación de las tortugas marinas, especies en peligro de extinción, realizamos tres eventos de liberación simbólica de crías. Adicionalmente, realizamos seis eventos de liberación acompañadas de pláticas de educación ambiental para sensibilizar a 500 asistentes.</w:t>
      </w:r>
    </w:p>
    <w:p>
      <w:r>
        <w:rPr>
          <w:rFonts w:ascii="Averta Regular" w:hAnsi="Averta Regular"/>
          <w:color w:val="4F46E5"/>
          <w:sz w:val="28"/>
        </w:rPr>
        <w:t>44.202.3. Litigios</w:t>
      </w:r>
    </w:p>
    <w:p>
      <w:pPr>
        <w:spacing w:line="360" w:lineRule="auto"/>
        <w:jc w:val="both"/>
      </w:pPr>
      <w:r>
        <w:rPr>
          <w:rFonts w:ascii="Averta Regular" w:hAnsi="Averta Regular"/>
          <w:sz w:val="22"/>
        </w:rPr>
        <w:t>Con una inversión estatal de $463,933 pesos, implementamos el Proyecto Restauración y Reforestación de Manglares en Isla Arena, Calkiní, Campeche, que tiene como objetivo la restauración de 200 hectáreas de manglar y reforestación de 60 hectáreas. A través de esta activación fue posible la suma de esfuerzos entre el Instituto de Recursos Mundiales (wri, por sus siglas en inglés), el Programa de las Naciones Unidas para el Desarrollo (pnud), Ducks Unlimited de México, A.C. (dumac), la Cooperativa Careyes y el Gobierno del Estado. A través de este proyecto de restauración y reforestación hemos generado importantes beneficios para la población y el medio ambiente, ya que permitió incrementar el número de poblaciones de peces, crustáceos y aves a nivel regional, aumentar la resiliencia de las poblaciones humanas ante los desastres naturales asociados al cambio climático, generar fuentes de empleo directo para 80 mujeres y 20 hombres de las localidades de Isla Arena y Tankuché, pertenecientes al municipio de Calkiní. En el marco de dicho proyecto acudimos a verificar los trabajos realizados por los pobladores y sostuvimos una reunión de trabajo con los altos mandos del Programa de Pequeñas Donaciones (ppd), pnud, wri y de dumac, lo que permitió incrementar la colaboración para atraer más inversión internacional hacia nuestra entidad.</w:t>
      </w:r>
    </w:p>
    <w:p>
      <w:r>
        <w:rPr>
          <w:rFonts w:ascii="Averta Regular" w:hAnsi="Averta Regular"/>
          <w:color w:val="4F46E5"/>
          <w:sz w:val="28"/>
        </w:rPr>
        <w:t>44.202.4. Actos Jurídicos</w:t>
      </w:r>
    </w:p>
    <w:p>
      <w:pPr>
        <w:spacing w:line="360" w:lineRule="auto"/>
        <w:jc w:val="both"/>
      </w:pPr>
      <w:r>
        <w:rPr>
          <w:rFonts w:ascii="Averta Regular" w:hAnsi="Averta Regular"/>
          <w:sz w:val="22"/>
        </w:rPr>
        <w:t>En colaboración con el Grupo Ambiental profauna a.c., impartimos a 25 participantes el Curso Anual para Voluntarios de Campamentos Tortugueros, que se efectuó en el Balneario Inclusivo \"Playa Bonita\" en el municipio de Campeche. Los asistentes recibieron capacitación sobre la biología de las tortugas marinas, morfometría, trabajo de campo, construcción de incubadoras artificiales y trabajos de los voluntarios. Los nuevos voluntarios estarán participando en los trabajos de protección de tortugas marinas en los campamentos de Playa Bonita, San Lorenzo y Seybaplaya durante la temporada 2024</w:t>
      </w:r>
    </w:p>
    <w:p>
      <w:r>
        <w:rPr>
          <w:rFonts w:ascii="Averta Regular" w:hAnsi="Averta Regular"/>
          <w:color w:val="4F46E5"/>
          <w:sz w:val="28"/>
        </w:rPr>
        <w:t>44.202.5. Comisión de Estudios Jurídicos</w:t>
      </w:r>
    </w:p>
    <w:p>
      <w:pPr>
        <w:spacing w:line="360" w:lineRule="auto"/>
        <w:jc w:val="both"/>
      </w:pPr>
      <w:r>
        <w:rPr>
          <w:rFonts w:ascii="Averta Regular" w:hAnsi="Averta Regular"/>
          <w:sz w:val="22"/>
        </w:rPr>
        <w:t>En coordinación con el Instituto Tecnológico de Chiná apoyamos el Proyecto de Revegetación de Dunas Costeras con la donación de $20,000 pesos de combustible. Asimismo, trasladamos 700 plantas listas para siembra y 1 mil 200 plántulas de uva de mar (Cocolova Uvifera), al jardín botánico de la Universidad Autónoma de Carmen (unacar) que se utilizaron para reforestar la zona de Playa Norte en la Isla del Carmen en el evento conmemorativo del Día Mundial del Medio Ambiente.</w:t>
      </w:r>
    </w:p>
    <w:p>
      <w:pPr>
        <w:spacing w:line="360" w:lineRule="auto"/>
        <w:jc w:val="both"/>
      </w:pPr>
      <w:r>
        <w:rPr>
          <w:rFonts w:ascii="Averta Regular" w:hAnsi="Averta Regular"/>
          <w:sz w:val="22"/>
        </w:rPr>
        <w:t>En 2023 operaron 15 campamentos tortugueros en el estado, protegiendo una extensión de más de 209 kilómetros de playas donde se resguardaron 4 mil 459 nidos de tortuga carey y liberaron 306 mil 854 crías; respecto a la tortuga blanca protegieron un total de 1 mil 875 nidos y liberaron 87 mil 910 crías.</w:t>
      </w:r>
    </w:p>
    <w:p>
      <w:r>
        <w:rPr>
          <w:rFonts w:ascii="Averta Regular" w:hAnsi="Averta Regular"/>
          <w:color w:val="3730A3"/>
          <w:sz w:val="32"/>
        </w:rPr>
        <w:t>44.203. TEMA</w:t>
      </w:r>
    </w:p>
    <w:p>
      <w:r>
        <w:rPr>
          <w:rFonts w:ascii="Averta Regular" w:hAnsi="Averta Regular"/>
          <w:color w:val="4F46E5"/>
          <w:sz w:val="28"/>
        </w:rPr>
        <w:t>44.203.1. Asistencia Técnica</w:t>
      </w:r>
    </w:p>
    <w:p>
      <w:pPr>
        <w:spacing w:line="360" w:lineRule="auto"/>
        <w:jc w:val="both"/>
      </w:pPr>
      <w:r>
        <w:rPr>
          <w:rFonts w:ascii="Averta Regular" w:hAnsi="Averta Regular"/>
          <w:sz w:val="22"/>
        </w:rPr>
        <w:t>Por su parte, a través de la Promotora para la Conservación y Desarrollo Sustentable del Estado de Campeche (procdscam) realizamos talleres, recorridos escolares y pláticas de educación ambiental beneficiando a 1 mil 769 personas, principalmente de educación básica. Además, reforzamos nuestra labor de educación ambiental para el desarrollo integral de las personas con la implementación de talleres de concientización, recorridos guiados con fines educativos, manejo de hábitats para recuperación de espacios, conservación de especies silvestres, actividades lúdicas, recreativas y deportivas que han beneficiado a más de 59 mil usuarios. En el marco de estas acciones contribuimos a la formación de las juventudes estudiantes de Campeche en diversas temáticas referentes a la ecología y el desarrollo sostenible, tales como el cambio climático, el conocimiento de la biodiversidad, los servicios ambientales, el bienestar animal, el cuidado del agua y de la energía, la gestión de los residuos sólidos urbanos y el compostaje. Las pláticas y los talleres prácticos se enfocaron en socializar los conocimientos y las habilidades necesarias para desarrollar una conciencia ecológica y brindar a los asistentes, herramientas que les permitan actuar de forma oportuna ante las problemáticas ambientales que enfrentamos en nuestro territorio.</w:t>
      </w:r>
    </w:p>
    <w:p>
      <w:pPr>
        <w:spacing w:line="360" w:lineRule="auto"/>
        <w:jc w:val="both"/>
      </w:pPr>
      <w:r>
        <w:rPr>
          <w:rFonts w:ascii="Averta Regular" w:hAnsi="Averta Regular"/>
          <w:sz w:val="22"/>
        </w:rPr>
        <w:t>En el marco del Día Internacional de la Educación Ambiental, organizamos un ciclo de conferencias virtuales con académicos expertos en los campos de microplásticos, contaminación y educación ambiental, quienes brindaron información de vanguardia a la audiencia, con la finalidad de contribuir a la formación ciudadana en materia de cuidado del ambiente. Las conferencias fueron transmitidas en vivo a través de redes sociales y extendimos invitaciones a la población estudiantil y funcionarios del sector público.</w:t>
      </w:r>
    </w:p>
    <w:p>
      <w:r>
        <w:rPr>
          <w:rFonts w:ascii="Averta Regular" w:hAnsi="Averta Regular"/>
          <w:color w:val="4F46E5"/>
          <w:sz w:val="28"/>
        </w:rPr>
        <w:t>44.203.2. Instrumentos Jurídicos</w:t>
      </w:r>
    </w:p>
    <w:p>
      <w:pPr>
        <w:spacing w:line="360" w:lineRule="auto"/>
        <w:jc w:val="both"/>
      </w:pPr>
      <w:r>
        <w:rPr>
          <w:rFonts w:ascii="Averta Regular" w:hAnsi="Averta Regular"/>
          <w:sz w:val="22"/>
        </w:rPr>
        <w:t>Las actividades de divulgación de la cultura ambiental que llevamos a cabo durante el segundo semestre de 2023 se complementaron con la siembra de 520 árboles frutales en los recintos escolares. De esta forma contribuimos a la reforestación y al reverdecimiento de las áreas urbanas. La misma labor continuó durante el primer semestre de 2024 con la siembra de 286 árboles provenientes de nuestros viveros.</w:t>
      </w:r>
    </w:p>
    <w:p>
      <w:pPr>
        <w:spacing w:line="360" w:lineRule="auto"/>
        <w:jc w:val="both"/>
      </w:pPr>
      <w:r>
        <w:rPr>
          <w:rFonts w:ascii="Averta Regular" w:hAnsi="Averta Regular"/>
          <w:sz w:val="22"/>
        </w:rPr>
        <w:t>Además, contribuimos con la educación ambiental de las empresas del sector privado mediante capacitaciones que se realizaron en el marco de la campaña \"Acciones para consolidar una empresa ecológicamente sostenible\". Como resultado, logramos capacitar a ocho empresas en los temas de contaminación ambiental, cambio climático, manejo de residuos, ahorro del agua y uso eficiente de la energía eléctrica.</w:t>
      </w:r>
    </w:p>
    <w:p>
      <w:r>
        <w:rPr>
          <w:rFonts w:ascii="Averta Regular" w:hAnsi="Averta Regular"/>
          <w:color w:val="4F46E5"/>
          <w:sz w:val="28"/>
        </w:rPr>
        <w:t>44.203.3. Litigios</w:t>
      </w:r>
    </w:p>
    <w:p>
      <w:pPr>
        <w:spacing w:line="360" w:lineRule="auto"/>
        <w:jc w:val="both"/>
      </w:pPr>
      <w:r>
        <w:rPr>
          <w:rFonts w:ascii="Averta Regular" w:hAnsi="Averta Regular"/>
          <w:sz w:val="22"/>
        </w:rPr>
        <w:t>Continuando con las labores de divulgación de información científica para capacitar a funcionarios públicos, llevamos a cabo dos talleres con personal de la sedeco, a los que sensibilizamos sobre la importancia de la economía circular como modelo para reducir el consumo de recursos naturales y para alargar la vida útil de las materias primas que utilizamos en la vida cotidiana.</w:t>
      </w:r>
    </w:p>
    <w:p>
      <w:r>
        <w:rPr>
          <w:rFonts w:ascii="Averta Regular" w:hAnsi="Averta Regular"/>
          <w:color w:val="4F46E5"/>
          <w:sz w:val="28"/>
        </w:rPr>
        <w:t>44.203.4. Actos Jurídicos</w:t>
      </w:r>
    </w:p>
    <w:p>
      <w:pPr>
        <w:spacing w:line="360" w:lineRule="auto"/>
        <w:jc w:val="both"/>
      </w:pPr>
      <w:r>
        <w:rPr>
          <w:rFonts w:ascii="Averta Regular" w:hAnsi="Averta Regular"/>
          <w:sz w:val="22"/>
        </w:rPr>
        <w:t>Para contribuir al saneamiento de los ecosistemas del estado y concientizar a la población sobre las consecuencias del mal manejo de los residuos, participamos en dos eventos de limpieza de playa que tuvieron lugar en septiembre y noviembre en los municipios de Champotón y Seybaplaya, respectivamente.</w:t>
      </w:r>
    </w:p>
    <w:p>
      <w:r>
        <w:rPr>
          <w:rFonts w:ascii="Averta Regular" w:hAnsi="Averta Regular"/>
          <w:color w:val="4F46E5"/>
          <w:sz w:val="28"/>
        </w:rPr>
        <w:t>44.203.5. Comisión de Estudios Jurídicos</w:t>
      </w:r>
    </w:p>
    <w:p>
      <w:pPr>
        <w:spacing w:line="360" w:lineRule="auto"/>
        <w:jc w:val="both"/>
      </w:pPr>
      <w:r>
        <w:rPr>
          <w:rFonts w:ascii="Averta Regular" w:hAnsi="Averta Regular"/>
          <w:sz w:val="22"/>
        </w:rPr>
        <w:t>Buscando incentivar la participación ciudadana en actividades relacionadas con la educación ambiental en el ámbito no formal, desde la Dirección de Cultura Ambiental de la semabicce organizamos una feria ambiental por el Día Internacional de la Madre Tierra. El evento contó con exhibiciones científicas y actividades lúdicas alusivas a la educación ambiental. También, en conmemoración al Día del Medio Ambiente llevamos a cabo actividades de reforestación de la especie uva de mar en Playa Norte en Ciudad del Carmen para detener la erosión costera. Asimismo, realizamos una ceremonia con los ciudadanos para difundir conciencia sobre el cuidado del ambiente. En las instalaciones del Parque Campeche organizamos la segunda edición de la Feria Balam Beh \"Camino del Jaguar\", con 18 stands informativos de organizaciones, asociaciones, instituciones y ciudadanos comprometidos con el tema de la educación ambiental. Con actividades como esta formamos ciudadanos responsables con su entorno natural y evitamos la degradación de los ecosistemas, el cambio climático y la contaminación.</w:t>
      </w:r>
    </w:p>
    <w:p>
      <w:r>
        <w:rPr>
          <w:rFonts w:ascii="Averta Regular" w:hAnsi="Averta Regular"/>
          <w:color w:val="4F46E5"/>
          <w:sz w:val="28"/>
        </w:rPr>
        <w:t>44.203.6. Registro Estatal de Regulaciones</w:t>
      </w:r>
    </w:p>
    <w:p>
      <w:pPr>
        <w:spacing w:line="360" w:lineRule="auto"/>
        <w:jc w:val="both"/>
      </w:pPr>
      <w:r>
        <w:rPr>
          <w:rFonts w:ascii="Averta Regular" w:hAnsi="Averta Regular"/>
          <w:sz w:val="22"/>
        </w:rPr>
        <w:t>En el periodo que se informa, por conducto de la Promotora para la Conservación y Desarrollo Sustentable, ejercimos $3,367,985 pesos para el mantenimiento preventivo y correctivo de las instalaciones del Parque Recreativo \"Ximbal\" y Parque Campeche para ofrecer espacios públicos de calidad y seguros para las y los campechanos. En el Parque Campeche dirigimos $478,619 pesos adicionales al gasto corriente autorizado a trabajos de reparación para la recuperación de juegos infantiles, aparatos de ejercicio, tratamiento de pintura del piso y rehabilitación de luminarias. Además, invertimos $3,941,182 pesos para la rehabilitación del foro al aire libre de este espacio público; así como $2,558,817 pesos para la construcción de un área recreativa en sustitución del lago artificial que no funcionaba desde hace varios años, así como la rehabilitación de un tramo de la pista de tartán en el Parque Recreativo \"Ximbal\".</w:t>
      </w:r>
    </w:p>
    <w:p>
      <w:pPr>
        <w:spacing w:line="360" w:lineRule="auto"/>
        <w:jc w:val="both"/>
      </w:pPr>
      <w:r>
        <w:rPr>
          <w:rFonts w:ascii="Averta Regular" w:hAnsi="Averta Regular"/>
          <w:sz w:val="22"/>
        </w:rPr>
        <w:t>Como parte de las actividades de fomento a la cultura ambiental, durante el segundo semestre de 2023 con personal de la semabicce acudimos a 58 planteles escolares de educación básica, media superior y superior, ubicados en los municipios de Campeche, Candelaria, Calkiní y Hopelchén, donde brindamos pláticas de divulgación científica y realizamos talleres para promover las buenas prácticas para el cuidado del ambiente con 1 mil 18 niñas y niños. Durante el primer semestre de 2024 visitamos 79 planteles con un total de 4 mil 765 jóvenes estudiantes de 11 municipios del estado.</w:t>
      </w:r>
    </w:p>
    <w:p>
      <w:pPr>
        <w:spacing w:line="360" w:lineRule="auto"/>
        <w:jc w:val="both"/>
      </w:pPr>
      <w:r>
        <w:rPr>
          <w:rFonts w:ascii="Averta Regular" w:hAnsi="Averta Regular"/>
          <w:sz w:val="22"/>
        </w:rPr>
        <w:t>A fin de fomentar los mecanismos de participación ciudadana en actividades relacionadas con la conservación del ambiente, organizamos el concurso ambiental Premio al Mérito Estatal de Educación Ambiental 2023, en función de las aportaciones a la educación ambiental en el estado de Campeche.</w:t>
      </w:r>
    </w:p>
    <w:p>
      <w:r>
        <w:rPr>
          <w:rFonts w:ascii="Averta Bold" w:hAnsi="Averta Bold"/>
          <w:b/>
          <w:color w:val="1E1B4B"/>
          <w:sz w:val="42"/>
        </w:rPr>
        <w:t>45. EJE RECTOR</w:t>
      </w:r>
    </w:p>
    <w:p>
      <w:r>
        <w:rPr>
          <w:rFonts w:ascii="Averta Regular" w:hAnsi="Averta Regular"/>
          <w:color w:val="3730A3"/>
          <w:sz w:val="32"/>
        </w:rPr>
        <w:t>45.205. TEMA</w:t>
      </w:r>
    </w:p>
    <w:p>
      <w:r>
        <w:rPr>
          <w:rFonts w:ascii="Averta Regular" w:hAnsi="Averta Regular"/>
          <w:color w:val="4F46E5"/>
          <w:sz w:val="28"/>
        </w:rPr>
        <w:t>45.205.1. Asistencia Técnica</w:t>
      </w:r>
    </w:p>
    <w:p>
      <w:pPr>
        <w:spacing w:line="360" w:lineRule="auto"/>
        <w:jc w:val="both"/>
      </w:pPr>
      <w:r>
        <w:rPr>
          <w:rFonts w:ascii="Averta Regular" w:hAnsi="Averta Regular"/>
          <w:sz w:val="22"/>
        </w:rPr>
        <w:t>Actualmente, estamos trabajando con organismos nacionales e internacionales para promover en los ejidos con vocación forestal, el manejo forestal comunitario y fomentar las cadenas de valor de los productos forestales. Asimismo, la semabicce en coordinación con la sda ha tenido reuniones con algunas organizaciones ganaderas y agrícolas por medio de las que fomentamos prácticas más amigables con el ambiente y promovemos la diversidad productiva dentro del marco de la legalidad.</w:t>
      </w:r>
    </w:p>
    <w:p>
      <w:r>
        <w:rPr>
          <w:rFonts w:ascii="Averta Regular" w:hAnsi="Averta Regular"/>
          <w:color w:val="4F46E5"/>
          <w:sz w:val="28"/>
        </w:rPr>
        <w:t>45.205.2. Instrumentos Jurídicos</w:t>
      </w:r>
    </w:p>
    <w:p>
      <w:pPr>
        <w:spacing w:line="360" w:lineRule="auto"/>
        <w:jc w:val="both"/>
      </w:pPr>
      <w:r>
        <w:rPr>
          <w:rFonts w:ascii="Averta Regular" w:hAnsi="Averta Regular"/>
          <w:sz w:val="22"/>
        </w:rPr>
        <w:t>Durante el primer semestre de 2024 reactivamos el Comité de Reforestación para conocer las diferentes obras que se están realizando en nuestra entidad. Además, trabajamos de manera coordinada para realizar acciones de reforestación con el Programa Sembrando Vida, y dimos seguimiento a las reforestaciones realizadas por el Fondo Nacional de Fomento al Turismo (fonatur) en cumplimiento a la Ley General de Desarrollo Forestal Sustentable. De igual manera, realizamos la reforestación de 15 hectáreas en coordinación con la Asociación Civil Pronatura en los municipios de Calakmul y Hopelchén. Las especies plantadas fueron 4 mil 580 árboles forestales, 1 mil 400 plantas forrajeras, 3 mil 350 melíferas, 410 frutales, sumando un total de 9 mil 740 plantas.</w:t>
      </w:r>
    </w:p>
    <w:p>
      <w:pPr>
        <w:spacing w:line="360" w:lineRule="auto"/>
        <w:jc w:val="both"/>
      </w:pPr>
      <w:r>
        <w:rPr>
          <w:rFonts w:ascii="Averta Regular" w:hAnsi="Averta Regular"/>
          <w:sz w:val="22"/>
        </w:rPr>
        <w:t>Las mejoras que nos han permitido incrementar la producción y calidad de las plantas producidas en los viveros de la semabicce, son los trabajos de rehabilitación realizados en el Vivero Cayal, en el municipio de Campeche, en el cual se instaló un sistema de riego y se mejoró la bodega y los sanitarios. También trabajamos en la remodelación del vivero de Candelaria, cuya producción inició en 2024 y nos permitió abastecer a los municipios de Calakmul, Candelaria, Carmen y Palizada. Con una inversión de $708,160 pesos producimos 30 mil plantas de diversos tipos forestales, forrajeras, melíferas, frutales y ornamentales, mismas que principalmente fueron donadas a la población y a diferentes instituciones de gobierno y de la sociedad civil. De este universo de plantas, 15 mil fueron producidas en el Vivero Cayal y se utilizaron para el desarrollo de proyectos de restauración productiva, trabajos de reforestación en diferentes municipios y en el programa estatal de reforestación en zonas urbanas o suburbanas. Las otras 15 mil plantas fueron producidas en el vivero de Santa Cristina donde cultivamos las especies ornamentales, frutales y forestales que utilizamos para reforestar áreas urbanas o que fueron donadas en eventos de nuestro gobierno. En el primer semestre de 2024 el vivero de Candelaria inició su producción de plantas, misma que nos permitió abastecer a los municipios de Calakmul, Candelaria, Carmen y Palizada.</w:t>
      </w:r>
    </w:p>
    <w:p>
      <w:r>
        <w:rPr>
          <w:rFonts w:ascii="Averta Regular" w:hAnsi="Averta Regular"/>
          <w:color w:val="3730A3"/>
          <w:sz w:val="32"/>
        </w:rPr>
        <w:t>45.206. TEMA</w:t>
      </w:r>
    </w:p>
    <w:p>
      <w:r>
        <w:rPr>
          <w:rFonts w:ascii="Averta Regular" w:hAnsi="Averta Regular"/>
          <w:color w:val="4F46E5"/>
          <w:sz w:val="28"/>
        </w:rPr>
        <w:t>45.206.1. Asistencia Técnica</w:t>
      </w:r>
    </w:p>
    <w:p>
      <w:pPr>
        <w:spacing w:line="360" w:lineRule="auto"/>
        <w:jc w:val="both"/>
      </w:pPr>
      <w:r>
        <w:rPr>
          <w:rFonts w:ascii="Averta Regular" w:hAnsi="Averta Regular"/>
          <w:sz w:val="22"/>
        </w:rPr>
        <w:t>Mediante capacitaciones operativas impartidas por PROFEPA y SEMARNAT, dirigidas al personal de la Dirección Desarrollo Forestal Sostenible, obtuvimos información actual y confiable sobre la cubierta forestal del estado, áreas de deforestación, zonas de degradación forestal y puntos de calor e incendios, para facilitar la toma de decisiones que preserven la integridad ecológica de las selvas de Campeche y a la vez permitan el desarrollo sostenible de las comunidades y ejidos forestales. De igual manera, la SEMABICCE, el CESP y la SDA representaron los trabajos que llevamos a cabo de manera coordinada con SEMARNAT, PROFEPA, Comisión Nacional Forestal (CONAFOR), Secretaría de la Defensa Nacional (SEDENA), Secretaría de Marina (SEMAR), Guardia Nacional, Policía Estatal, Fiscalía General de la República (FGR), Fiscalía General de Justicia (FGJ) y el Centro Nacional de Investigación para la realización de sobrevuelos, operativos, capacitaciones y reuniones con los presidentes municipales del estado para combatir la deforestación.</w:t>
      </w:r>
    </w:p>
    <w:p>
      <w:r>
        <w:rPr>
          <w:rFonts w:ascii="Averta Regular" w:hAnsi="Averta Regular"/>
          <w:color w:val="4F46E5"/>
          <w:sz w:val="28"/>
        </w:rPr>
        <w:t>45.206.2. Instrumentos Jurídicos</w:t>
      </w:r>
    </w:p>
    <w:p>
      <w:pPr>
        <w:spacing w:line="360" w:lineRule="auto"/>
        <w:jc w:val="both"/>
      </w:pPr>
      <w:r>
        <w:rPr>
          <w:rFonts w:ascii="Averta Regular" w:hAnsi="Averta Regular"/>
          <w:sz w:val="22"/>
        </w:rPr>
        <w:t>En coordinación con la SEMARNAT y la PROFEPA realizamos tres talleres de normatividad y legislación forestal para personal de los municipios, ejidatarios y asesores técnicos en los municipios de Campeche, Calakmul y Hopelchén. Además, impartimos cursos para fomentar el manejo forestal comunitario y el uso de Software que permite eficientizar el cálculo del volumen maderable a aprovechar.</w:t>
      </w:r>
    </w:p>
    <w:p>
      <w:r>
        <w:rPr>
          <w:rFonts w:ascii="Averta Regular" w:hAnsi="Averta Regular"/>
          <w:color w:val="4F46E5"/>
          <w:sz w:val="28"/>
        </w:rPr>
        <w:t>45.206.3. Litigios</w:t>
      </w:r>
    </w:p>
    <w:p>
      <w:pPr>
        <w:spacing w:line="360" w:lineRule="auto"/>
        <w:jc w:val="both"/>
      </w:pPr>
      <w:r>
        <w:rPr>
          <w:rFonts w:ascii="Averta Regular" w:hAnsi="Averta Regular"/>
          <w:sz w:val="22"/>
        </w:rPr>
        <w:t>En 2022 el Consejo Estatal Forestal solicitó a la SEMARNAT declarar al estado de Campeche en \"Contingencia Sanitaria\" por la pérdida del manglar de mangle negro (Avicennia germinans) en el municipio del Carmen. En respuesta a la declaratoria, con una inversión de $1,870,000 pesos realizamos el Estudio de diagnóstico para la atención a la contingencia fitosanitaria en el ecosistema de manglar de la localidad de San Antonio Cárdenas, en el municipio de Carmen. Esta investigación nos permitió establecer el grado de conservación del ecosistema y determinar los factores de estrés que están incidiendo en la mortalidad de las comunidades de mangle y otras especies asociadas desde un punto de vista integral y de salud de ecosistemas.</w:t>
      </w:r>
    </w:p>
    <w:p>
      <w:pPr>
        <w:spacing w:line="360" w:lineRule="auto"/>
        <w:jc w:val="both"/>
      </w:pPr>
      <w:r>
        <w:rPr>
          <w:rFonts w:ascii="Averta Regular" w:hAnsi="Averta Regular"/>
          <w:sz w:val="22"/>
        </w:rPr>
        <w:t>A través del Centro Estatal de Monitoreo Forestal continuamos con la identificación de cambios en la cobertura forestal por tala y deforestación, así como por otros factores como plagas e incendios. Esta medida nos permitió reorientar las políticas públicas forestales para evitar la degradación de los ecosistemas y recuperar la cobertura forestal a través del desarrollo de proyectos agroforestales y silvopastoriles, con lo cual se busca incrementar la economía en las comunidades. En el primer trimestre de 2024 personal de la Dirección de Desarrollo Forestal Sostenible de la semabicce, utilizando metodologías digitales existentes, desarrolló un algoritmo que realizó un análisis de imágenes satelitales de una misma área en diferentes tiempos, permitiéndonos visualizar superficies que han perdido su cobertura vegetal con un bajo porcentaje de error. Como resultado de estos análisis fue posible identificar las áreas deforestadas en el ejido Chiná, municipio de Champotón o las detectadas en el ejido Iturbide, ampliación forestal de Champotón, entre otras. Además, mediante el análisis de imágenes satelitales fue posible informar a la profepa en menor tiempo los predios con cambio de uso de suelo en terrenos forestales, permitiendo que la autoridad competente pudiera atender con mayor eficacia y menor tiempo este problema.</w:t>
      </w:r>
    </w:p>
    <w:p>
      <w:r>
        <w:rPr>
          <w:rFonts w:ascii="Averta Regular" w:hAnsi="Averta Regular"/>
          <w:color w:val="3730A3"/>
          <w:sz w:val="32"/>
        </w:rPr>
        <w:t>45.207. TEMA</w:t>
      </w:r>
    </w:p>
    <w:p>
      <w:r>
        <w:rPr>
          <w:rFonts w:ascii="Averta Regular" w:hAnsi="Averta Regular"/>
          <w:color w:val="4F46E5"/>
          <w:sz w:val="28"/>
        </w:rPr>
        <w:t>45.207.1. Asistencia Técnica</w:t>
      </w:r>
    </w:p>
    <w:p>
      <w:pPr>
        <w:spacing w:line="360" w:lineRule="auto"/>
        <w:jc w:val="both"/>
      </w:pPr>
      <w:r>
        <w:rPr>
          <w:rFonts w:ascii="Averta Regular" w:hAnsi="Averta Regular"/>
          <w:sz w:val="22"/>
        </w:rPr>
        <w:t>En lo que respecta al manejo de combustible, realizamos la apertura y rehabilitación de 74 kilómetros de brechas cortafuego y la extracción y apilamiento de material vegetal muerto en 28 hectáreas para el combate de incendios forestales. Coordinados con la conafor y la conanp atendimos 30 incendios forestales ocurridos en los municipios de Calakmul, Calkiní, Campeche, Carmen, Champotón, Escárcega, Hopelchén, Palizada y Tenabo que afectaron 15 mil 413 hectáreas de nuestro territorio.</w:t>
      </w:r>
    </w:p>
    <w:p>
      <w:pPr>
        <w:spacing w:line="360" w:lineRule="auto"/>
        <w:jc w:val="both"/>
      </w:pPr>
      <w:r>
        <w:rPr>
          <w:rFonts w:ascii="Averta Regular" w:hAnsi="Averta Regular"/>
          <w:sz w:val="22"/>
        </w:rPr>
        <w:t>En cuanto al Programa de Manejo del Fuego, firmamos dos convenios de coordinación con la CONAFOR con una inversión de $1,264,000 pesos. Con ese recurso conformamos dos brigadas rurales con 10 combatientes cada una en las áreas de influencia de los campamentos Miguel Colorado, municipio de Champotón y Pablo García, municipio de Calakmul, en donde se llevaron a cabo actividades de detección, verificación de puntos de calor, manejo de combustible y combate de incendios forestales. En 2024 nuestro gobierno implementó una brigada estatal permanente para contar con personal capacitado e iniciar actividades de extensionismo durante el mes de enero, por lo que capacitamos a 11 comunidades en Escárcega, cinco comunidades en Calakmul y dos comunidades en Hopelchén. A las tareas de atención a incendios forestales destinamos un presupuesto total de $2,445,052 pesos. Para la actividad de detección de incendios, utilizamos el Sistema de Alerta Temprana contra Incendios Forestales, el Sistema de Predicción de Peligros de Incendios Forestales y otras aplicaciones que nos permitieron identificar a través de los satélites la intensidad de la radiación denominados puntos de calor o conglomerados, mismos que verificamos in situ de forma terrestre a través de nuestros brigadistas y por aire en terrenos de difícil acceso por aire con el apoyo de un dron.</w:t>
      </w:r>
    </w:p>
    <w:p>
      <w:r>
        <w:rPr>
          <w:rFonts w:ascii="Averta Regular" w:hAnsi="Averta Regular"/>
          <w:color w:val="3730A3"/>
          <w:sz w:val="32"/>
        </w:rPr>
        <w:t>45.208. TEMA</w:t>
      </w:r>
    </w:p>
    <w:p>
      <w:pPr>
        <w:spacing w:line="360" w:lineRule="auto"/>
        <w:jc w:val="both"/>
      </w:pPr>
      <w:r>
        <w:rPr>
          <w:rFonts w:ascii="Averta Regular" w:hAnsi="Averta Regular"/>
          <w:sz w:val="22"/>
        </w:rPr>
        <w:t>De igual manera, en octubre de 2023 las autoridades de los municipios de Seybaplaya y Tenabo sesionaron para presentar la propuesta del modelo del ordenamiento del poel, a fin de someter a aprobación el inicio de la consulta pública. Por su parte, el Ayuntamiento de Calakmul continuó con el apoyo técnico de la Benemérita Universidad Autónoma de Puebla (buap,) y a través de sesiones mensuales de avance para la actualización del instrumento logró alcanzar la fase de elaboración de su propuesta técnica. El pasado septiembre, los alcaldes de Calkiní y Dzitbalché recibieron de la semarnat el documento técnico del poel para realizar las gestiones ante Cabildo para su publicación y vigencia legal. Derivado de esta gestión, en octubre se publicó en el Periódico Oficial del Estado el instrumento municipal de Dzitbalché, convirtiéndose en el séptimo municipio de nuestra entidad en contar con un poel vigente. Por su parte, en julio 2023 las autoridades de Candelaria aprobaron por unanimidad el documento para la formulación de dicho instrumento y en marzo de 2024 se constituyeron como el octavo municipio con un instrumento vigente.</w:t>
      </w:r>
    </w:p>
    <w:p>
      <w:pPr>
        <w:spacing w:line="360" w:lineRule="auto"/>
        <w:jc w:val="both"/>
      </w:pPr>
      <w:r>
        <w:rPr>
          <w:rFonts w:ascii="Averta Regular" w:hAnsi="Averta Regular"/>
          <w:sz w:val="22"/>
        </w:rPr>
        <w:t>La regulación del uso de suelo es una atribución de las autoridades locales para promover el desarrollo sustentable de las actividades productivas. En este sentido, nuestra labor recae en el apoyo a su elaboración, implementación y actualización. Por ello, en el segundo semestre de 2023 impulsamos la actualización de los Programas de Ordenamiento Ecológico Local (poel) del territorio de los municipios de Campeche, Champotón y Escárcega con una inversión de $4,500,000 pesos. Para iniciar el proceso se instalaron los comités municipales poel y en conjunto realizamos los primeros talleres de diagnóstico con actores locales para Escárcega y Champotón, y en el caso de Campeche la instalación del comité dio paso al inicio de talleres de caracterización y diagnóstico con productores, actores y funcionarios públicos.</w:t>
      </w:r>
    </w:p>
    <w:p>
      <w:r>
        <w:rPr>
          <w:rFonts w:ascii="Averta Bold" w:hAnsi="Averta Bold"/>
          <w:b/>
          <w:color w:val="1E1B4B"/>
          <w:sz w:val="42"/>
        </w:rPr>
        <w:t>46. EJE RECTOR</w:t>
      </w:r>
    </w:p>
    <w:p>
      <w:r>
        <w:rPr>
          <w:rFonts w:ascii="Averta Regular" w:hAnsi="Averta Regular"/>
          <w:color w:val="3730A3"/>
          <w:sz w:val="32"/>
        </w:rPr>
        <w:t>46.209. TEMA</w:t>
      </w:r>
    </w:p>
    <w:p>
      <w:pPr>
        <w:spacing w:line="360" w:lineRule="auto"/>
        <w:jc w:val="both"/>
      </w:pPr>
      <w:r>
        <w:rPr>
          <w:rFonts w:ascii="Averta Regular" w:hAnsi="Averta Regular"/>
          <w:sz w:val="22"/>
        </w:rPr>
        <w:t>A su vez, estamos trabajando en la actualización de la Ley de Desarrollo Forestal Sustentable del Estado para alinearla con la actual Ley General de Desarrollo Forestal Sustentable, y poder trabajar de manera conjunta con SEMARNAT en el fortalecimiento del marco jurídico en la materia y colaborar en los procesos en materia forestal, con lo cual se busca incentivar los aprovechamientos legales, regular la creciente demanda por la venta de bonos de carbono y dar certeza a los núcleos agrarios, entre otros temas.</w:t>
      </w:r>
    </w:p>
    <w:p>
      <w:pPr>
        <w:spacing w:line="360" w:lineRule="auto"/>
        <w:jc w:val="both"/>
      </w:pPr>
      <w:r>
        <w:rPr>
          <w:rFonts w:ascii="Averta Regular" w:hAnsi="Averta Regular"/>
          <w:sz w:val="22"/>
        </w:rPr>
        <w:t>En diciembre de 2023 publicamos en el Periódico Oficial del Estado el Reglamento de la Ley de Cambio Climático para el Estado de Campeche en Materia de Corredores Biológicos, un importante avance para el decreto del Corredor Biológico Balam Beh. El proyecto busca asegurar la conectividad ecosistémica y la conservación de más de 600 jaguares que transitan entre las Reservas Biológicas (rb) Calakmul, Balam Kú y las apff Balam Kin y Laguna de Términos. Este instrumento se encuentra en etapa de planeación previo a someterlo a una consulta pública</w:t>
      </w:r>
    </w:p>
    <w:p>
      <w:r>
        <w:rPr>
          <w:rFonts w:ascii="Averta Bold" w:hAnsi="Averta Bold"/>
          <w:b/>
          <w:color w:val="1E1B4B"/>
          <w:sz w:val="42"/>
        </w:rPr>
        <w:t>47. EJE RECTOR</w:t>
      </w:r>
    </w:p>
    <w:p>
      <w:r>
        <w:rPr>
          <w:rFonts w:ascii="Averta Regular" w:hAnsi="Averta Regular"/>
          <w:color w:val="3730A3"/>
          <w:sz w:val="32"/>
        </w:rPr>
        <w:t>47.211. TEMA</w:t>
      </w:r>
    </w:p>
    <w:p>
      <w:pPr>
        <w:spacing w:line="360" w:lineRule="auto"/>
        <w:jc w:val="both"/>
      </w:pPr>
      <w:r>
        <w:rPr>
          <w:rFonts w:ascii="Averta Regular" w:hAnsi="Averta Regular"/>
          <w:sz w:val="22"/>
        </w:rPr>
        <w:t>En materia de procuración de justicia ambiental en el periodo que se informa, a través de la Procuraduría de Protección al Ambiente, dimos atención y seguimiento a 248 denuncias interpuestas por la ciudadanía en las materias de protección y bienestar animal, impacto ambiental, aprovechamiento de bancos de material pétreo, residuos de manejo especial, residuos sólidos urbanos, ruido, aguas residuales, corte de arboleado urbano, contaminación al suelo, contaminación a la atmósfera, tala ilegal, deforestación, cambio de uso de suelo, olor, incendio forestal y zofemat; siendo así que, para el esclarecimiento de los hechos denunciados realizamos 206 inspecciones y verificaciones en las materias de protección y bienestar animal, impacto ambiental, aprovechamiento de bancos de material pétreo, residuos de manejo especial y ruido. Asimismo, con motivo de las infracciones a la normatividad, legislación ambiental y protección y bienestar animal, en ese mismo periodo se instauraron 34 procedimientos administrativos sancionadores.</w:t>
      </w:r>
    </w:p>
    <w:p>
      <w:pPr>
        <w:spacing w:line="360" w:lineRule="auto"/>
        <w:jc w:val="both"/>
      </w:pPr>
      <w:r>
        <w:rPr>
          <w:rFonts w:ascii="Averta Regular" w:hAnsi="Averta Regular"/>
          <w:sz w:val="22"/>
        </w:rPr>
        <w:t>Bajo el principio de prevención de los impactos ambientales que pudieran causar desequilibrio ecológico en el entorno, nuestro gobierno pone especial atención en la documentación que presentan los solicitantes de autorizaciones de impacto ambiental de competencia estatal, y realiza visitas técnicas en campo que permiten validar la congruencia, veracidad y suficiencia de la información que ahí se manifiesta. En este sentido, en el periodo comprendido de julio a diciembre de 2023 se evaluaron un total de 314 autorizaciones, de las cuales 215 fueron en materia de impacto ambiental y 99 en materia de residuos de manejo especial.</w:t>
      </w:r>
    </w:p>
    <w:p>
      <w:r>
        <w:rPr>
          <w:rFonts w:ascii="Averta Regular" w:hAnsi="Averta Regular"/>
          <w:color w:val="3730A3"/>
          <w:sz w:val="32"/>
        </w:rPr>
        <w:t>47.212. TEMA</w:t>
      </w:r>
    </w:p>
    <w:p>
      <w:pPr>
        <w:spacing w:line="360" w:lineRule="auto"/>
        <w:jc w:val="both"/>
      </w:pPr>
      <w:r>
        <w:rPr>
          <w:rFonts w:ascii="Averta Regular" w:hAnsi="Averta Regular"/>
          <w:sz w:val="22"/>
        </w:rPr>
        <w:t>También, con el Proyecto Equipamiento para el Sistema de Recolección y Manejo Integral de los Residuos Sólidos en tres municipios del estado de Campeche, ejercimos $360,799 pesos para la adquisición de tres motos recolectoras que fueron donadas a los pueblos mágicos de Palizada e Isla Aguada, Carmen y a la comunidad de Isla Arena, Calkiní.</w:t>
      </w:r>
    </w:p>
    <w:p>
      <w:r>
        <w:rPr>
          <w:rFonts w:ascii="Averta Regular" w:hAnsi="Averta Regular"/>
          <w:color w:val="4F46E5"/>
          <w:sz w:val="28"/>
        </w:rPr>
        <w:t>47.212.2. Instrumentos Jurídicos</w:t>
      </w:r>
    </w:p>
    <w:p>
      <w:pPr>
        <w:spacing w:line="360" w:lineRule="auto"/>
        <w:jc w:val="both"/>
      </w:pPr>
      <w:r>
        <w:rPr>
          <w:rFonts w:ascii="Averta Regular" w:hAnsi="Averta Regular"/>
          <w:sz w:val="22"/>
        </w:rPr>
        <w:t>Además, realizamos la segunda campaña anual del Reciclatrón que tuvo tres ecopuntos en la capital del estado y en la que participaron los municipios de Dzitbalché, Seybaplaya, Calkiní, Escárcega y Candelaria y más de 160 ciudadanos. En esta jornada acopiamos 12 toneladas de electrónicos y 260 litros de aceite vegetal usado, entregándolas a empresas para su adecuado manejo y reciclaje.</w:t>
      </w:r>
    </w:p>
    <w:p>
      <w:pPr>
        <w:spacing w:line="360" w:lineRule="auto"/>
        <w:jc w:val="both"/>
      </w:pPr>
      <w:r>
        <w:rPr>
          <w:rFonts w:ascii="Averta Regular" w:hAnsi="Averta Regular"/>
          <w:sz w:val="22"/>
        </w:rPr>
        <w:t>Con el objetivo de generar alternativas de manejo para la problemática de residuos que tenemos en el estado y de actualizar el Programa Estatal para la Prevención y Gestión Integral de los Residuos del Estado de Campeche, realizamos el Estudio estatal de generación y caracterización de los residuos sólidos urbanos y de manejo especial, con una inversión de $4,155,927 pesos.</w:t>
      </w:r>
    </w:p>
    <w:p>
      <w:r>
        <w:rPr>
          <w:rFonts w:ascii="Averta Bold" w:hAnsi="Averta Bold"/>
          <w:b/>
          <w:color w:val="1E1B4B"/>
          <w:sz w:val="42"/>
        </w:rPr>
        <w:t>48. EJE RECTOR</w:t>
      </w:r>
    </w:p>
    <w:p>
      <w:r>
        <w:rPr>
          <w:rFonts w:ascii="Averta Regular" w:hAnsi="Averta Regular"/>
          <w:color w:val="3730A3"/>
          <w:sz w:val="32"/>
        </w:rPr>
        <w:t>48.214. TEMA</w:t>
      </w:r>
    </w:p>
    <w:p>
      <w:r>
        <w:rPr>
          <w:rFonts w:ascii="Averta Regular" w:hAnsi="Averta Regular"/>
          <w:color w:val="4F46E5"/>
          <w:sz w:val="28"/>
        </w:rPr>
        <w:t>48.214.1. Asistencia Técnica</w:t>
      </w:r>
    </w:p>
    <w:p>
      <w:pPr>
        <w:spacing w:line="360" w:lineRule="auto"/>
        <w:jc w:val="both"/>
      </w:pPr>
      <w:r>
        <w:rPr>
          <w:rFonts w:ascii="Averta Regular" w:hAnsi="Averta Regular"/>
          <w:sz w:val="22"/>
        </w:rPr>
        <w:t>Para fomentar la innovación y el desarrollo de proyectos entre las nuevas generaciones, participamos en la primera edición del Climathon Campeche. En éste participaron 41 jóvenes de educación superior e independientes, quienes de forma individual o por equipo concursaron con proyectos que proponen soluciones ante las problemáticas ambientales latentes en nuestro estado, tales como reducción de la generación de residuos sólidos, reúso o reciclaje de unicel e incremento de áreas verdes. Para este evento contamos con el apoyo de la Cooperación Técnica Alemana (giz México, por sus siglas en inglés), de Impact Hub y del Instituto Campechano del Emprendedor (icem) del estado de Campeche.</w:t>
      </w:r>
    </w:p>
    <w:p>
      <w:pPr>
        <w:spacing w:line="360" w:lineRule="auto"/>
        <w:jc w:val="both"/>
      </w:pPr>
      <w:r>
        <w:rPr>
          <w:rFonts w:ascii="Averta Regular" w:hAnsi="Averta Regular"/>
          <w:sz w:val="22"/>
        </w:rPr>
        <w:t>En el marco de la convocatoria para presentar propuestas en la modalidad de Programas Integrados en su octavo periodo de reposición (GEF-8) de 2023, ante el Fondo Mundial para el Medio Ambiente (GEF, por sus siglas en inglés) de las Naciones Unidas, participamos con la organización Instituto Global para el Crecimiento Verde (Global Green Growth Institute, GGGI por sus siglas en inglés), en la fase de planeación del Proyecto Asegurando beneficios para el bienestar de las comunidades locales y los ecosistemas de la Selva Maya. El objetivo de esta iniciativa es conservar paisajes forestales críticos de la Selva Maya a través de una gobernanza y protección fortalecidas, asegurando un flujo sostenible de servicios ecosistémicos para las personas y el planeta.</w:t>
      </w:r>
    </w:p>
    <w:p>
      <w:r>
        <w:rPr>
          <w:rFonts w:ascii="Averta Regular" w:hAnsi="Averta Regular"/>
          <w:color w:val="4F46E5"/>
          <w:sz w:val="28"/>
        </w:rPr>
        <w:t>48.214.2. Instrumentos Jurídicos</w:t>
      </w:r>
    </w:p>
    <w:p>
      <w:pPr>
        <w:spacing w:line="360" w:lineRule="auto"/>
        <w:jc w:val="both"/>
      </w:pPr>
      <w:r>
        <w:rPr>
          <w:rFonts w:ascii="Averta Regular" w:hAnsi="Averta Regular"/>
          <w:sz w:val="22"/>
        </w:rPr>
        <w:t>Entre los esfuerzos regionales en materia de seguridad alimentaria y desarrollo sustentable, nos sumamos oficialmente mediante una carta de intención al proyecto regional de la red de Alimentación Saludable (alisa) que impulsa el Consejo Nacional de Humanidades, Ciencias y Tecnologías (conahcyt), con el fin de promover una alimentación sana fundamentada en una red y cadena de valor de alimentos basados en maíces nativos en la Península. Esta iniciativa es impulsada por centros de investigación e instituciones académicas con el respaldo de los tres gobiernos estatales.</w:t>
      </w:r>
    </w:p>
    <w:p>
      <w:pPr>
        <w:spacing w:line="360" w:lineRule="auto"/>
        <w:jc w:val="both"/>
      </w:pPr>
      <w:r>
        <w:rPr>
          <w:rFonts w:ascii="Averta Regular" w:hAnsi="Averta Regular"/>
          <w:sz w:val="22"/>
        </w:rPr>
        <w:t>Como parte de la vinculación internacional, en la Red de Gobiernos Subnacionales Hacia las Metas Globales de Biodiversidad (Group of Leading Subnational Governments toward Global Biodiversity Targets, GoLS, por sus siglas en inglés), bajo el liderazgo del gobierno de la prefectura de Aichi, Japón, trabajamos en la elaboración de un reporte ante la Convención de Diversidad Biológica que presentaremos en la edición 16 de la Conferencia de las Partes (COP) a realizarse en Cali, Colombia en octubre próximo. De esta manera visibilizaremos y promoveremos los esfuerzos de gobiernos subnacionales que contribuyen al Marco Mundial de Biodiversidad mostrando el papel preponderante de los gobiernos nacionales.</w:t>
      </w:r>
    </w:p>
    <w:p>
      <w:r>
        <w:rPr>
          <w:rFonts w:ascii="Averta Regular" w:hAnsi="Averta Regular"/>
          <w:color w:val="4F46E5"/>
          <w:sz w:val="28"/>
        </w:rPr>
        <w:t>48.214.3. Litigios</w:t>
      </w:r>
    </w:p>
    <w:p>
      <w:pPr>
        <w:spacing w:line="360" w:lineRule="auto"/>
        <w:jc w:val="both"/>
      </w:pPr>
      <w:r>
        <w:rPr>
          <w:rFonts w:ascii="Averta Regular" w:hAnsi="Averta Regular"/>
          <w:sz w:val="22"/>
        </w:rPr>
        <w:t>En el marco de la iniciativa \"Restauración y conservación de humedales costeros y desarrollo comunitario\", a realizarse en cuatro comunidades del estado: Sabancuy, Isla del Carmen, Península de Atasta y Laguna Chacahito, fuimos testigos de la firma de acuerdos con representantes sociales para la restauración de manglares con recursos del Programa de Pequeñas Donaciones del ppd México.</w:t>
      </w:r>
    </w:p>
    <w:p>
      <w:pPr>
        <w:spacing w:line="360" w:lineRule="auto"/>
        <w:jc w:val="both"/>
      </w:pPr>
      <w:r>
        <w:rPr>
          <w:rFonts w:ascii="Averta Regular" w:hAnsi="Averta Regular"/>
          <w:sz w:val="22"/>
        </w:rPr>
        <w:t>Además, participamos en la primera sesión ordinaria del Sistema Nacional de Cambio Climático de México presidida por la SEMARNAT, en la cual se presentaron los avances del Sistema de Comercio de Emisiones de México, el proceso de la Hoja de Ruta para la implementación de la Contribución Nacional Determinada (NDC, por sus siglas en inglés) de México para mitigar los gases de efecto invernadero, la regulación del mercado voluntario de carbono y las actividades realizadas por el Consejo de Cambio Climático. A través de estas iniciativas, promovemos la agenda de coordinación con las entidades federativas para su ejecución.</w:t>
      </w:r>
    </w:p>
    <w:p>
      <w:r>
        <w:rPr>
          <w:rFonts w:ascii="Averta Regular" w:hAnsi="Averta Regular"/>
          <w:color w:val="4F46E5"/>
          <w:sz w:val="28"/>
        </w:rPr>
        <w:t>48.214.4. Actos Jurídicos</w:t>
      </w:r>
    </w:p>
    <w:p>
      <w:pPr>
        <w:spacing w:line="360" w:lineRule="auto"/>
        <w:jc w:val="both"/>
      </w:pPr>
      <w:r>
        <w:rPr>
          <w:rFonts w:ascii="Averta Regular" w:hAnsi="Averta Regular"/>
          <w:sz w:val="22"/>
        </w:rPr>
        <w:t>Con el fin de monitorear los procesos de deforestación y cambio de uso de suelo en nuestra entidad, promovimos la realización de un taller presencial con la coordinación nacional en México del Governors’ Climate and Forest Task Force (gcf-tf, por sus siglas en inglés) para la especialización en plataformas de teledetección y tecnología satelital y la evaluación de riesgos con información geoespacial. Derivado de este proceso, gestionamos una cooperación con ctrees, organización no gubernamental en los Estados Unidos para el intercambio de información georreferenciada de acuerdo a las necesidades de monitoreo, reporte y verificación en la geografía estatal. En cuanto a la cooperación entre la Embajada de Estados Unidos en México y gobiernos estatales, mediante el Mecanismo de Cooperación para la Conservación y el Desarrollo Sustentable de los Paisajes del Sur-Sureste de México, bajo el liderazgo de The Nature Conservancy (tnc, por sus siglas en inglés) y el pnud, con el financiamiento de la Agencia de los Estados Unidos para el Desarrollo Internacional (usaid, por sus siglas en inglés) y en el marco del proyecto Comunidades Prósperas y Sostenibles, continuamos con el proceso de la convocatoria que busca la movilización de capital semilla en los ejes temáticos de Conectividad en corredores ecológicos y bio-culturales, restauración y regeneración de ecosistemas degradados importantes ante el cambio climático; y Sistemas productivos sostenibles compatibles con la conservación.</w:t>
      </w:r>
    </w:p>
    <w:p>
      <w:r>
        <w:rPr>
          <w:rFonts w:ascii="Averta Regular" w:hAnsi="Averta Regular"/>
          <w:color w:val="4F46E5"/>
          <w:sz w:val="28"/>
        </w:rPr>
        <w:t>48.214.5. Comisión de Estudios Jurídicos</w:t>
      </w:r>
    </w:p>
    <w:p>
      <w:pPr>
        <w:spacing w:line="360" w:lineRule="auto"/>
        <w:jc w:val="both"/>
      </w:pPr>
      <w:r>
        <w:rPr>
          <w:rFonts w:ascii="Averta Regular" w:hAnsi="Averta Regular"/>
          <w:sz w:val="22"/>
        </w:rPr>
        <w:t>En agosto se realizó en San Cristóbal de las Casas, Chiapas, el Primer Taller Boot-Camp donde 5 de las 14 iniciativas preseleccionadas correspondían a la Región Selva Maya, englobando propuestas a desarrollarse en los estados de la Península de Yucatán y que abordaron la temática de sistemas productivos sostenibles compatibles con la conservación, en particular sobre los sistemas de apicultura y meliponicultura.</w:t>
      </w:r>
    </w:p>
    <w:p>
      <w:r>
        <w:rPr>
          <w:rFonts w:ascii="Averta Regular" w:hAnsi="Averta Regular"/>
          <w:color w:val="4F46E5"/>
          <w:sz w:val="28"/>
        </w:rPr>
        <w:t>48.214.6. Registro Estatal de Regulaciones</w:t>
      </w:r>
    </w:p>
    <w:p>
      <w:pPr>
        <w:spacing w:line="360" w:lineRule="auto"/>
        <w:jc w:val="both"/>
      </w:pPr>
      <w:r>
        <w:rPr>
          <w:rFonts w:ascii="Averta Regular" w:hAnsi="Averta Regular"/>
          <w:sz w:val="22"/>
        </w:rPr>
        <w:t>Asimismo, participamos en el diálogo estatal de instrumentos de precio al carbono, una iniciativa realizada con recursos de giz México y la participación de autoridades estatales y federales encabezadas por SEMARNAT y el Instituto Nacional de Ecología y Cambio Climático (INECC), en el marco del Proyecto Preparación de un Sistema de Comercio de Emisiones en México (SCE). Este evento facilitó el diálogo entre las entidades subnacionales que implementan o buscan implementar un impuesto al carbono como estrategia de mitigación de emisiones de gases con efecto invernadero mediante el establecimiento del grupo de trabajo.</w:t>
      </w:r>
    </w:p>
    <w:p>
      <w:pPr>
        <w:spacing w:line="360" w:lineRule="auto"/>
        <w:jc w:val="both"/>
      </w:pPr>
      <w:r>
        <w:rPr>
          <w:rFonts w:ascii="Averta Regular" w:hAnsi="Averta Regular"/>
          <w:sz w:val="22"/>
        </w:rPr>
        <w:t>Como socios del proyecto para promover su difusión y capacitación, participamos en la propuesta \"Madera Cero Deforestación\" sometida en la convocatoria europea All Invest, bajo el liderazgo de mindekav y la Unión Internacional para la Conservación de la Naturaleza (uicn). Nuestro objetivo fue promover el aprovechamiento forestal en los mercados de maderas, con procesos de cero deforestación en beneficio de las comunidades que cuentan con reservas forestales en proceso o con certificación oficial para su aprovechamiento.</w:t>
      </w:r>
    </w:p>
    <w:p>
      <w:pPr>
        <w:spacing w:line="360" w:lineRule="auto"/>
        <w:jc w:val="both"/>
      </w:pPr>
      <w:r>
        <w:rPr>
          <w:rFonts w:ascii="Averta Regular" w:hAnsi="Averta Regular"/>
          <w:sz w:val="22"/>
        </w:rPr>
        <w:t>Con el fin de fortalecer la gobernanza ambiental de alcance subnacional, participamos en las mesas de trabajo de biodiversidad y cambio climático a través de diagnósticos y cuestionarios para identificar oportunidades de mejora. Destacando nuestra participación como líder de la mesa de la Región Sur-Sureste, promoviendo espacios para oportunidades de financiamiento y cooperación.</w:t>
      </w:r>
    </w:p>
    <w:p>
      <w:r>
        <w:rPr>
          <w:rFonts w:ascii="Averta Bold" w:hAnsi="Averta Bold"/>
          <w:b/>
          <w:color w:val="1E1B4B"/>
          <w:sz w:val="42"/>
        </w:rPr>
        <w:t>49. EJE RECTOR</w:t>
      </w:r>
    </w:p>
    <w:p>
      <w:r>
        <w:rPr>
          <w:rFonts w:ascii="Averta Regular" w:hAnsi="Averta Regular"/>
          <w:color w:val="3730A3"/>
          <w:sz w:val="32"/>
        </w:rPr>
        <w:t>49.216. TEMA</w:t>
      </w:r>
    </w:p>
    <w:p>
      <w:r>
        <w:rPr>
          <w:rFonts w:ascii="Averta Regular" w:hAnsi="Averta Regular"/>
          <w:color w:val="4F46E5"/>
          <w:sz w:val="28"/>
        </w:rPr>
        <w:t>49.216.1. Asistencia Técnica</w:t>
      </w:r>
    </w:p>
    <w:p>
      <w:pPr>
        <w:spacing w:line="360" w:lineRule="auto"/>
        <w:jc w:val="both"/>
      </w:pPr>
      <w:r>
        <w:rPr>
          <w:rFonts w:ascii="Averta Regular" w:hAnsi="Averta Regular"/>
          <w:sz w:val="22"/>
        </w:rPr>
        <w:t>Como parte de los trabajos al interior del Comité de Electrificación, con una aportación extraordinaria de $6,800,000 pesos de únicamente recursos estatales, se logró abatir una parte importante del adeudo histórico generado por las juntas municipales y los municipios en sus servicios de bombas de agua potable.</w:t>
      </w:r>
    </w:p>
    <w:p>
      <w:r>
        <w:rPr>
          <w:rFonts w:ascii="Averta Regular" w:hAnsi="Averta Regular"/>
          <w:color w:val="4F46E5"/>
          <w:sz w:val="28"/>
        </w:rPr>
        <w:t>49.216.2. Instrumentos Jurídicos</w:t>
      </w:r>
    </w:p>
    <w:p>
      <w:pPr>
        <w:spacing w:line="360" w:lineRule="auto"/>
        <w:jc w:val="both"/>
      </w:pPr>
      <w:r>
        <w:rPr>
          <w:rFonts w:ascii="Averta Regular" w:hAnsi="Averta Regular"/>
          <w:sz w:val="22"/>
        </w:rPr>
        <w:t>Desde la Agencia Estatal de Energía realizamos reuniones con la cfe y visitas a sitio, a fin de atender la problemática en la central Termoeléctrica de Lerma, identificando que la alternativa ideal para el mejoramiento de su infraestructura es a través de unidades de generación turbogas aeroderivadas, teniendo como prioridad garantizar la salud y bienestar de la población campechana y el fortalecimiento de nuestra infraestructura eléctrica. Derivado de ese trabajo, en sinergia con la cfe y en coordinación con la Secretaría de Educación (se), brindamos las facilidades y el apoyo necesario que permita concretar donaciones de diversos componentes a 659 escuelas primarias y secundarias públicas ubicadas en municipios donde se desarrollan proyectos del sector energético.</w:t>
      </w:r>
    </w:p>
    <w:p>
      <w:r>
        <w:rPr>
          <w:rFonts w:ascii="Averta Regular" w:hAnsi="Averta Regular"/>
          <w:color w:val="4F46E5"/>
          <w:sz w:val="28"/>
        </w:rPr>
        <w:t>49.216.3. Litigios</w:t>
      </w:r>
    </w:p>
    <w:p>
      <w:pPr>
        <w:spacing w:line="360" w:lineRule="auto"/>
        <w:jc w:val="both"/>
      </w:pPr>
      <w:r>
        <w:rPr>
          <w:rFonts w:ascii="Averta Regular" w:hAnsi="Averta Regular"/>
          <w:sz w:val="22"/>
        </w:rPr>
        <w:t>Desde el inicio de nuestro gobierno hemos asumido un compromiso significativo para impulsar el crecimiento económico y el bienestar de los campechanos. Con este objetivo, a través de nuestras gestiones y el respaldo del Presidente Andrés Manuel López Obrador, en diciembre de 2023 Campeche se convirtió en el primer estado en todo el país en contar con dos apoyos preferenciales tarifarios al consumo de luz. Lo anterior se traduce en 562 mil 706 beneficios otorgados entre abril y septiembre de 2023 por un importe de $57,667,896 pesos de origen estatal. En 2024, por tercer año consecutivo continuaremos con el Subsidio de Apoyo Tarifario durante la temporada de verano.</w:t>
      </w:r>
    </w:p>
    <w:p>
      <w:pPr>
        <w:spacing w:line="360" w:lineRule="auto"/>
        <w:jc w:val="both"/>
      </w:pPr>
      <w:r>
        <w:rPr>
          <w:rFonts w:ascii="Averta Regular" w:hAnsi="Averta Regular"/>
          <w:sz w:val="22"/>
        </w:rPr>
        <w:t>En este año de gestión continuamos el trabajo que realiza el Comité Ejecutivo de Electrificación, con el fin de fortalecer acciones y temas sobre calidad, adeudos y proyectos de infraestructura eléctrica en el Estado. La electricidad desempeña un papel crucial en la vida de las comunidades, especialmente en aquellos lugares donde aún carecen de acceso a este servicio. Es por eso que continuamos ampliando la red de energía eléctrica en comunidades donde no cuentan con electricidad ni alumbrado público. En el marco del Programa de Electrificación, con una inversión de $17,039,864 pesos apoyamos a 10 comunidades de los municipios de Candelaria, Champotón, Calakmul y Carmen, con lo cual se beneficiaron directamente 584 personas. Con estas acciones y de manera coordinada con la cfe hemos incrementado el grado de electrificación en todo el territorio estatal en 99.05 por ciento, además de mejorar la seguridad de los ciudadanos y disfrutar de un mayor bienestar en lo general. Sabemos que aún nos encontramos por debajo de la media nacional en la cobertura del servicio eléctrico, por lo que durante el 2024 seguiremos ampliando la red llevando más beneficios, con más inversión y priorizando a quienes menos tienen y más lo necesitan.</w:t>
      </w:r>
    </w:p>
    <w:p>
      <w:r>
        <w:rPr>
          <w:rFonts w:ascii="Averta Regular" w:hAnsi="Averta Regular"/>
          <w:color w:val="3730A3"/>
          <w:sz w:val="32"/>
        </w:rPr>
        <w:t>49.217. TEMA</w:t>
      </w:r>
    </w:p>
    <w:p>
      <w:r>
        <w:rPr>
          <w:rFonts w:ascii="Averta Regular" w:hAnsi="Averta Regular"/>
          <w:color w:val="4F46E5"/>
          <w:sz w:val="28"/>
        </w:rPr>
        <w:t>49.217.1. Asistencia Técnica</w:t>
      </w:r>
    </w:p>
    <w:p>
      <w:pPr>
        <w:spacing w:line="360" w:lineRule="auto"/>
        <w:jc w:val="both"/>
      </w:pPr>
      <w:r>
        <w:rPr>
          <w:rFonts w:ascii="Averta Regular" w:hAnsi="Averta Regular"/>
          <w:sz w:val="22"/>
        </w:rPr>
        <w:t>De igual manera, integramos un Comité Interno de Eficiencia Energética desde donde se coordina, evalúa y da seguimiento a las propuestas, acciones y proyectos de trabajo para el uso eficiente de la energía. A seis meses de la implementación de los planes de acción, logramos ahorrar el 40 por ciento del costo de la facturación eléctrica. Los resultados positivos de esta acción se replicarán en los otros edificios de la administración pública estatal con el esfuerzo y coordinación de todos los servidores públicos para reorientar el gasto en acciones sustantivas en beneficio de las campechanas y los campechanos. En ese sentido y dentro de las acciones encaminadas a mitigar los efectos del cambio climático y contribuir a reducir la huella de carbono, por tercer año consecutivo hicimos diagnósticos energéticos en los edificios administrativos, identificando facturaciones eléctricas elevadas y gestionamos el enlace con empresas que ofrecen contratos de compra-venta de energía (ppa) para proponer proyectos y modelos que permitan el uso de tecnología renovable para disminuir el presupuesto erogado en pago de electricidad.</w:t>
      </w:r>
    </w:p>
    <w:p>
      <w:pPr>
        <w:spacing w:line="360" w:lineRule="auto"/>
        <w:jc w:val="both"/>
      </w:pPr>
      <w:r>
        <w:rPr>
          <w:rFonts w:ascii="Averta Regular" w:hAnsi="Averta Regular"/>
          <w:sz w:val="22"/>
        </w:rPr>
        <w:t>En materia de eficiencia energética elaboramos el Programa de Eficiencia Energética en Edificios Públicos de la Administración Estatal, para fomentar el uso y aprovechamiento sustentable de los recursos energéticos, garantizando la sustentabilidad del estado. En este primer año del programa elegimos como edificio piloto el inmueble ocupado por la semabicce, logrando establecer la metodología, desarrollo e implementación del mismo con el acompañamiento de la Comisión Nacional para el Uso Eficiente de la Energía (conuee).</w:t>
      </w:r>
    </w:p>
    <w:p>
      <w:r>
        <w:rPr>
          <w:rFonts w:ascii="Averta Regular" w:hAnsi="Averta Regular"/>
          <w:color w:val="3730A3"/>
          <w:sz w:val="32"/>
        </w:rPr>
        <w:t>49.218. TEMA</w:t>
      </w:r>
    </w:p>
    <w:p>
      <w:pPr>
        <w:spacing w:line="360" w:lineRule="auto"/>
        <w:jc w:val="both"/>
      </w:pPr>
      <w:r>
        <w:rPr>
          <w:rFonts w:ascii="Averta Regular" w:hAnsi="Averta Regular"/>
          <w:sz w:val="22"/>
        </w:rPr>
        <w:t>Destaca por su importancia la planta de producción de Amoníaco Verde denominado Marengo I que posicionará a Campeche a nivel nacional por contar con la primera industria de este tipo en México. Este proyecto que contará con 769 mw de capacidad renovable y liderado por organismos públicos y privados internacionales, requerirá la construcción de una de las plantas eólicas más grandes del país y un parque solar para alimentarla. Estos esfuerzos contribuyen al posicionamiento del estado como un actor clave en el desarrollo de energías limpias y sustentables.</w:t>
      </w:r>
    </w:p>
    <w:p>
      <w:r>
        <w:rPr>
          <w:rFonts w:ascii="Averta Regular" w:hAnsi="Averta Regular"/>
          <w:color w:val="4F46E5"/>
          <w:sz w:val="28"/>
        </w:rPr>
        <w:t>49.218.2. Instrumentos Jurídicos</w:t>
      </w:r>
    </w:p>
    <w:p>
      <w:pPr>
        <w:spacing w:line="360" w:lineRule="auto"/>
        <w:jc w:val="both"/>
      </w:pPr>
      <w:r>
        <w:rPr>
          <w:rFonts w:ascii="Averta Regular" w:hAnsi="Averta Regular"/>
          <w:sz w:val="22"/>
        </w:rPr>
        <w:t>El acceso al agua potable y la implementación de energías renovables son esenciales para mejorar la calidad de vida y promover el desarrollo de las comunidades. Por tal motivo es que iniciamos el Programa de Equipamiento de Paneles Solares a Sistemas de Bombeo Comunitario, que tiene como objetivo disminuir la facturación eléctrica en los hogares campechanos. En el marco de este programa, con una inversión de $1,337,280 pesos, apoyamos directamente a 4 mil 453 personas de 9 comunidades de los municipios de Candelaria, Escárcega y Tenabo.</w:t>
      </w:r>
    </w:p>
    <w:p>
      <w:pPr>
        <w:spacing w:line="360" w:lineRule="auto"/>
        <w:jc w:val="both"/>
      </w:pPr>
      <w:r>
        <w:rPr>
          <w:rFonts w:ascii="Averta Regular" w:hAnsi="Averta Regular"/>
          <w:sz w:val="22"/>
        </w:rPr>
        <w:t>A nivel nacional Campeche está emergiendo como un referente en el campo de las energías renovables, ya que se están llevando a cabo varios proyectos para aprovechar los recursos naturales y avanzar hacia un futuro más sostenible, ayudando no sólo a preservar el medio ambiente sino también a proporcionar energía limpia a los ciudadanos. Con sus muchas horas de sol y vientos sostenidos durante todo el año, nuestro estado es ideal para la generación de energía solar y eólica. Por eso es que aparte de la planta solar La Pimienta, ya en funcionamiento, existen actualmente diversos proyectos de energías renovables en desarrollo que desde la semabicce y la aeec seguiremos acompañando, gestionando e impulsando para que sean una realidad.</w:t>
      </w:r>
    </w:p>
    <w:p>
      <w:r>
        <w:rPr>
          <w:rFonts w:ascii="Averta Regular" w:hAnsi="Averta Regular"/>
          <w:color w:val="3730A3"/>
          <w:sz w:val="32"/>
        </w:rPr>
        <w:t>49.219. TEMA</w:t>
      </w:r>
    </w:p>
    <w:p>
      <w:r>
        <w:rPr>
          <w:rFonts w:ascii="Averta Regular" w:hAnsi="Averta Regular"/>
          <w:color w:val="4F46E5"/>
          <w:sz w:val="28"/>
        </w:rPr>
        <w:t>49.219.1. Asistencia Técnica</w:t>
      </w:r>
    </w:p>
    <w:p>
      <w:pPr>
        <w:spacing w:line="360" w:lineRule="auto"/>
        <w:jc w:val="both"/>
      </w:pPr>
      <w:r>
        <w:rPr>
          <w:rFonts w:ascii="Averta Regular" w:hAnsi="Averta Regular"/>
          <w:sz w:val="22"/>
        </w:rPr>
        <w:t>Además, en colaboración con la empresa Engie México dimos seguimiento a las acciones que permita simplificar y agilizar los trámites que resulten necesarios para hacer posible los más de 120 beneficios sociales que traerán consigo el proyecto relativo a la ampliación del gasoducto Mayakán, de los cuales durante la etapa de construcción se tienen identificadas 37 obras sociales, las cuales ya se encuentran en ejecución, destacando la instalación de sistemas fotovoltaicos en apoyo el bombeo de agua potable, la Instalación de luminarias solares, así como la mejora y equipamiento en espacios públicos y planteles educativos.</w:t>
      </w:r>
    </w:p>
    <w:p>
      <w:r>
        <w:rPr>
          <w:rFonts w:ascii="Averta Regular" w:hAnsi="Averta Regular"/>
          <w:color w:val="4F46E5"/>
          <w:sz w:val="28"/>
        </w:rPr>
        <w:t>49.219.2. Instrumentos Jurídicos</w:t>
      </w:r>
    </w:p>
    <w:p>
      <w:pPr>
        <w:spacing w:line="360" w:lineRule="auto"/>
        <w:jc w:val="both"/>
      </w:pPr>
      <w:r>
        <w:rPr>
          <w:rFonts w:ascii="Averta Regular" w:hAnsi="Averta Regular"/>
          <w:sz w:val="22"/>
        </w:rPr>
        <w:t>Promovimos y generamos espacios que permitieron la vinculación entre las micro, pequeñas y medianas empresas de bienes y servicios del estado para su participación en las diversas etapas relacionadas con la ampliación del Gasoducto Mayakán; aunado a ello, participamos como invitado permanente en la Comisión Consultiva Empresarial de Petróleos Mexicanos, con el firme objetivo de impulsar la proveeduría local, generar empleo en la región, propiciar el crecimiento económico e incrementar el grado de Contenido Nacional.</w:t>
      </w:r>
    </w:p>
    <w:p>
      <w:r>
        <w:rPr>
          <w:rFonts w:ascii="Averta Regular" w:hAnsi="Averta Regular"/>
          <w:color w:val="4F46E5"/>
          <w:sz w:val="28"/>
        </w:rPr>
        <w:t>49.219.3. Litigios</w:t>
      </w:r>
    </w:p>
    <w:p>
      <w:pPr>
        <w:spacing w:line="360" w:lineRule="auto"/>
        <w:jc w:val="both"/>
      </w:pPr>
      <w:r>
        <w:rPr>
          <w:rFonts w:ascii="Averta Regular" w:hAnsi="Averta Regular"/>
          <w:sz w:val="22"/>
        </w:rPr>
        <w:t>En coordinación con el gobierno federal, a través de la Agencia de Seguridad, Energía y Ambiente (ASEA) y autoridades competentes, construimos la Gasolinera para el Bienestar en la localidad de Conhuás, Calakmul. Esta edificación es la primera de su tipo en el sureste y tiene como objetivo hacer accesible la incorporación de las comunidades y ejidos al negocio de la distribución y abastecimiento del combustible mediante una lógica cooperativista y de desarrollo económico incluyente.</w:t>
      </w:r>
    </w:p>
    <w:p>
      <w:r>
        <w:rPr>
          <w:rFonts w:ascii="Averta Regular" w:hAnsi="Averta Regular"/>
          <w:color w:val="4F46E5"/>
          <w:sz w:val="28"/>
        </w:rPr>
        <w:t>49.219.4. Actos Jurídicos</w:t>
      </w:r>
    </w:p>
    <w:p>
      <w:pPr>
        <w:spacing w:line="360" w:lineRule="auto"/>
        <w:jc w:val="both"/>
      </w:pPr>
      <w:r>
        <w:rPr>
          <w:rFonts w:ascii="Averta Regular" w:hAnsi="Averta Regular"/>
          <w:sz w:val="22"/>
        </w:rPr>
        <w:t>De igual manera, buscando fomentar el sector energético de nuestro estado participamos en la organización y realizamos la difusión y promoción efectiva a través de conferencias, talleres, foros, cursos y todo tipo de eventos locales, nacionales e internacionales con el objetivo de posicionarnos como un punto estratégico para los empresarios del sector, y así captar proyectos de inversión y fomentar una vinculación entre las micro, pequeñas y medianas empresas de bienes y servicios del estado con las grandes compañías de la industria, que derive en empleos y propicie el crecimiento económico sustentable.</w:t>
      </w:r>
    </w:p>
    <w:p>
      <w:r>
        <w:rPr>
          <w:rFonts w:ascii="Averta Regular" w:hAnsi="Averta Regular"/>
          <w:color w:val="4F46E5"/>
          <w:sz w:val="28"/>
        </w:rPr>
        <w:t>49.219.5. Comisión de Estudios Jurídicos</w:t>
      </w:r>
    </w:p>
    <w:p>
      <w:pPr>
        <w:spacing w:line="360" w:lineRule="auto"/>
        <w:jc w:val="both"/>
      </w:pPr>
      <w:r>
        <w:rPr>
          <w:rFonts w:ascii="Averta Regular" w:hAnsi="Averta Regular"/>
          <w:sz w:val="22"/>
        </w:rPr>
        <w:t>La producción de petróleo es fundamental para la economía mundial y específicamente para nuestro país. Campeche sigue siendo el principal estado productor de hidrocarburos, ya que de sus aguas profundas se extrae la mayor cantidad de crudo y ello conlleva una gran responsabilidad en el ámbito económico y medioambiental. En este sentido, desde la SEMABICCE participamos en marzo de 2024 en el simulacro de Derrame de Hidrocarburos Nivel 2 organizado por la Décima Primera Zona Naval de la Secretaría de Marina. En este ejercicio servidores públicos del estado se capacitaron en los protocolos y mecanismos de acción que debemos llevar a cabo ante un posible evento de este tipo en nuestro territorio.</w:t>
      </w:r>
    </w:p>
    <w:p>
      <w:pPr>
        <w:spacing w:line="360" w:lineRule="auto"/>
        <w:jc w:val="both"/>
      </w:pPr>
      <w:r>
        <w:rPr>
          <w:rFonts w:ascii="Averta Regular" w:hAnsi="Averta Regular"/>
          <w:sz w:val="22"/>
        </w:rPr>
        <w:t>Como resultado de la coordinación y estrecha colaboración que sostuvimos durante los últimos 3 años con dependencias de los distintos niveles de gobierno, se dio el banderazo de arranque de la construcción de la ampliación del gasoducto Mayakán, proyecto de infraestructura energética que contará con una extensión de 788 km, de los cuales 373 km atravesarán por nuestro estado, cuya etapa de construcción traerá consigo diversos beneficios sociales, generación de empleos, así como la disponibilidad necesaria para dotar a los hogares, el comercio y la industria con un combustible accesible, limpio, seguro y competitivo para el desarrollo económico de la entidad.</w:t>
      </w:r>
    </w:p>
    <w:p>
      <w:r>
        <w:rPr>
          <w:rFonts w:ascii="Averta Bold" w:hAnsi="Averta Bold"/>
          <w:b/>
          <w:color w:val="1E1B4B"/>
          <w:sz w:val="42"/>
        </w:rPr>
        <w:t>50. EJE RECTOR</w:t>
      </w:r>
    </w:p>
    <w:p>
      <w:r>
        <w:rPr>
          <w:rFonts w:ascii="Averta Regular" w:hAnsi="Averta Regular"/>
          <w:color w:val="3730A3"/>
          <w:sz w:val="32"/>
        </w:rPr>
        <w:t>50.220. TEMA</w:t>
      </w:r>
    </w:p>
    <w:p>
      <w:r>
        <w:rPr>
          <w:rFonts w:ascii="Averta Regular" w:hAnsi="Averta Regular"/>
          <w:color w:val="4F46E5"/>
          <w:sz w:val="28"/>
        </w:rPr>
        <w:t>50.220.1. Asistencia Técnica</w:t>
      </w:r>
    </w:p>
    <w:p>
      <w:pPr>
        <w:spacing w:line="360" w:lineRule="auto"/>
        <w:jc w:val="both"/>
      </w:pPr>
      <w:r>
        <w:rPr>
          <w:rFonts w:ascii="Averta Regular" w:hAnsi="Averta Regular"/>
          <w:sz w:val="22"/>
        </w:rPr>
        <w:t>Además, se ha llevado a cabo la transferencia de mil 646 plazas federalizadas entre médicos, enfermeras y personal administrativo, que están ahora integrados al imss-Bienestar, y que gozan de los derechos de ley que les asiste. El convenio asegura la transferencia de $963,954,917 pesos, destinados a cubrir los costos operativos y de mantenimiento de las instalaciones y los servicios de salud trasferidos.</w:t>
      </w:r>
    </w:p>
    <w:p>
      <w:r>
        <w:rPr>
          <w:rFonts w:ascii="Averta Regular" w:hAnsi="Averta Regular"/>
          <w:color w:val="4F46E5"/>
          <w:sz w:val="28"/>
        </w:rPr>
        <w:t>50.220.2. Instrumentos Jurídicos</w:t>
      </w:r>
    </w:p>
    <w:p>
      <w:pPr>
        <w:spacing w:line="360" w:lineRule="auto"/>
        <w:jc w:val="both"/>
      </w:pPr>
      <w:r>
        <w:rPr>
          <w:rFonts w:ascii="Averta Regular" w:hAnsi="Averta Regular"/>
          <w:sz w:val="22"/>
        </w:rPr>
        <w:t>El Modelo de Atención a la Salud para el Bienestar (mas-Bienestar) no solo busca ampliar la cobertura, sino también mejorar la calidad de los servicios de salud en Campeche. La Federalización de los Servicios de Salud representa un paso significativo hacia un sistema más equitativo y eficiente, en el cual los campechanos sin seguridad social tengan acceso a atención médica de calidad. Esta iniciativa robustece la rectoría de la Secretaría de Salud en el estado y la coordinación sobre los programas de atención médica sectoriales y las acciones de salud pública. Además, garantiza los servicios esenciales de salud colectiva a través de una organización robusta apoyada por el Servicio Nacional de Salud Pública, el Centro Coordinador de Salud para el Bienestar y los Distritos de Salud para el Bienestar. La autoridad y la gobernanza se fortalecen así, con el pleno ejercicio de políticas de salud, acceso, monitoreo y evaluación y la asignación de recursos, destinados a mejorar la salud y el bienestar de todos.</w:t>
      </w:r>
    </w:p>
    <w:p>
      <w:pPr>
        <w:spacing w:line="360" w:lineRule="auto"/>
        <w:jc w:val="both"/>
      </w:pPr>
      <w:r>
        <w:rPr>
          <w:rFonts w:ascii="Averta Regular" w:hAnsi="Averta Regular"/>
          <w:sz w:val="22"/>
        </w:rPr>
        <w:t>En el marco de la Federalización de los Servicios de Salud, el estado de Campeche está llevando a cabo un proceso exhaustivo de transferencia de bienes, recursos humanos y recursos financieros a los Servicios de Salud del Instituto Mexicano del Seguro Social para el Bienestar (imss-Bienestar). Este esfuerzo busca cumplir con las disposiciones constitucionales que garantizan el derecho a la salud universal y gratuita para todos los ciudadanos. El convenio de coordinación y colaboración en materia de personal, infraestructura, equipamiento, medicamentos y demás insumos asociados para la prestación gratuita de servicios de salud en Campeche, celebrado entre las autoridades federales y estatales, establece la transferencia de 156 bienes inmuebles, que incluyen hospitales, centros de salud y unidades móviles para la prestación de servicios de atención médica.</w:t>
      </w:r>
    </w:p>
    <w:p>
      <w:pPr>
        <w:spacing w:line="360" w:lineRule="auto"/>
        <w:jc w:val="both"/>
      </w:pPr>
      <w:r>
        <w:rPr>
          <w:rFonts w:ascii="Averta Regular" w:hAnsi="Averta Regular"/>
          <w:sz w:val="22"/>
        </w:rPr>
        <w:t xml:space="preserve">La salud es un derecho fundamental profundamente asociado a las condiciones en que las personas nacen, crecen, estudian, se transportan, trabajan, viven y envejecen. Estas condiciones, conocidas como determinantes sociales de la salud, configuran las oportunidades reales que tienen los individuos y las comunidades para alcanzar una vida digna, libre de enfermedad y con bienestar.    </w:t>
        <w:br/>
      </w:r>
      <w:r>
        <w:rPr>
          <w:rFonts w:ascii="Averta Regular" w:hAnsi="Averta Regular"/>
          <w:sz w:val="22"/>
        </w:rPr>
        <w:t xml:space="preserve">En este contexto, la salud pública no debe concebirse únicamente como una rama médica, sino como una ciencia social aplicada, orientada a intervenir de manera planificada sobre factores sociales, económicos, ambientales y culturales que influyen en el proceso salud-enfermedad. Bajo el liderazgo de la Presidenta Claudia Sheinbaum Pardo, México continúa la transformación de su sistema de salud a través del modelo MAS Bienestar, un nuevo paradigma basado en la Atención Primaria de la Salud (APS).  Este enfoque coloca a las personas en el centro del sistema, prioriza la equidad y actúa tan cerca como sea posible del entorno cotidiano de la población. La APS no se limita al primer nivel de atención médica, sino que abarca la promoción de la salud, la prevención de enfermedades, el tratamiento oportuno, la rehabilitación funcional y los cuidados paliativos, a lo largo de todo el curso de vida. La implementación de este modelo exige que el sistema de salud actúe de manera integrada, intersectorial y con sentido territorial. </w:t>
        <w:br/>
      </w:r>
      <w:r>
        <w:rPr>
          <w:rFonts w:ascii="Averta Regular" w:hAnsi="Averta Regular"/>
          <w:sz w:val="22"/>
        </w:rPr>
        <w:t xml:space="preserve">En este marco, las Funciones Esenciales de la Salud Pública (FESP) representan las capacidades institucionales requeridas para garantizar el derecho a la salud. Estas funciones incluyen la vigilancia epidemiológica, la promoción de la salud, la participación comunitaria a través de Comités de Salud, la regulación sanitaria, la investigación en salud y el desarrollo de recursos humanos. </w:t>
        <w:br/>
      </w:r>
      <w:r>
        <w:rPr>
          <w:rFonts w:ascii="Averta Regular" w:hAnsi="Averta Regular"/>
          <w:sz w:val="22"/>
        </w:rPr>
        <w:t xml:space="preserve">Sin embargo, aún persisten desafíos para incidir de manera más profunda en las condiciones estructurales que generan desigualdad en salud. La puesta en marcha del Servicio Nacional de Salud Pública (SNSP) en Campeche ha respondido a la necesidad de robustecer estas funciones esenciales en cada entidad. Esta estrategia ha fortalecido la rectoría estatal y la gobernanza del sistema mediante la promoción de acciones intersectoriales entre los tres órdenes de gobierno con el propósito de mejorar la salud individual y colectiva, así como de actuar directamente sobre los determinantes sociales que condicionan el bienestar de la población.  </w:t>
        <w:br/>
      </w:r>
      <w:r>
        <w:rPr>
          <w:rFonts w:ascii="Averta Regular" w:hAnsi="Averta Regular"/>
          <w:sz w:val="22"/>
        </w:rPr>
        <w:t xml:space="preserve">El modelo MAS Bienestar tiene como fundamento una comprensión de la una salud centrada en la comunidad; apuesta fuertemente por la promoción y prevención como pilares para alcanzar la cobertura universal. La promoción de la salud, en este contexto, es entendida como un proceso político y social que transforma los entornos físicos, sociales y económicos para hacerlos más favorables a la salud. De igual forma, la prevención se consolida como una estrategia no sólo clínica, sino también primordial, con acciones anticipatorias dirigidas a evitar la aparición de enfermedades.   </w:t>
        <w:br/>
      </w:r>
      <w:r>
        <w:rPr>
          <w:rFonts w:ascii="Averta Regular" w:hAnsi="Averta Regular"/>
          <w:sz w:val="22"/>
        </w:rPr>
        <w:t>En este modelo renovado, la prestación gratuita de servicios de salud, medicamentos y demás insumos asociados para las personas sin seguridad social está a cargo de los Servicios de Salud del Instituto Mexicano del Seguro Social para el Bienestar (IMSS-BIENESTAR). No obstante, la atención a la población en su conjunto —con o sin seguridad social— se sustenta en la articulación funcional con el Instituto de Seguridad y Servicios Sociales de los Trabajadores del Estado (ISSSTE), el Instituto Mexicano del Seguro Social (IMSS) en su régimen ordinario, los Servicios de Salud de Petróleos Mexicanos (PEMEX), la Secretaría de Marina (SEMAR), los Servicios Estatales de Salud, así como otras instituciones públicas del sector. La Secretaría de Salud, tanto a nivel federal como estatal, asume un papel estratégico en la conducción del sector, garantizando la articulación funcional, la rectoría normativa y la coordinación de políticas públicas para la salud.</w:t>
        <w:br/>
      </w:r>
      <w:r>
        <w:rPr>
          <w:rFonts w:ascii="Averta Regular" w:hAnsi="Averta Regular"/>
          <w:sz w:val="22"/>
        </w:rPr>
        <w:br/>
      </w:r>
      <w:r>
        <w:rPr>
          <w:rFonts w:ascii="Averta Regular" w:hAnsi="Averta Regular"/>
          <w:sz w:val="22"/>
        </w:rPr>
      </w:r>
    </w:p>
    <w:p>
      <w:r>
        <w:rPr>
          <w:rFonts w:ascii="Averta Bold" w:hAnsi="Averta Bold"/>
          <w:b/>
          <w:color w:val="1E1B4B"/>
          <w:sz w:val="42"/>
        </w:rPr>
        <w:t>51. EJE RECTOR</w:t>
      </w:r>
    </w:p>
    <w:p>
      <w:r>
        <w:rPr>
          <w:rFonts w:ascii="Averta Regular" w:hAnsi="Averta Regular"/>
          <w:color w:val="3730A3"/>
          <w:sz w:val="32"/>
        </w:rPr>
        <w:t>51.221. TEMA</w:t>
      </w:r>
    </w:p>
    <w:p>
      <w:pPr>
        <w:spacing w:line="360" w:lineRule="auto"/>
        <w:jc w:val="both"/>
      </w:pPr>
      <w:r>
        <w:rPr>
          <w:rFonts w:ascii="Averta Regular" w:hAnsi="Averta Regular"/>
          <w:sz w:val="22"/>
        </w:rPr>
        <w:t>El Sistema de Salud en Campeche se consolida como un pilar fundamental de la Cuarta Transformación en nuestro estado. Gracias a la colaboración de los gobiernos estatal y federal, hemos logrado realizar inversiones por un monto de $231,535,274 pesos en favor de la salud. Estas cifras reflejan nuestro compromiso con el bienestar de cada ciudadano en el estado.</w:t>
      </w:r>
    </w:p>
    <w:p>
      <w:r>
        <w:rPr>
          <w:rFonts w:ascii="Averta Regular" w:hAnsi="Averta Regular"/>
          <w:color w:val="3730A3"/>
          <w:sz w:val="32"/>
        </w:rPr>
        <w:t>51.222. TEMA</w:t>
      </w:r>
    </w:p>
    <w:p>
      <w:r>
        <w:rPr>
          <w:rFonts w:ascii="Averta Regular" w:hAnsi="Averta Regular"/>
          <w:color w:val="4F46E5"/>
          <w:sz w:val="28"/>
        </w:rPr>
        <w:t>51.222.1. Asistencia Técnica</w:t>
      </w:r>
    </w:p>
    <w:p>
      <w:pPr>
        <w:spacing w:line="360" w:lineRule="auto"/>
        <w:jc w:val="both"/>
      </w:pPr>
      <w:r>
        <w:rPr>
          <w:rFonts w:ascii="Averta Regular" w:hAnsi="Averta Regular"/>
          <w:sz w:val="22"/>
        </w:rPr>
        <w:t>Con una inversión de $57,511,020 pesos, rehabilitamos el 97 por ciento de las unidades médicas de tercer nivel. Este proyecto a revitalizado 28 unidades de salud y renovado 60 unidades medicas con la imagen del IMSS Bienestar. Además, llevamos a cabo tareas esenciales de cionservacion y mantenimiento, incluyendo la instalacion de aires acondicionados en las unidades para mejorar significativamente las condiciones de confort y comodidad para los pacientes.</w:t>
      </w:r>
    </w:p>
    <w:p>
      <w:r>
        <w:rPr>
          <w:rFonts w:ascii="Averta Regular" w:hAnsi="Averta Regular"/>
          <w:color w:val="4F46E5"/>
          <w:sz w:val="28"/>
        </w:rPr>
        <w:t>51.222.2. Instrumentos Jurídicos</w:t>
      </w:r>
    </w:p>
    <w:p>
      <w:pPr>
        <w:spacing w:line="360" w:lineRule="auto"/>
        <w:jc w:val="both"/>
      </w:pPr>
      <w:r>
        <w:rPr>
          <w:rFonts w:ascii="Averta Regular" w:hAnsi="Averta Regular"/>
          <w:sz w:val="22"/>
        </w:rPr>
        <w:t>En el ámbito de la salud pública, se destinaron $12,284,252 pesos para la adquisición de cinco vehículos tipo pick-up con equipamiento térmico portátil para nebulización, y termo nebulización como parte del programa de dengue, paludismo y atención médica.</w:t>
      </w:r>
    </w:p>
    <w:p>
      <w:r>
        <w:rPr>
          <w:rFonts w:ascii="Averta Regular" w:hAnsi="Averta Regular"/>
          <w:color w:val="4F46E5"/>
          <w:sz w:val="28"/>
        </w:rPr>
        <w:t>51.222.3. Litigios</w:t>
      </w:r>
    </w:p>
    <w:p>
      <w:pPr>
        <w:spacing w:line="360" w:lineRule="auto"/>
        <w:jc w:val="both"/>
      </w:pPr>
      <w:r>
        <w:rPr>
          <w:rFonts w:ascii="Averta Regular" w:hAnsi="Averta Regular"/>
          <w:sz w:val="22"/>
        </w:rPr>
        <w:t>Mejoramos el sistema de distribución de vacunas con la fabricación y montaje de una caja seca refrigerada para el camión de biológicos e insumos del programa de vacunación y renovamos mobiliarios, equipos de administración y tecnología en diversas unidades médicas del Estado.</w:t>
      </w:r>
    </w:p>
    <w:p>
      <w:pPr>
        <w:spacing w:line="360" w:lineRule="auto"/>
        <w:jc w:val="both"/>
      </w:pPr>
      <w:r>
        <w:rPr>
          <w:rFonts w:ascii="Averta Regular" w:hAnsi="Averta Regular"/>
          <w:sz w:val="22"/>
        </w:rPr>
        <w:t>En Campeche, desde el Sistema de Salud hemos fortalecido significativamente los servicios de alta especialidad, únicos en el sistema público del estado. Este avance incluye la implementación de servicios de hemodinamia a través de un angiógrafo de arco monoplanar y la adquisición de 97 equipos complementarios para mejorar las áreas de código infarto. Además, se ha renovado completamente el servicio de resonancia magnética, abandonado desde 2015, dotándolo de tecnología de punta. En términos de equipamiento avanzado, adquirimos una unidad radiológica y fluoroscópica tipo arco en “C”, dos torres de laparoscopia, un equipo de rayos X digital, una cámara hiperbárica, 50 monitores de signos vitales, cuatro ultrasonógrafos, y 50 camas clínicas. También mejoramos el área de audiología con un timpanómetro para el tamiz auditivo en recién nacidos e incorporamos una torre de endoscopia al Hospital General de Especialidades “Dr. Javier Buenfil Osorio” del IMSS Bienestar. La inversión total en equipamiento médico ascendió a $161,740,002 pesos, reafirmando el compromiso con la mejora continua de la atención médica en la región.</w:t>
      </w:r>
    </w:p>
    <w:p>
      <w:pPr>
        <w:spacing w:line="360" w:lineRule="auto"/>
        <w:jc w:val="both"/>
      </w:pPr>
      <w:r>
        <w:rPr>
          <w:rFonts w:ascii="Averta Regular" w:hAnsi="Averta Regular"/>
          <w:sz w:val="22"/>
        </w:rPr>
        <w:t>Con una inversión total de $ 51,850,347 modernizamos y equipamos la infraestructura hospitalaria en los municipios de Candelaria, Escárcega y Campeche. Así, mejoramos sustancialmente las condiciones para la atención médica y quirúrgica de la población. En el Hospital Comunitario de Candelaria, incorporamos dos aspiradores gástricos para succión continua e intermitente, cuatro carros cuna con bacinete de acrílico, dos cunas de calor radiante con fototerapia, una mesa quirúrgica mecánico-hidráulica, una unidad radiográfica de 500 miliamperios con cubierta desplazable, un ventilador adulto-pediátrico y un electrocardiógrafo multicanal con interpretación.</w:t>
        <w:br/>
      </w:r>
      <w:r>
        <w:rPr>
          <w:rFonts w:ascii="Averta Regular" w:hAnsi="Averta Regular"/>
          <w:sz w:val="22"/>
        </w:rPr>
        <w:t>Además, en el Hospital General de Escárcega “Dr. Janell Romero Aguilar”, fortalecimos la capacidad de respuesta con la adquisición de una incubadora de traslado, una lámpara quirúrgica sencilla de operación manual, dos monitores de signos vitales y un ventilador adulto-pediátrico.</w:t>
        <w:br/>
      </w:r>
      <w:r>
        <w:rPr>
          <w:rFonts w:ascii="Averta Regular" w:hAnsi="Averta Regular"/>
          <w:sz w:val="22"/>
        </w:rPr>
        <w:t xml:space="preserve">Por su parte, el Hospital General de Especialidades “Dr. Javier Buenfil Osorio” recibió 11 cunas de calor radiante con fototerapia y dos unidades de anestesia de alta especialidad, reforzando su área quirúrgica y neonatal como hospital de referencia estatal.  </w:t>
        <w:br/>
      </w:r>
      <w:r>
        <w:rPr>
          <w:rFonts w:ascii="Averta Regular" w:hAnsi="Averta Regular"/>
          <w:sz w:val="22"/>
        </w:rPr>
        <w:t xml:space="preserve">Entre las acciones destacadas se encuentra la sustitución del generador de vapor del Hospital General “Dr. Manuel Campos”, con más de 18 años de servicio, para garantizar el funcionamiento de áreas críticas como lavandería, Central de Esterilización y Equipos (CEyE) y cocina. </w:t>
        <w:br/>
      </w:r>
      <w:r>
        <w:rPr>
          <w:rFonts w:ascii="Averta Regular" w:hAnsi="Averta Regular"/>
          <w:sz w:val="22"/>
        </w:rPr>
        <w:t xml:space="preserve">También, realizamos servicios especializados al Hospital General de Especialidades “Dr. Javier Buenfil Osorio”, Hospital General de Escárcega “Dr. Janell Romero Aguilar” y Hospital Comunitario de Candelaria en equipos esenciales como el generador de agua helada, compresor médico, transformador, planta de emergencia, sistemas hidroneumáticos y electromecánicos, asegurando condiciones óptimas de funcionamiento y seguridad.   </w:t>
        <w:br/>
      </w:r>
      <w:r>
        <w:rPr>
          <w:rFonts w:ascii="Averta Regular" w:hAnsi="Averta Regular"/>
          <w:sz w:val="22"/>
        </w:rPr>
        <w:t xml:space="preserve">Reconocemos el papel estratégico de la tecnología para incrementar la eficiencia, cobertura y rectoría del sistema estatal de salud. Por ello, incorporamos soluciones digitales y móviles que permiten ampliar la capacidad operativa y de supervisión en el territorio. Muestra de ello es la adquisición de tecnologías de la información para fortalecer los sistemas de gestión de las unidades de rectoría, así como la incorporación de una unidad móvil para fortalecer la estrategia territorial del Centro Comunitario de Salud Mental y Adicciones (CECOSAMA), y la adquisición de tres unidades móviles adicionales destinadas a mejorar la supervisión operativa del modelo de atención para el bienestar en todo el estado.  </w:t>
        <w:br/>
      </w:r>
      <w:r>
        <w:rPr>
          <w:rFonts w:ascii="Averta Regular" w:hAnsi="Averta Regular"/>
          <w:sz w:val="22"/>
        </w:rPr>
        <w:t>Estas acciones reafirman el compromiso del Gobierno del Estado con la transformación del sistema de salud, bajo un enfoque de accesibilidad, calidad y equidad. La inversión en infraestructura, equipamiento y tecnología representa una semilla de justicia social sembrada en el presente, con el propósito de garantizar un futuro más saludable, digno y justo para el pueblo campechano.</w:t>
        <w:br/>
      </w:r>
      <w:r>
        <w:rPr>
          <w:rFonts w:ascii="Averta Regular" w:hAnsi="Averta Regular"/>
          <w:sz w:val="22"/>
        </w:rPr>
      </w:r>
    </w:p>
    <w:p>
      <w:r>
        <w:rPr>
          <w:rFonts w:ascii="Averta Regular" w:hAnsi="Averta Regular"/>
          <w:color w:val="3730A3"/>
          <w:sz w:val="32"/>
        </w:rPr>
        <w:t>51.223. TEMA</w:t>
      </w:r>
    </w:p>
    <w:p>
      <w:r>
        <w:rPr>
          <w:rFonts w:ascii="Averta Regular" w:hAnsi="Averta Regular"/>
          <w:color w:val="4F46E5"/>
          <w:sz w:val="28"/>
        </w:rPr>
        <w:t>51.223.1. Asistencia Técnica</w:t>
      </w:r>
    </w:p>
    <w:p>
      <w:pPr>
        <w:spacing w:line="360" w:lineRule="auto"/>
        <w:jc w:val="both"/>
      </w:pPr>
      <w:r>
        <w:rPr>
          <w:rFonts w:ascii="Averta Regular" w:hAnsi="Averta Regular"/>
          <w:sz w:val="22"/>
        </w:rPr>
        <w:t>Además, después de más de una década de espera, realizamos una inversión de $15,504,204 pesos para equipar con tecnología de punta a tres unidades de salud. Se entregaron tres equipos de mastografía y una estación de lectura a la Unidad de Especialidades Médicas para la Detección y Diagnóstico de Cáncer en la Mujer(UNEME DEDICAM), al Hospital General de Escárcega “Dr. Janell Romero Aguilar” y al Hospital General de Carmen “Dra. María del Socorro Quiroga Aguilar”. Esta actualización impulsa de manera eficiente el diagnóstico del cáncer de mama en todo el estado.</w:t>
      </w:r>
    </w:p>
    <w:p>
      <w:pPr>
        <w:spacing w:line="360" w:lineRule="auto"/>
        <w:jc w:val="both"/>
      </w:pPr>
      <w:r>
        <w:rPr>
          <w:rFonts w:ascii="Averta Regular" w:hAnsi="Averta Regular"/>
          <w:sz w:val="22"/>
        </w:rPr>
        <w:t>En un año destacado por resultados notables en inversión pública, logramos una gestión sin precedentes al asegurar la autorización de $75,276,399 pesos en especie por parte de la Administración del Patrimonio de la Beneficencia Pública (apbp). Este fondo se utilizó para fortalecer el sector de salud pública, destacando la ampliación de los servicios del Sistema de Atención Médica de Emergencias (samu) con la donación de 29 ambulancias nuevas. Este parque vehicular se compone de 22 ambulancias de urgencias básicas, seis de urgencias avanzadas y uno de cuidados intensivos, sumando una inversión de $59,772,195 pesos.</w:t>
      </w:r>
    </w:p>
    <w:p>
      <w:r>
        <w:rPr>
          <w:rFonts w:ascii="Averta Regular" w:hAnsi="Averta Regular"/>
          <w:color w:val="3730A3"/>
          <w:sz w:val="32"/>
        </w:rPr>
        <w:t>51.474. TEMA</w:t>
      </w:r>
    </w:p>
    <w:p>
      <w:pPr>
        <w:spacing w:line="360" w:lineRule="auto"/>
        <w:jc w:val="both"/>
      </w:pPr>
      <w:r>
        <w:rPr>
          <w:rFonts w:ascii="Averta Regular" w:hAnsi="Averta Regular"/>
          <w:sz w:val="22"/>
        </w:rPr>
        <w:t>En cumplimiento del compromiso institucional por una salud mental digna, integral y con enfoque de derechos humanos, durante el año 2025 consolidamos importantes acciones orientadas a la atención especializada de personas con discapacidad psicosocial e intelectual sujetas a medidas de seguridad.</w:t>
        <w:br/>
      </w:r>
      <w:r>
        <w:rPr>
          <w:rFonts w:ascii="Averta Regular" w:hAnsi="Averta Regular"/>
          <w:sz w:val="22"/>
        </w:rPr>
        <w:t>Uno de los avances más significativos fue la puesta en marcha de la Unidad de Atención y Rehabilitación Psicosocial para Personas Inimputables, ubicada en la localidad de Kila, Lerma, Campeche, la cual constituye un modelo innovador en el país. Esta infraestructura, con una superficie construida de 626 metros cuadrados y capacidad para 20 personas, fue diseñada bajo criterios de funcionalidad, seguridad estructural y respeto pleno a los derechos humanos. La inversión ejercida por la Secretaría de Desarrollo Urbano, Movilidad y Obras Públicas ascendió a $ 17,643,467.31. Este modelo integra un enfoque multidisciplinario estructurado en tres ejes fundamentales: atención especializada, con intervenciones médicas, psiquiátricas y terapéuticas individualizadas; rehabilitación psicosocial, mediante actividades de autocuidado, capacitación laboral, educación formal y terapia ocupacional; y reinserción social, a través del fortalecimiento de redes familiares, estrategias escalonadas de reintegración y seguimiento post-egreso. Esta unidad representa una respuesta institucional a una necesidad prioritaria del sistema de salud y justicia, y se alinea con estándares nacionales e internacionales en materia de salud mental.</w:t>
        <w:br/>
      </w:r>
      <w:r>
        <w:rPr>
          <w:rFonts w:ascii="Averta Regular" w:hAnsi="Averta Regular"/>
          <w:sz w:val="22"/>
        </w:rPr>
        <w:t>Con estos esfuerzos, promovemos un esquema de intervención integral que reduce los riesgos de reincidencia, mejora la calidad de vida de los pacientes y fortalece la cohesión social mediante estrategias de inclusión sostenibles. Campeche da un paso firme hacia la construcción de un sistema estatal de salud mental más humano, justo y funcional, donde los sectores más vulnerables reciben atención especializada y un camino real hacia la recuperación y la reintegración plena en la comunidad.</w:t>
        <w:br/>
      </w:r>
      <w:r>
        <w:rPr>
          <w:rFonts w:ascii="Averta Regular" w:hAnsi="Averta Regular"/>
          <w:sz w:val="22"/>
        </w:rPr>
      </w:r>
    </w:p>
    <w:p>
      <w:pPr>
        <w:spacing w:line="360" w:lineRule="auto"/>
        <w:jc w:val="both"/>
      </w:pPr>
      <w:r>
        <w:rPr>
          <w:rFonts w:ascii="Averta Regular" w:hAnsi="Averta Regular"/>
          <w:sz w:val="22"/>
        </w:rPr>
        <w:t xml:space="preserve">Con el compromiso de garantizar servicios médicos dignos y accesibles para toda la población, el Gobierno del Estado destinó una inversión de $ 10,932,619.08 para el mejoramiento de la infraestructura física en salud, a través de acciones orientadas a fortalecer las condiciones operativas de las unidades médicas, especialmente aquellas que atienden a personas sin seguridad social.  </w:t>
        <w:br/>
      </w:r>
      <w:r>
        <w:rPr>
          <w:rFonts w:ascii="Averta Regular" w:hAnsi="Averta Regular"/>
          <w:sz w:val="22"/>
        </w:rPr>
        <w:t xml:space="preserve">De esta manera, realizamos trabajos de mantenimiento y conservación en 41 establecimientos de salud, con prioridad en el mantenimiento preventivo y correctivo del Hospital General de Especialidades “Dr. Javier Buenfil Osorio”, Hospital General de Carmen “Dra. María del Socorro Quiroga Aguilar”, Centro Estatal de Oncología y Hospital comunitario de Hopelchén. Todas estas unidades recibieron trabajos  de impermeabilización e instalaciones vitales, lo que asegura la continuidad operativa de los servicios.  </w:t>
        <w:br/>
      </w:r>
      <w:r>
        <w:rPr>
          <w:rFonts w:ascii="Averta Regular" w:hAnsi="Averta Regular"/>
          <w:sz w:val="22"/>
        </w:rPr>
        <w:t>Tras años de abandono el Laboratorio Estatal de Salud Pública (LESP) fue objeto de una rehabilitación integral, mediante una inversión de $11,548,965. Las mejoras incluyeron reparaciones estructurales, renovación de sistemas hidráulicos, sanitarios, de aire acondicionado y contraincendios, así como la modernización de cuartos de máquinas, mediante una nueva subestación eléctrica y un transformador de 300 kilovoltio-amperios. También renovamos acabados interiores y exteriores, intervenimos el almacén y la barda perimetral, e instalamos sistemas modernos de iluminación solar, red de voz y datos, un circuito cerrado de televisión y torre de telecomunicaciones, para elevar el nivel de eficiencia técnica del laboratorio a estándares contemporáneos. Estas acciones están orientadas no solo a ampliar la cobertura de servicios, sino a garantizar su calidad, continuidad y seguridad operativa, en beneficio de la salud pública de todas y todos los campechanos.</w:t>
        <w:br/>
      </w:r>
      <w:r>
        <w:rPr>
          <w:rFonts w:ascii="Averta Regular" w:hAnsi="Averta Regular"/>
          <w:sz w:val="22"/>
        </w:rPr>
      </w:r>
    </w:p>
    <w:p>
      <w:r>
        <w:rPr>
          <w:rFonts w:ascii="Averta Bold" w:hAnsi="Averta Bold"/>
          <w:b/>
          <w:color w:val="1E1B4B"/>
          <w:sz w:val="42"/>
        </w:rPr>
        <w:t>52. EJE RECTOR</w:t>
      </w:r>
    </w:p>
    <w:p>
      <w:r>
        <w:rPr>
          <w:rFonts w:ascii="Averta Regular" w:hAnsi="Averta Regular"/>
          <w:color w:val="3730A3"/>
          <w:sz w:val="32"/>
        </w:rPr>
        <w:t>52.225. TEMA</w:t>
      </w:r>
    </w:p>
    <w:p>
      <w:pPr>
        <w:spacing w:line="360" w:lineRule="auto"/>
        <w:jc w:val="both"/>
      </w:pPr>
      <w:r>
        <w:rPr>
          <w:rFonts w:ascii="Averta Regular" w:hAnsi="Averta Regular"/>
          <w:sz w:val="22"/>
        </w:rPr>
        <w:t>A través del Programa de Planificación Familiar, se promueve la salud reproductiva y el bienestar de las mujeres y familias en nuestra comunidad. Durante el periodo de julio 2023 a junio 2024, el programa impactó positivamente en el bienestar de 26 mil 031 usuarias de métodos de planificación familiar, incluyendo 475 mujeres indígenas. Reafirmando nuestro compromiso con la inclusión y el acceso equitativo a los servicios de salud reproductiva. La aceptación del uso de métodos anticonceptivos post evento obstétrico es un área de éxito. Registramos 6 mil 139 eventos obstétricos, de los cuales 3 mil 102 mujeres optaron por adoptar un método anticonceptivos. Demostrando la efectividad de las estrategias de sensibilización y educación en salud reproductiva. En cuanto a los procedimientos de esterilización, realizamos mil 387 cirugías de oclusión tubárica bilateral, colocamos 2 mil 376 implantes subdérmicos, 143 dispositivos intrauterinos y realizamos 136 vasectomías sin bisturí. Esto demuestra la diversidad de opciones disponibles para los usuarios y nuestro compromiso con la provisión de servicios de planificación familiar seguros y de alta calidad</w:t>
      </w:r>
    </w:p>
    <w:p>
      <w:pPr>
        <w:spacing w:line="360" w:lineRule="auto"/>
        <w:jc w:val="both"/>
      </w:pPr>
      <w:r>
        <w:rPr>
          <w:rFonts w:ascii="Averta Regular" w:hAnsi="Averta Regular"/>
          <w:sz w:val="22"/>
        </w:rPr>
        <w:t>La planificación familiar es un derecho fundamental que permite a las personas decidir de manera libre e informada el momento adecuado para tener hijos. Garantizar este derecho mejora la salud sexual y reproductiva, a través de la promoción de embarazos saludables y planificados. La Secretaría de Salud ofrece métodos anticonceptivos temporales y permanentes de manera gratuita para toda la población, con el objetivo de asegurar que todas las personas accedan de manera asequible, equitativa y continua a sus derechos sexuales y reproductivos. Como parte de las acciones de equidad en salud, fomentamos la participación de los hombres mediante la vasectomía sin bisturí, un método seguro y eficaz.</w:t>
        <w:br/>
      </w:r>
      <w:r>
        <w:rPr>
          <w:rFonts w:ascii="Averta Regular" w:hAnsi="Averta Regular"/>
          <w:sz w:val="22"/>
        </w:rPr>
        <w:t xml:space="preserve">Durante el período que se informa, se registraron 22 mil 291 usuarias activas en el uso de métodos anticonceptivos, de las cuales 728,  equivalentes a 3.2 por ciento, son hablantes de lengua indígena, lo que refleja el avance de un modelo de atención que incorpora desde su diseño un enfoque incluyente e intercultural. Además, atendimos 6 mil 204 eventos obstétricos, y como resultado de la consejería posparto, 3 mil 166 mujeres, equivalentes al 51.03 por ciento, adoptaron algún método de planificación familiar, de las cuales 1 mil 149 decidieron optaron por la Oclusión Tubárica Bilateral (OTB), lo que representa el 36.2 por ciento del total de usuarias que eligieron un método anticonceptivo tras el parto.   </w:t>
        <w:br/>
      </w:r>
      <w:r>
        <w:rPr>
          <w:rFonts w:ascii="Averta Regular" w:hAnsi="Averta Regular"/>
          <w:sz w:val="22"/>
        </w:rPr>
        <w:t>En cuanto a la distribución de métodos anticonceptivos, durante este periodo entregamos 1 mil 955 implantes de una y doble varilla, 6 mil 099 inyectables de aplicación mensual, bimestral y trimestral, así como 1 mil 070 tratamientos anticonceptivos orales. Además, proporcionamos 118 dispositivos intrauterinos, 679 parches anticonceptivos y 20 mil 648 preservativos.</w:t>
        <w:br/>
      </w:r>
      <w:r>
        <w:rPr>
          <w:rFonts w:ascii="Averta Regular" w:hAnsi="Averta Regular"/>
          <w:sz w:val="22"/>
        </w:rPr>
      </w:r>
    </w:p>
    <w:p>
      <w:r>
        <w:rPr>
          <w:rFonts w:ascii="Averta Regular" w:hAnsi="Averta Regular"/>
          <w:color w:val="3730A3"/>
          <w:sz w:val="32"/>
        </w:rPr>
        <w:t>52.226. TEMA</w:t>
      </w:r>
    </w:p>
    <w:p>
      <w:pPr>
        <w:spacing w:line="360" w:lineRule="auto"/>
        <w:jc w:val="both"/>
      </w:pPr>
      <w:r>
        <w:rPr>
          <w:rFonts w:ascii="Averta Regular" w:hAnsi="Averta Regular"/>
          <w:sz w:val="22"/>
        </w:rPr>
        <w:t>Los resultados del Programa de Salud Sexual y Reproductiva son significativos en la atención y el bienestar de recién nacidos y mujeres embarazadas. Para los recién nacidos, realizamos 4 mil 801 pruebas de laboratorio, 6 mil 996 pruebas de tamiz metabólico y 8 mil 317 pruebas de tamiz auditivo. Esto garantiza un inicio de vida saludable y la detección temprana de posibles afecciones. En cuanto a la atención a mujeres embarazadas, brindamos 28 mil 327 consultas de atención prenatal y realizamos 6 mil 306 detecciones de vih. Establecimos seis Posadas Amiga de la Mujer Embarazada (ame) asegurando una gestación segura y un seguimiento adecuado de su salud. Destacamos con especial énfasis la reducción en la mortalidad materna, con una Razón de Mortalidad Materna (rmm) de 5.9 por cada 100 mil nacidos vivos a nivel estatal. Esto es significativamente menor que la media nacional de 26.5. Esto nos posiciona en el primer lugar nacional con la menor razón de mortalidad materna, un logro que subraya el éxito de nuestras políticas y acciones en pro de la salud de la mujer campechana. Asimismo, la tasa de mortalidad perinatal se situó en 4.3 por cada mil recién nacidos vivos a nivel estatal, por debajo de la media nacional de 7.1. Esto refleja los esfuerzos constantes para mejorar la atención perinatal y reducir los riesgos durante el parto y el periodo neonatal.</w:t>
      </w:r>
    </w:p>
    <w:p>
      <w:r>
        <w:rPr>
          <w:rFonts w:ascii="Averta Regular" w:hAnsi="Averta Regular"/>
          <w:color w:val="3730A3"/>
          <w:sz w:val="32"/>
        </w:rPr>
        <w:t>52.227. TEMA</w:t>
      </w:r>
    </w:p>
    <w:p>
      <w:pPr>
        <w:spacing w:line="360" w:lineRule="auto"/>
        <w:jc w:val="both"/>
      </w:pPr>
      <w:r>
        <w:rPr>
          <w:rFonts w:ascii="Averta Regular" w:hAnsi="Averta Regular"/>
          <w:sz w:val="22"/>
        </w:rPr>
        <w:t>El servicio EDUSEX ha jugado un papel crucial en la educación sexual, visitando 15 localidades y atendiendo a 10 centros educativos y 20 espacios comunes, como parques y mercados. A través de este servicio, atendimos a 2 mil 073 adolescentes, brindando información y orientación sobre salud sexual y reproductiva.</w:t>
      </w:r>
    </w:p>
    <w:p>
      <w:pPr>
        <w:spacing w:line="360" w:lineRule="auto"/>
        <w:jc w:val="both"/>
      </w:pPr>
      <w:r>
        <w:rPr>
          <w:rFonts w:ascii="Averta Regular" w:hAnsi="Averta Regular"/>
          <w:sz w:val="22"/>
        </w:rPr>
        <w:t>El Consejo Estatal de Centros de Atención Infantil (CECAI) fortaleció su papel como instancia interinstitucional para la mejora continua de los servicios dirigidos a la primera infancia en Campeche. Con la participación de dependencias locales, estatales y federales, implementamos una serie de acciones articuladas en torno a seis ejes operativos: supervisión técnica, capacitación de personal, promoción de la salud, intervención pedagógica y cultural; mejoramiento de infraestructura y coordinación interinstitucional.</w:t>
        <w:br/>
      </w:r>
      <w:r>
        <w:rPr>
          <w:rFonts w:ascii="Averta Regular" w:hAnsi="Averta Regular"/>
          <w:sz w:val="22"/>
        </w:rPr>
        <w:t xml:space="preserve">Entre las acciones destacadas, el Sistema Nacional DIF realizó 464 visitas de supervisión en 11 municipios para promover mejoras tras identificar áreas de oportunidad en los espacios visitados, lo que permitió impulsar acciones inmediatas de formación y fortalecimiento. Por ello, capacitamos a 246 personas y certificamos a 48, fortaleciendo las capacidades técnicas del personal en estándares como EC0334, EC0435 y EC0966. También brindamos pláticas formativas a 274 madres, padres y cuidadores promoviendo vínculos afectivos y crianza positiva.   </w:t>
        <w:br/>
      </w:r>
      <w:r>
        <w:rPr>
          <w:rFonts w:ascii="Averta Regular" w:hAnsi="Averta Regular"/>
          <w:sz w:val="22"/>
        </w:rPr>
        <w:t xml:space="preserve">Por su parte, el DIF Estatal operó 35 Centros de Atención Infantil (CAI) en nueve municipios que brindaron atención a 2 mil 175 niñas y niños de familias en situación vulnerable. A través de un modelo autogestivo, brindamos acompañamiento pedagógico a 216 docentes y realizamos pláticas con 450 familias sobre temas conductuales y afectivos. El Centro de Desarrollo Infantil (CENDI) del ISSSTECAM también consolidó su modelo integral con acciones educativas, nutricionales, emocionales y culturales, siempre a través de su enfoque humanista y su capacidad para crear entornos emocionalmente seguros y culturalmente pertinentes. En esta labor, también contamos con el apoyo del IMSS Campeche, que desarrolló campañas de salud preventiva, actividades psicoeducativas y acciones enfocadas en el desarrollo integral.    </w:t>
        <w:br/>
      </w:r>
      <w:r>
        <w:rPr>
          <w:rFonts w:ascii="Averta Regular" w:hAnsi="Averta Regular"/>
          <w:sz w:val="22"/>
        </w:rPr>
        <w:t xml:space="preserve">En 2025, el CECAI impulsa una agenda interinstitucional centrada en la consolidación de servicios, profesionalización del personal y generación de condiciones óptimas de cuidado y aprendizaje en los CAI. Como estrategias transversales fortalecemos las visitas integrales de supervisión, que permiten verificar la seguridad, normatividad y calidad de la atención brindada a la primera infancia. También impulsamos un programa permanente de capacitación y certificación con base en estándares nacionales, actualizamos el registro estatal de CAI y desarrollamos un sistema interinstitucional de seguimiento, basado en indicadores de cobertura y resultados.    </w:t>
        <w:br/>
      </w:r>
      <w:r>
        <w:rPr>
          <w:rFonts w:ascii="Averta Regular" w:hAnsi="Averta Regular"/>
          <w:sz w:val="22"/>
        </w:rPr>
        <w:t>De manera complementaria, el CECAI promueve talleres y actividades para madres, padres y cuidadores, orientadas a la parentalidad positiva, salud emocional y prevención de riesgos. Estos esfuerzos integran acciones de neurodesarrollo y estimulación temprana en los centros e implementan estrategias comunitarias de inclusión y protección de derechos en coordinación con el Sistema de Protección Integral de Niños Niñas y Adolescentes (SIPINNA) Estatal. Estas acciones realizadas de acuerdo con la Estrategia Nacional para la Primera Infancia (ENAPI) y la Ruta Integral de Atenciones (RIA), asegura que cada intervención tenga un impacto sostenible en la vida de las niñas y niños campechanos.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Los logros alcanzados por el Programa de Salud en la Infancia y Adolescencia demuestran un compromiso firme con la promoción de la salud y el bienestar de los jóvenes de nuestra comunidad. En el ámbito de la salud de la infancia, se ha logrado un seguimiento de 18 mil 622 niñas y niños, de los cuales 16 mil 433 presentan un estado nutricional normal. En lo que respecta a la adolescencia, establecimos 23 servicios amigables de salud sexual y reproductiva, proporcionando 4 mil 054 consultas a adolescentes y capacitando a 2 mil 590 jóvenes voluntarios.</w:t>
      </w:r>
    </w:p>
    <w:p>
      <w:pPr>
        <w:spacing w:line="360" w:lineRule="auto"/>
        <w:jc w:val="both"/>
      </w:pPr>
      <w:r>
        <w:rPr>
          <w:rFonts w:ascii="Averta Regular" w:hAnsi="Averta Regular"/>
          <w:sz w:val="22"/>
        </w:rPr>
        <w:t>Para proteger la salud de la infancia y adolescencia llevamos a cabo estrategias de atención integral dirigidas a este grupo de edad, que no solo atienden el motivo de consulta, sino que también incluyen acciones preventivas como vacunación universal, valoración del estado nutricional, capacitación para madres, padres o tutores, y diversas acciones colectivas. El propósito es reducir la morbilidad y mortalidad en menores de 19 años, lo que contribuye a disminuir la brecha de desigualdad en materia de salud.</w:t>
        <w:br/>
      </w:r>
      <w:r>
        <w:rPr>
          <w:rFonts w:ascii="Averta Regular" w:hAnsi="Averta Regular"/>
          <w:sz w:val="22"/>
        </w:rPr>
        <w:t>Actualmente, el 12 por ciento de la población de Campeche se encuentra en el grupo de edad de 0 a 9 años, mientras que 17.05 por ciento corresponde a adolescentes de 10 a 19 años. En cuanto a la demanda de servicios de salud, el 17 por ciento del total de consultas registradas corresponden a estos grupos etarios. En la valoración nutricional, otorgamos 35 mil 918 consultas a niñas y niños menores de 5 años, con 81 por ciento en peso normal, 11 por ciento con diagnóstico de desnutrición y 8 por ciento con sobrepeso u obesidad. En el grupo de 5 a 9 años, brindamos 27 mil 010 atenciones, con 57 por ciento en peso normal, 4 por ciento en bajo peso y 39 por ciento con sobrepeso u obesidad. En adolescentes de 10 a 19 años, realizamos 36 mil 533 consultas, de las cuales 45 por ciento registraron peso normal, 2 por ciento bajo peso y 53 por ciento obesidad.</w:t>
        <w:br/>
      </w:r>
      <w:r>
        <w:rPr>
          <w:rFonts w:ascii="Averta Regular" w:hAnsi="Averta Regular"/>
          <w:sz w:val="22"/>
        </w:rPr>
        <w:t>Como es posible observar, la desnutrición disminuye conforme avanza la edad, pero el estado obesogénico aumenta, asociado principalmente a una alimentación inadecuada y el sedentarismo. En respuesta a esta problemática, 10 mil 640 niñas y niños de 0 a 9 años se encuentran bajo control nutricional para mejorar sus condiciones de salud. De acuerdo con el Atlas de Riesgo para la Nutrición de la Niñez en México 2025, elaborado por Save the Children México y el Centro de Excelencia e Innovación para los Derechos y Oportunidades de la Niñez (CEIDON), Campeche se ubica en el lugar 19 nacional en riesgo por sobrepeso y obesidad en población infantil de 0 a 9 años.</w:t>
        <w:br/>
      </w:r>
      <w:r>
        <w:rPr>
          <w:rFonts w:ascii="Averta Regular" w:hAnsi="Averta Regular"/>
          <w:sz w:val="22"/>
        </w:rPr>
        <w:t>De esta manera, las estrategias para la capacitación a madres, padres o cuidadores son un factor clave en la reducción de la morbilidad y mortalidad infantil. Por tal motivo, en el período de julio a diciembre de 2024, capacitamos a 7 mil 862 madres en prevención de Enfermedades Diarreicas Agudas, 9 mil 239 en Infecciones Respiratorias Agudas, 7 mil 044 en desnutrición, sobrepeso y obesidad, 4 mil 047 en lactancia materna, 4 mil 271 en estimulación temprana, 17 mil 206 en signos y síntomas de sospecha de cáncer, y 38 mil 942 en prevención de accidentes en el hogar.</w:t>
        <w:br/>
      </w:r>
      <w:r>
        <w:rPr>
          <w:rFonts w:ascii="Averta Regular" w:hAnsi="Averta Regular"/>
          <w:sz w:val="22"/>
        </w:rPr>
      </w:r>
    </w:p>
    <w:p>
      <w:r>
        <w:rPr>
          <w:rFonts w:ascii="Averta Regular" w:hAnsi="Averta Regular"/>
          <w:color w:val="3730A3"/>
          <w:sz w:val="32"/>
        </w:rPr>
        <w:t>52.228. TEMA</w:t>
      </w:r>
    </w:p>
    <w:p>
      <w:pPr>
        <w:spacing w:line="360" w:lineRule="auto"/>
        <w:jc w:val="both"/>
      </w:pPr>
      <w:r>
        <w:rPr>
          <w:rFonts w:ascii="Averta Regular" w:hAnsi="Averta Regular"/>
          <w:sz w:val="22"/>
        </w:rPr>
        <w:t>Dentro de las acciones emprendidas en diversos municipios para abordar la problemática social de la violencia familiar y de género durante el periodo de julio 2023 a junio 2024, otorgamos un total de 425 consultas, divididas entre 159 de primera vez y 266 subsecuentes, lo que indica un esfuerzo sostenido para apoyar a las víctimas y potencialmente reducir la incidencia de violencia. La distribución de las consultas en municipios como Calakmul con 262 consultas y Calkiní con 228, refleja una respuesta activa y extendida a nivel regional. Este enfoque en la prevención y atención continua es esencial para fortalecer las redes de apoyo a las personas afectadas y mejorar las medidas de seguridad y bienestar.</w:t>
      </w:r>
    </w:p>
    <w:p>
      <w:r>
        <w:rPr>
          <w:rFonts w:ascii="Averta Regular" w:hAnsi="Averta Regular"/>
          <w:color w:val="3730A3"/>
          <w:sz w:val="32"/>
        </w:rPr>
        <w:t>52.229. TEMA</w:t>
      </w:r>
    </w:p>
    <w:p>
      <w:pPr>
        <w:spacing w:line="360" w:lineRule="auto"/>
        <w:jc w:val="both"/>
      </w:pPr>
      <w:r>
        <w:rPr>
          <w:rFonts w:ascii="Averta Regular" w:hAnsi="Averta Regular"/>
          <w:sz w:val="22"/>
        </w:rPr>
        <w:t>La prevención es un pilar fundamental de este programa, y por ello, llevamos a cabo 175 talleres de prevención dirigidos a niños y adolescentes, así como 27 talleres para padres y madres, con el objetivo de fortalecer las habilidades para la vida y fomentar entornos familiares saludables.</w:t>
      </w:r>
    </w:p>
    <w:p>
      <w:r>
        <w:rPr>
          <w:rFonts w:ascii="Averta Regular" w:hAnsi="Averta Regular"/>
          <w:color w:val="4F46E5"/>
          <w:sz w:val="28"/>
        </w:rPr>
        <w:t>52.229.2. Instrumentos Jurídicos</w:t>
      </w:r>
    </w:p>
    <w:p>
      <w:pPr>
        <w:spacing w:line="360" w:lineRule="auto"/>
        <w:jc w:val="both"/>
      </w:pPr>
      <w:r>
        <w:rPr>
          <w:rFonts w:ascii="Averta Regular" w:hAnsi="Averta Regular"/>
          <w:sz w:val="22"/>
        </w:rPr>
        <w:t>Además, realizamos mil 188 tamizajes de riesgo psicosocial en estudiantes de secundaria, una herramienta clave para identificar factores de riesgo y protección relacionados con el consumo de sustancias y la salud mental en la población joven.</w:t>
      </w:r>
    </w:p>
    <w:p>
      <w:pPr>
        <w:spacing w:line="360" w:lineRule="auto"/>
        <w:jc w:val="both"/>
      </w:pPr>
      <w:r>
        <w:rPr>
          <w:rFonts w:ascii="Averta Regular" w:hAnsi="Averta Regular"/>
          <w:sz w:val="22"/>
        </w:rPr>
        <w:t>En este tercer Informe de Gobierno, resalta el fortalecimiento en la prevención y atención de las adicciones, un desafío crucial para la salud pública de nuestra comunidad. El programa cuenta con cuatro Centros Comunitarios de Salud Mental y Adicciones (cecosamas), que han brindado 813 atenciones de primera vez de psicología y 643 consultas médicas de primera vez, demostrando la accesibilidad y la eficacia de los servicios ofrecidos. Además, brindamos 9 mil 264 consultas subsecuentes, lo que refleja la continuidad y seguimiento en la atención de los usuarios.</w:t>
      </w:r>
    </w:p>
    <w:p>
      <w:r>
        <w:rPr>
          <w:rFonts w:ascii="Averta Regular" w:hAnsi="Averta Regular"/>
          <w:color w:val="3730A3"/>
          <w:sz w:val="32"/>
        </w:rPr>
        <w:t>52.230. TEMA</w:t>
      </w:r>
    </w:p>
    <w:p>
      <w:r>
        <w:rPr>
          <w:rFonts w:ascii="Averta Regular" w:hAnsi="Averta Regular"/>
          <w:color w:val="4F46E5"/>
          <w:sz w:val="28"/>
        </w:rPr>
        <w:t>52.230.1. Asistencia Técnica</w:t>
      </w:r>
    </w:p>
    <w:p>
      <w:pPr>
        <w:spacing w:line="360" w:lineRule="auto"/>
        <w:jc w:val="both"/>
      </w:pPr>
      <w:r>
        <w:rPr>
          <w:rFonts w:ascii="Averta Regular" w:hAnsi="Averta Regular"/>
          <w:sz w:val="22"/>
        </w:rPr>
        <w:t>En coordinación con brigadas especializadas, realizamos 5 operativos de vacunación territorial en zonas de riesgo de los municipios de Hecelchakán, Tenabo y Hopelchén, priorizando la protección de niñas y niños de 0 a 9 años frente a enfermedades como sarampión, rubéola, poliomielitis y tosferina. En el marco de estas acciones, visitamos 24 campos y comunidades, donde aplicamos 4 mil 087 dosis de vacunas.</w:t>
        <w:br/>
      </w:r>
      <w:r>
        <w:rPr>
          <w:rFonts w:ascii="Averta Regular" w:hAnsi="Averta Regular"/>
          <w:sz w:val="22"/>
        </w:rPr>
        <w:t>Cabe destacar que, en regiones del estado con alta movilidad poblacional, particularmente en los municipios de Hecelchakán, Tenabo y Hopelchén, existen patrones de desplazamiento nacional e internacional que representan un factor adicional a considerar en la vigilancia epidemiológica. Esta condición refuerza la necesidad de mantener esquemas de vacunación completos y oportunos como medida de protección individual y colectiva, que salvaguarde la salud comunitaria y contribuya a sostener la cobertura inmunológica del estado.</w:t>
        <w:br/>
      </w:r>
      <w:r>
        <w:rPr>
          <w:rFonts w:ascii="Averta Regular" w:hAnsi="Averta Regular"/>
          <w:sz w:val="22"/>
        </w:rPr>
      </w:r>
    </w:p>
    <w:p>
      <w:r>
        <w:rPr>
          <w:rFonts w:ascii="Averta Regular" w:hAnsi="Averta Regular"/>
          <w:color w:val="4F46E5"/>
          <w:sz w:val="28"/>
        </w:rPr>
        <w:t>52.230.2. Instrumentos Jurídicos</w:t>
      </w:r>
    </w:p>
    <w:p>
      <w:pPr>
        <w:spacing w:line="360" w:lineRule="auto"/>
        <w:jc w:val="both"/>
      </w:pPr>
      <w:r>
        <w:rPr>
          <w:rFonts w:ascii="Averta Regular" w:hAnsi="Averta Regular"/>
          <w:sz w:val="22"/>
        </w:rPr>
        <w:t>Durante este período implementamos 9 bloqueos vacunales en los municipios de Campeche, Carmen, Champotón, Hopelchén y Calakmul, ante la detección de casos de sarampión y tosferina. Esta estrategia respondió de forma inmediata al riesgo de reintroducción de enfermedades eliminadas, como el sarampión, cuyo resurgimiento en algunas regiones del país representa una amenaza real para la salud pública. Cada bloqueo abarcó un radio de 25 manzanas y realizamos recorridos casa por casa para verificar esquemas y aplicar 530 dosis a personas susceptibles, conforme a sus grupos de edad. Campeche se convirtió en la primera entidad federativa en replicar la Jornada de Capacitación en Búsqueda Activa y Respuesta Rápida a Brotes de Sarampión y Rubéola, reforzando su capacidad de respuesta ante enfermedades prevenibles por vacunación. Esta importante actividad celebrada los días del 4 al 6 de junio, concluyó con el adiestramiento de 55 epidemiólogos estatales, jurisdiccionales y de diversas instituciones del sector salud, fortaleciendo la vigilancia epidemiológica y la coordinación interinstitucional en el territorio estatal.  Proteger a nuestras niñas y niños es proteger el presente y el futuro de nuestra sociedad. Por ello, el fortalecimiento de la vacunación continuará como pilar de nuestro modelo estatal de salud pública, basado en la prevención, la cobertura territorial y un enfoque profundamente humano.</w:t>
      </w:r>
    </w:p>
    <w:p>
      <w:pPr>
        <w:spacing w:line="360" w:lineRule="auto"/>
        <w:jc w:val="both"/>
      </w:pPr>
      <w:r>
        <w:rPr>
          <w:rFonts w:ascii="Averta Regular" w:hAnsi="Averta Regular"/>
          <w:sz w:val="22"/>
        </w:rPr>
        <w:t>El Programa de Vacunación Universal ha jugado un papel crucial en la protección de la salud de la población a través de la prevención de enfermedades inmunoprevenibles. En lo que respecta a la vacunación en menores de siete años, se logró la inmunización de 144 mil 116 niños con vacunas como Bacilo de Calmette-Guérin (bcg), hexavalente, rotavirus, neumocócica 13 Valente y hepatitis B, garantizando un inicio de vida saludable para los más pequeños de nuestras comunidades. La vacunación contra el Virus del Papiloma Humano (vph) alcanzó un avance significativo con 20 mil 885 dosis aplicadas, lo que representa el 89.96 por ciento de la meta establecida, contribuyendo a la prevención del cáncer cervicouterino y otras enfermedades relacionadas con el vph. Para la vacunación contra la Influenza, aplicamos 304 mil 037 dosis para la temporada estacional 2022-2023, alcanzando un 94.2 por ciento de cobertura, y 274 mil 555 dosis para la temporada 2023-2024, con un avance del 99.1 por ciento. En cuanto a la vacunación contra el covid-19 continuó siendo una prioridad, con 58 mil 663 dosis aplicadas. Entre julio de 2023 y junio de 2024, realizamos una notable aplicación de vacunas a personas mayores de 60 años y más con los biológicos contra la Influenza Estacional y la Antineumocócica. Campeche sobresalió con 33 mil 987 dosis de vacuna contra la Influenza y 2 mil 138 contra la Neumonía; Calakmul aplicó mil 962 dosis y Calkiní 4 mil 872 dosis de la vacuna de Influenza, reflejando una distribución y respuesta adaptada a las necesidades específicas de cada localidad.</w:t>
      </w:r>
    </w:p>
    <w:p>
      <w:pPr>
        <w:spacing w:line="360" w:lineRule="auto"/>
        <w:jc w:val="both"/>
      </w:pPr>
      <w:r>
        <w:rPr>
          <w:rFonts w:ascii="Averta Regular" w:hAnsi="Averta Regular"/>
          <w:sz w:val="22"/>
        </w:rPr>
        <w:t xml:space="preserve">La vacunación es un derecho universal que protege la salud de forma específica. Su propósito es el control, la eliminación y/o erradicación de enfermedades mediante la aplicación de vacunas, toxoides y biológicos en diversos grupos de edad. El Sistema Nacional de Salud garantiza una amplia disponibilidad en todas las instituciones y acceso para la población de todas las edades.  </w:t>
        <w:br/>
      </w:r>
      <w:r>
        <w:rPr>
          <w:rFonts w:ascii="Averta Regular" w:hAnsi="Averta Regular"/>
          <w:sz w:val="22"/>
        </w:rPr>
        <w:t xml:space="preserve">En el período que se informa, logramos la inmunización de 191 mil 677 niñas y niños menores de 7 años con vacunas de Bacilo de Calmette-Guérin (BCG), hexavalente, rotavirus, neumocócica 13 Valente, hepatitis B, DPT y Triple Viral. También se aplicaron 9 mil 452 dosis de vacuna contra el Virus del Papiloma Humano (VPH) en niñas de 11 años no escolarizadas y de quinto de primaria, lo que representa un logro sectorial de 113.4 por ciento en la protección contra este virus y en la reducción del riesgo de cáncer cervicouterino en la edad adulta. Este resultado posicionó a Campeche en el tercer lugar nacional en cobertura de vacunación contra este virus.  </w:t>
        <w:br/>
      </w:r>
      <w:r>
        <w:rPr>
          <w:rFonts w:ascii="Averta Regular" w:hAnsi="Averta Regular"/>
          <w:sz w:val="22"/>
        </w:rPr>
        <w:t xml:space="preserve">En la temporada invernal 2024–2025, iniciada en octubre, aplicamos 292 mil 299 dosis de vacuna contra la influenza, logrando una cobertura sectorial de 101.4 por ciento en grupos prioritarios como personas adultas mayores, niñas y niños de seis meses a 5 años, personal de salud, embarazadas y personas con comorbilidades. Asimismo, administramos 57 mil 712 dosis de vacuna COVID-19 y 28 mil 853 dosis de vacuna antineumocócica a personas mayores de 60 años, protegiéndolas contra neumonías graves.  </w:t>
        <w:br/>
      </w:r>
      <w:r>
        <w:rPr>
          <w:rFonts w:ascii="Averta Regular" w:hAnsi="Averta Regular"/>
          <w:sz w:val="22"/>
        </w:rPr>
        <w:t>En total, aplicamos 598 mil 827 dosis de los distintos biológicos del Programa de Vacunación Universal. De estas, el 32.0 por ciento fue destinado a menores de 9 años y el 22.8 por ciento a personas adultas mayores.</w:t>
        <w:br/>
      </w:r>
      <w:r>
        <w:rPr>
          <w:rFonts w:ascii="Averta Regular" w:hAnsi="Averta Regular"/>
          <w:sz w:val="22"/>
        </w:rPr>
        <w:br/>
      </w:r>
      <w:r>
        <w:rPr>
          <w:rFonts w:ascii="Averta Regular" w:hAnsi="Averta Regular"/>
          <w:sz w:val="22"/>
        </w:rPr>
      </w:r>
    </w:p>
    <w:p>
      <w:r>
        <w:rPr>
          <w:rFonts w:ascii="Averta Regular" w:hAnsi="Averta Regular"/>
          <w:color w:val="3730A3"/>
          <w:sz w:val="32"/>
        </w:rPr>
        <w:t>52.231. TEMA</w:t>
      </w:r>
    </w:p>
    <w:p>
      <w:pPr>
        <w:spacing w:line="360" w:lineRule="auto"/>
        <w:jc w:val="both"/>
      </w:pPr>
      <w:r>
        <w:rPr>
          <w:rFonts w:ascii="Averta Regular" w:hAnsi="Averta Regular"/>
          <w:sz w:val="22"/>
        </w:rPr>
        <w:t>Los esfuerzos en la detección y prevención del cáncer de cuello uterino han resultado en la realización de 2 mil 352 citologías convencionales para mujeres de 25 años y más; 3 mil 093 pruebas de Virus del Papiloma Humano (vph), identificando 85 casos sospechosos. Por otro lado, la lucha contra el cáncer de mama se ha fortalecido con mil 848 mastografías y 5 mil 124 exploraciones clínicas en mujeres en riesgo, complementadas con 157 ultrasonidos y dos estudios de biopsias. Efectuamos 306 llamadas de seguimiento y acompañamiento, y se ha logrado tamizar a 6 mil 972 mujeres, reafirmando el compromiso con la salud de la mujer y la prevención de estas enfermedades.</w:t>
      </w:r>
    </w:p>
    <w:p>
      <w:r>
        <w:rPr>
          <w:rFonts w:ascii="Averta Regular" w:hAnsi="Averta Regular"/>
          <w:color w:val="3730A3"/>
          <w:sz w:val="32"/>
        </w:rPr>
        <w:t>52.232. TEMA</w:t>
      </w:r>
    </w:p>
    <w:p>
      <w:r>
        <w:rPr>
          <w:rFonts w:ascii="Averta Regular" w:hAnsi="Averta Regular"/>
          <w:color w:val="4F46E5"/>
          <w:sz w:val="28"/>
        </w:rPr>
        <w:t>52.232.1. Asistencia Técnica</w:t>
      </w:r>
    </w:p>
    <w:p>
      <w:pPr>
        <w:spacing w:line="360" w:lineRule="auto"/>
        <w:jc w:val="both"/>
      </w:pPr>
      <w:r>
        <w:rPr>
          <w:rFonts w:ascii="Averta Regular" w:hAnsi="Averta Regular"/>
          <w:sz w:val="22"/>
        </w:rPr>
        <w:t>En cuanto a la prevención, distribuimos 485 mil 393 condones masculinos y 11 mil 008 condones internos o femeninos, e impartimos mil 701 pláticas sobre vih,subrayando la importancia de la educación y la sensibilización como herramientas clave para la prevención como herramientas clave para la prevención de la transmisión del VIH y otras infecciones de transmisión sexual.</w:t>
      </w:r>
    </w:p>
    <w:p>
      <w:pPr>
        <w:spacing w:line="360" w:lineRule="auto"/>
        <w:jc w:val="both"/>
      </w:pPr>
      <w:r>
        <w:rPr>
          <w:rFonts w:ascii="Averta Regular" w:hAnsi="Averta Regular"/>
          <w:sz w:val="22"/>
        </w:rPr>
        <w:t>El Programa de Prevención de Virus de Inmunodeficiencia Humana (vih) y Hepatitis C ha demostrado un compromiso firme y eficaz en la lucha contra estas enfermedades. Atendimos a mil 587 personas, a quienes se les proporcionó tratamiento retroviral Además, se realizaron 3 mil 831 pruebas de carga viral y aplicamos 36 mil 463 pruebas rápidas de vih y sífilis, junto con 8 mil 455 pruebas rápidas de virus de Hepatitis C. Es notable mencionar que se alcanzó una cobertura de detección del 99 por ciento de Hepatitis C en pacientes que viven con vih atendidas en el Centro Ambulatorio para la Prevención y Atención en sida e Infecciones de Transmisión Sexual (capasits), y se logró una tasa de curación del 100 por ciento en ocho pacientes diagnosticados con Virus de Hepatitis C, demostrando la efectividad de las intervenciones y tratamientos proporcionados. El costo promedio anual de retroviral por paciente se mantuvo en $25,833 pesos, resultando en un costo anual total de $40,299,480 pesos para el tratamiento de pacientes en los capasits de Campeche y Carmen.</w:t>
      </w:r>
    </w:p>
    <w:p>
      <w:pPr>
        <w:spacing w:line="360" w:lineRule="auto"/>
        <w:jc w:val="both"/>
      </w:pPr>
      <w:r>
        <w:rPr>
          <w:rFonts w:ascii="Averta Regular" w:hAnsi="Averta Regular"/>
          <w:sz w:val="22"/>
        </w:rPr>
        <w:t xml:space="preserve">La infección por el Virus de Inmunodeficiencia Humana (VIH) es uno de los grandes retos de los sistemas de salud, al ser una enfermedad infecciosa-crónica que ataca el sistema inmunitario. El síndrome de inmunodeficiencia adquirida (SIDA) es la fase más avanzada de la enfermedad. La Organización Panamericana de la Salud (OPS) considera que la enfermedad por VIH está avanzada cuando se detecta en los estadios tres o cuatro, por lo que la prevención y la detección oportuna son de vital importancia. En Campeche, el Programa de Prevención de VIH y Hepatitis C ha demostrado un compromiso firme y eficaz en la respuesta contra estas enfermedades, en conjunto con los Centro Ambulatorio para la Prevención y Atención de Infecciones de Transmisión Sexual (CAPASITS).  </w:t>
        <w:br/>
      </w:r>
      <w:r>
        <w:rPr>
          <w:rFonts w:ascii="Averta Regular" w:hAnsi="Averta Regular"/>
          <w:sz w:val="22"/>
        </w:rPr>
        <w:t xml:space="preserve">De forma continua, realizamos acciones de promoción para prevenir prácticas de riesgo y fomentar el uso del preservativo. Estas actividades se desarrollan en unidades de salud, ferias, eventos masivos como carnavales, jornadas del programa Salud en tu Barrio y festividades patronales, bajo un enfoque de derechos humanos y acceso gratuito. Durante este período, impartimos 2 mil 648 pláticas de sensibilización y distribuimos 586 mil 530 condones masculinos y 15 mil 491 condones femeninos entre población general y grupos de riesgo.  </w:t>
        <w:br/>
      </w:r>
      <w:r>
        <w:rPr>
          <w:rFonts w:ascii="Averta Regular" w:hAnsi="Averta Regular"/>
          <w:sz w:val="22"/>
        </w:rPr>
        <w:t xml:space="preserve">Las detecciones de VIH se realizan en población de riesgo y población general. Por ello, aplicamos 31 mil 290 pruebas rápidas de VIH y Sífilis. De las personas positivas el 69.2 por ciento ocurrió en hombres, 25.3 por ciento en mujeres y 5.5 por ciento en personas transgénero. Además, realizamos 4 mil 040 pruebas de carga viral y linfocitos. Se diagnosticaron 253 casos nuevos, de los cuales 69.4 por ciento fueron identificados en estadios tempranos uno y dos. Atendimos a 1 mil 647 personas que viven con VIH, alcanzando un porcentaje de indetectabilidad del 86 por ciento. Se otorgó terapia profiláctica a 10 recién nacidos y a 38 personas para tratamiento pre exposición.    </w:t>
        <w:br/>
      </w:r>
      <w:r>
        <w:rPr>
          <w:rFonts w:ascii="Averta Regular" w:hAnsi="Averta Regular"/>
          <w:sz w:val="22"/>
        </w:rPr>
        <w:t xml:space="preserve">Por su parte, las detecciones de Hepatitis C están dirigidas principalmente a grupos de riesgo. Durante este período realizamos 10 mil 424 pruebas rápidas, y alcanzamos una cobertura del 99.8 por ciento en pacientes que viven con VIH y que son atendidos en los CAPASITS. Logramos garantizar el 100 por ciento de abasto continuo de los medicamentos antirretrovirales, cuyo costo promedio anual por usuario se mantuvo en $29,842.51 lo que representó una inversión anual total de $50,961,626.04 para el tratamiento de personas que viven con VIH. También, identificamos 17 pacientes positivos al virus de Hepatitis C, quienes recibieron tratamiento gratuito, logrando una tasa de curación del 100 por ciento, lo que demuestra la oportunidad y efectividad de las intervenciones. Para el combate a esta enfermedad se invirtieron $3,720,930.00 destinados a la provisión de antivirales en los CAPASITS de Campeche y Carmen. </w:t>
        <w:br/>
      </w:r>
      <w:r>
        <w:rPr>
          <w:rFonts w:ascii="Averta Regular" w:hAnsi="Averta Regular"/>
          <w:sz w:val="22"/>
        </w:rPr>
        <w:br/>
      </w:r>
      <w:r>
        <w:rPr>
          <w:rFonts w:ascii="Averta Regular" w:hAnsi="Averta Regular"/>
          <w:sz w:val="22"/>
        </w:rPr>
      </w:r>
    </w:p>
    <w:p>
      <w:r>
        <w:rPr>
          <w:rFonts w:ascii="Averta Regular" w:hAnsi="Averta Regular"/>
          <w:color w:val="3730A3"/>
          <w:sz w:val="32"/>
        </w:rPr>
        <w:t>52.233. TEMA</w:t>
      </w:r>
    </w:p>
    <w:p>
      <w:pPr>
        <w:spacing w:line="360" w:lineRule="auto"/>
        <w:jc w:val="both"/>
      </w:pPr>
      <w:r>
        <w:rPr>
          <w:rFonts w:ascii="Averta Regular" w:hAnsi="Averta Regular"/>
          <w:sz w:val="22"/>
        </w:rPr>
        <w:t>El Programa de Entornos Saludables y Prevención de Accidentes ha logrado avances significativos en la promoción de la salud y la seguridad en nuestra comunidad. Se activaron nueve comités municipales y se certificaron 10 comunidades rurales y dos urbanas como entornos saludables, beneficiando a 31 mil 418 habitantes. Además, se certificaron 32 escuelas como promotoras de la salud y se capacitaron 142 agentes de salud y 2 mil 051 procuradoras, lo que demuestra un enfoque integral en la formación de promotores de salud. Se realizaron visitas a 2 mil 169 viviendas y se beneficiaron 45 mil 327 personas en la segunda Jornada Nacional de Salud Pública, resaltando la importancia de la prevención y la promoción de la salud. En cuanto a la prevención de accidentes, se activaron ocho consejos municipales y se realizaron 83 operativos de alcoholimetrías en coordinación con la Secretaría de Protección y Seguridad Ciudadana. Fueron sensibilizadas 11 mil 680 personas en la prevención de accidentes y a mil 529 en la prevención de accidentes en el hogar. Además, se capacitó a 812 personas como primeros respondientes, fortaleciendo la capacidad de respuesta ante emergencias.</w:t>
      </w:r>
    </w:p>
    <w:p>
      <w:r>
        <w:rPr>
          <w:rFonts w:ascii="Averta Regular" w:hAnsi="Averta Regular"/>
          <w:color w:val="3730A3"/>
          <w:sz w:val="32"/>
        </w:rPr>
        <w:t>52.234. TEMA</w:t>
      </w:r>
    </w:p>
    <w:p>
      <w:pPr>
        <w:spacing w:line="360" w:lineRule="auto"/>
        <w:jc w:val="both"/>
      </w:pPr>
      <w:r>
        <w:rPr>
          <w:rFonts w:ascii="Averta Regular" w:hAnsi="Averta Regular"/>
          <w:sz w:val="22"/>
        </w:rPr>
        <w:t>Para el control del paludismo, nebulizamos mil 341 hectáreas e identificamos 33 localidades con focos activos. Se beneficiaron a 4 mil 365 habitantes con la nebulización y se realizaron rociados residuales en 3 mil 573 domicilios, beneficiando a 7 mil 221 personas. Capacitamos en entomología médica a 55 personas de la región sur-sureste en octubre de 2023, fortaleciendo las capacidades locales para el manejo de estas enfermedades.</w:t>
      </w:r>
    </w:p>
    <w:p>
      <w:r>
        <w:rPr>
          <w:rFonts w:ascii="Averta Regular" w:hAnsi="Averta Regular"/>
          <w:color w:val="4F46E5"/>
          <w:sz w:val="28"/>
        </w:rPr>
        <w:t>52.234.2. Instrumentos Jurídicos</w:t>
      </w:r>
    </w:p>
    <w:p>
      <w:pPr>
        <w:spacing w:line="360" w:lineRule="auto"/>
        <w:jc w:val="both"/>
      </w:pPr>
      <w:r>
        <w:rPr>
          <w:rFonts w:ascii="Averta Regular" w:hAnsi="Averta Regular"/>
          <w:sz w:val="22"/>
        </w:rPr>
        <w:t>En cuanto a la rabia, vacunamos a 131 mil 664 perros y gatos y realizamos 2 mil 024 esterilizaciones, contribuyendo a la prevención de la rabia en animales. Vacunamos a 36 personas con antirrábica humana, evidenciando la atención y prevención en salud pública. Además, atendimos 15 casos de rabia paralítica bovina, conocida como derriengue, destacando la vigilancia y respuesta ante enfermedades zoonóticas.</w:t>
      </w:r>
    </w:p>
    <w:p>
      <w:pPr>
        <w:spacing w:line="360" w:lineRule="auto"/>
        <w:jc w:val="both"/>
      </w:pPr>
      <w:r>
        <w:rPr>
          <w:rFonts w:ascii="Averta Regular" w:hAnsi="Averta Regular"/>
          <w:sz w:val="22"/>
        </w:rPr>
        <w:t>El Programa de Dengue en Campeche ha sido de vital importancia ante el riesgo significativo que representa el dengue. Conscientes de la situación, llevamos a cabo una intensa movilización contando con apoyos económicos y en especie extraordinarios por parte de la Federación y el Gobierno del Estado. Realizamos la nebulización de 73 mil 308 hectáreas, 212 mil 876 casas para control larvario, la eliminación de 656 mil 340 criaderos y el rociado residual en 13 mil 622 viviendas y 17 mil 134 edificios. El trabajo en territorio de los municipios y comunidades fue fundamental, así como la destacada participación de instituciones educativas y organismos empresariales, entre otros, que jugaron un papel crucial en la sensibilización y educación de la población sobre las medidas de prevención y control del dengue.</w:t>
      </w:r>
    </w:p>
    <w:p>
      <w:r>
        <w:rPr>
          <w:rFonts w:ascii="Averta Regular" w:hAnsi="Averta Regular"/>
          <w:color w:val="3730A3"/>
          <w:sz w:val="32"/>
        </w:rPr>
        <w:t>52.476. TEMA</w:t>
      </w:r>
    </w:p>
    <w:p>
      <w:pPr>
        <w:spacing w:line="360" w:lineRule="auto"/>
        <w:jc w:val="both"/>
      </w:pPr>
      <w:r>
        <w:rPr>
          <w:rFonts w:ascii="Averta Regular" w:hAnsi="Averta Regular"/>
          <w:sz w:val="22"/>
        </w:rPr>
        <w:t xml:space="preserve">De acuerdo con la Organización Mundial de la Salud (OMS) la salud materna se define como el bienestar de las mujeres durante el embarazo, parto y puerperio, con el objetivo de garantizar un embarazo saludable, un parto seguro y un recién nacido en óptimas condiciones. Para lograr este objetivo, es fundamental reducir la morbilidad y mortalidad materna, a través de la identificación y el tratamiento de factores de riesgo modificables, enfermedades concomitantes y condiciones psicosociales desfavorables.   </w:t>
        <w:br/>
      </w:r>
      <w:r>
        <w:rPr>
          <w:rFonts w:ascii="Averta Regular" w:hAnsi="Averta Regular"/>
          <w:sz w:val="22"/>
        </w:rPr>
        <w:t xml:space="preserve">Durante el período que se informa, brindamos atención prenatal a 5 mil 456 mujeres embarazadas por primera vez, lo que representa un acumulado de 23 mil 975 consultas, con un promedio de 4.39 consultas por gestante. El 38 por ciento acudió oportunamente al inicio de su control prenatal, lo que representa uno de los principales retos del programa. Como parte del seguimiento, entregamos 14 mil 833 dosis de ácido fólico y realizamos 5 mil 260 detecciones de VIH y sífilis durante la consulta inicial.    </w:t>
        <w:br/>
      </w:r>
      <w:r>
        <w:rPr>
          <w:rFonts w:ascii="Averta Regular" w:hAnsi="Averta Regular"/>
          <w:sz w:val="22"/>
        </w:rPr>
        <w:t xml:space="preserve">La salud materna es un eje prioritario en la estrategia estatal de atención. Conforme a los estándares establecidos por la OMS, fortalecimos los mecanismos de vigilancia, prevención y respuesta oportuna ante emergencias obstétricas. </w:t>
        <w:br/>
      </w:r>
      <w:r>
        <w:rPr>
          <w:rFonts w:ascii="Averta Regular" w:hAnsi="Averta Regular"/>
          <w:sz w:val="22"/>
        </w:rPr>
        <w:t xml:space="preserve">Asimismo, reforzamos las acciones para la detección oportuna y el manejo adecuado de complicaciones, reduciendo riesgos asociados a hemorragias obstétricas y causas indirectas. En 2024, no se reportaron fallecimientos por pre eclampsia-eclampsia, lo que refleja una mejora en la calidad y oportunidad de la atención materna.  </w:t>
        <w:br/>
      </w:r>
      <w:r>
        <w:rPr>
          <w:rFonts w:ascii="Averta Regular" w:hAnsi="Averta Regular"/>
          <w:sz w:val="22"/>
        </w:rPr>
        <w:t xml:space="preserve">En lo que respecta a la mortalidad perinatal, definida como las defunciones del recién nacido ocurridas desde las 28 semanas de gestación hasta los primeros 7 días de vida, en 2024 se registró una tasa de 5.9 por cada mil nacidos vivos, cifra inferior a la media nacional de 7.0 por cada mil. Para fortalecer la atención materna y perinatal, implementamos diversas estrategias, como la supervisión de eventos centinela, el análisis de causas, la aplicación de planes de mejora hospitalaria y la reingeniería del Comité para la Prevención de la Muerte Materna. Así mismo, realizamos supervisiones en 19 Centros de Salud y 4 Hospitales.   </w:t>
        <w:br/>
      </w:r>
      <w:r>
        <w:rPr>
          <w:rFonts w:ascii="Averta Regular" w:hAnsi="Averta Regular"/>
          <w:sz w:val="22"/>
        </w:rPr>
        <w:t>Como parte de las labores de coordinación interinstitucional, el Comando Estatal Institucional de Salud (CEISS), llevó a cabo tres reuniones en las que se reforzaron los compromisos para mejorar la atención materno-perinatal. En el fortalecimiento de la lactancia materna, el estado cuenta con tres lactarios ubicados en el Hospital General de Especialidades, el Hospital “María del Socorro Quiroga” y el Hospital “Dr. Janell Romero Aguilar”, así como dos salas de lactancia en el Centro de Salud “Wilberth Escalante Escalante” y en el municipio de Tenabo. Además, mantenemos vigente la certificación del Centro de Salud “Dr. Wilberth Escalante Escalante” y del Hospital General de Zona No. 1 como \"Unidad Amiga del Niño y la Niña\", junto con la “Unidad de Medicina Familiar No. 12” en Carmen.</w:t>
        <w:br/>
      </w:r>
      <w:r>
        <w:rPr>
          <w:rFonts w:ascii="Averta Regular" w:hAnsi="Averta Regular"/>
          <w:sz w:val="22"/>
        </w:rPr>
      </w:r>
    </w:p>
    <w:p>
      <w:r>
        <w:rPr>
          <w:rFonts w:ascii="Averta Regular" w:hAnsi="Averta Regular"/>
          <w:color w:val="3730A3"/>
          <w:sz w:val="32"/>
        </w:rPr>
        <w:t>52.477. TEMA</w:t>
      </w:r>
    </w:p>
    <w:p>
      <w:r>
        <w:rPr>
          <w:rFonts w:ascii="Averta Regular" w:hAnsi="Averta Regular"/>
          <w:color w:val="4F46E5"/>
          <w:sz w:val="28"/>
        </w:rPr>
        <w:t>52.477.1. Asistencia Técnica</w:t>
      </w:r>
    </w:p>
    <w:p>
      <w:pPr>
        <w:spacing w:line="360" w:lineRule="auto"/>
        <w:jc w:val="both"/>
      </w:pPr>
      <w:r>
        <w:rPr>
          <w:rFonts w:ascii="Averta Regular" w:hAnsi="Averta Regular"/>
          <w:sz w:val="22"/>
        </w:rPr>
        <w:t xml:space="preserve">EDUSEX “Servicio Amigable Itinerante” es una estrategia clave para acercar los servicios de salud sexual a comunidades rurales. A través de este Servicio, brindamos atención a 3 mil 500 alumnos en 34 espacios escolares, de los cuales 60.2 por ciento eran mujeres y 39.8 por ciento hombres. Además, llevamos a cabo distintas intervenciones en 23 espacios públicos como parques y canchas deportivas, entre las que destacan 25 jornadas comunitarias en 39 localidades de los 13 municipios, cuyo alcance fue de 10 mil 300 personas beneficiadas, de las cuales 58.9 por ciento fueron mujeres y 41.1 por ciento hombres. También desarrollamos actividades de promoción de servicios, difusión de métodos de planificación y de información sobre estrategias de educación integral en sexualidad en los espacios escolares. Esta estrategia fue implementada en coordinación con el IMEC y la SEDUC, como parte de los compromisos del Grupo Estatal para la Prevención del Embarazo en el Adolescente (GEPEA), donde realizamos tres reuniones, incluida una asamblea general, en la que identificamos los municipios de mayor prioridad en el tema: Carmen, Escárcega, Candelaria, Campeche y Champotón.    </w:t>
        <w:br/>
      </w:r>
      <w:r>
        <w:rPr>
          <w:rFonts w:ascii="Averta Regular" w:hAnsi="Averta Regular"/>
          <w:sz w:val="22"/>
        </w:rPr>
        <w:t xml:space="preserve">Durante este período, otorgamos 1 mil 212 consultas específicas en salud sexual, y brindamos 2 mil 645 orientaciones y consejerías, realizamos 2 mil 857 actividades extramuros, que incluyeron pláticas en parques, escuelas, canchas, centros comunitarios y eventos como Salud en tu Barrio. En este contexto, distribuimos 4 mil 407 preservativos, de los cuales 8 por ciento fueron entregados por la unidad EDUSEX.   </w:t>
        <w:br/>
      </w:r>
      <w:r>
        <w:rPr>
          <w:rFonts w:ascii="Averta Regular" w:hAnsi="Averta Regular"/>
          <w:sz w:val="22"/>
        </w:rPr>
        <w:t xml:space="preserve">El programa de violencia familiar, a través de los servicios esenciales, contempla la búsqueda intencionada de casos, su diagnóstico oportuno, el otorgamiento de atención médica inicial, así como labores de consejería, referencia, seguimiento y registro.  Actualmente, contamos con 9 servicios de atención especializada en violencia en el estado de Campeche, ubicados en el Hospital “Javier Buenfil Osorio”, Hospital del Carmen, Centro de Salud Escárcega, Hospital de Candelaria, Hospital de Xpujil, Hospital de Champotón, Centro de Salud Dzitbalché y Hospital de Hopelchén. </w:t>
        <w:br/>
      </w:r>
      <w:r>
        <w:rPr>
          <w:rFonts w:ascii="Averta Regular" w:hAnsi="Averta Regular"/>
          <w:sz w:val="22"/>
        </w:rPr>
        <w:t xml:space="preserve">Como parte de las acciones primarias de este componente, trabajamos para identificar a mujeres en situación de violencia y reducir los efectos de esta problemática en su salud física y mental. Durante el período, realizamos 2 mil 450 detecciones en mujeres de 15 años y más, de las cuales 465 resultaron positivas. Brindamos atención especializada a 235 mujeres mediante personal capacitado en violencia dentro de las unidades de salud. En atención a casos de violencia sexual, otorgamos atención inmediata y profilaxis a 9 víctimas, conforme a los protocolos y en apego a la Norma Oficial Mexicana NOM-046-SSA2-2005, relativa a la violencia familiar, sexual y contra las mujeres. El programa estableció coordinación con SIPINNA, IMEC, el Centro de Justicia para las Mujeres, Seguridad Pública y la Mesa Interinstitucional de las Jornadas por la Paz, para fortalecer la respuesta institucional. Como resultado de estas acciones, 415 mujeres fueron beneficiadas mediante actividades extramuros.  </w:t>
        <w:br/>
      </w:r>
      <w:r>
        <w:rPr>
          <w:rFonts w:ascii="Averta Regular" w:hAnsi="Averta Regular"/>
          <w:sz w:val="22"/>
        </w:rPr>
        <w:t>Fortalecimos las acciones de difusión y promoción mediante la participación en estrategias afirmativas que buscan dar a conocer los servicios disponibles. Durante el período que se informa, realizamos distintas capacitaciones en modalidad virtual a través de las plataformas del Centro Nacional de Equidad de Género y Salud Reproductiva, con la participación de 89 personas en temas generales sobre violencia familiar, sexual y de género.</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Uno de los grandes retos del sistema de salud es la prevención del embarazo en adolescentes, debido a su impacto en la vida de las personas, así como en los ámbitos social, psicológico y económico. Actualmente, ejecutamos la Estrategia Nacional para la Prevención del Embarazo en Adolescentes (ENAPEA), que implementa el componente de salud sexual y reproductiva con el propósito de brindar información verídica, oportuna, científica y basada en los derechos sexuales y reproductivos de los adolescentes en todo el estado. Para ello, hemos capacitado al personal que labora en la Estrategia para que cuente con la sensibilización y los conocimientos necesarios para abordar estos temas de manera integral. Esta estrategia se centra en la educación integral en sexualidad, la prevención del embarazo, así como la detección y prevención de la violencia en este grupo de edad.    </w:t>
        <w:br/>
      </w:r>
      <w:r>
        <w:rPr>
          <w:rFonts w:ascii="Averta Regular" w:hAnsi="Averta Regular"/>
          <w:sz w:val="22"/>
        </w:rPr>
        <w:t xml:space="preserve">La transformación del sistema de salud en Campeche, con la incorporación del IMSS-BIENESTAR, ha permitido fortalecer la atención médica con un enfoque de integralidad. En este marco, se reconfiguró el modelo previamente conocido como Servicios Amigables, alineándose  a las nuevas directrices nacionales para garantizar una atención más oportuna, respetuosa y centrada en las juventudes.  </w:t>
        <w:br/>
      </w:r>
      <w:r>
        <w:rPr>
          <w:rFonts w:ascii="Averta Regular" w:hAnsi="Averta Regular"/>
          <w:sz w:val="22"/>
        </w:rPr>
        <w:t xml:space="preserve">Atendimos a 38 mil 272 adolescentes en consulta de primera vez y 1 mil 308 embarazadas de 15 a 19 años, lo que representa 23.9 por ciento del total de embarazadas de todas las edades; así como 1 mil 156 eventos obstétricos, de los cuales 577, es decir, el 49.9 por ciento, aceptaron un método anticonceptivo al egresar del hospital dentro de la estrategia de anticoncepción postevento obstétrico. </w:t>
        <w:br/>
      </w:r>
      <w:r>
        <w:rPr>
          <w:rFonts w:ascii="Averta Regular" w:hAnsi="Averta Regular"/>
          <w:sz w:val="22"/>
        </w:rPr>
      </w:r>
    </w:p>
    <w:p>
      <w:r>
        <w:rPr>
          <w:rFonts w:ascii="Averta Regular" w:hAnsi="Averta Regular"/>
          <w:color w:val="3730A3"/>
          <w:sz w:val="32"/>
        </w:rPr>
        <w:t>52.478. TEMA</w:t>
      </w:r>
    </w:p>
    <w:p>
      <w:pPr>
        <w:spacing w:line="360" w:lineRule="auto"/>
        <w:jc w:val="both"/>
      </w:pPr>
      <w:r>
        <w:rPr>
          <w:rFonts w:ascii="Averta Regular" w:hAnsi="Averta Regular"/>
          <w:sz w:val="22"/>
        </w:rPr>
        <w:t>El Programa de Salud Bucal tiene como misión conservar la salud y reducir la morbilidad bucal en la población del estado a través de acciones de promoción, prevención, limitación del daño y rehabilitación. El impacto esperado es disminuir las necesidades de tratamiento de las principales patologías bucales, como caries, enfermedad periodontal y edentulismo. Para ello, fomentamos una cultura de prevención y promoción de los autocuidados en salud bucal, con énfasis en los grupos vulnerables, de manera que puedan mejorar su calidad de vida.</w:t>
        <w:br/>
      </w:r>
      <w:r>
        <w:rPr>
          <w:rFonts w:ascii="Averta Regular" w:hAnsi="Averta Regular"/>
          <w:sz w:val="22"/>
        </w:rPr>
        <w:t>Como principales resultados, otorgamos 24 mil 479 consultas odontológicas, realizamos 22 mil 401 revisiones de tejidos bucales e impartimos 21 mil 185 instrucciones de autoexamen de cavidad bucal. También, efectuamos 18 mil 260 detecciones de placa dentobacteriana, 21 mil 539 instrucciones sobre la técnica de cepillado, 19 mil 793 sobre el uso de hilo dental y 18 mil 925 personas recibieron orientación en salud bucal. Además, realizamos 6 mil 936 limpiezas dentales y 1 mil 210 aplicaciones de barniz de flúor. Dentro de las actividades extramuros dirigidas a preescolares y escolares, llevamos a cabo diversas acciones educativo-preventivas para mejorar el cuidado de la salud bucal. Un total de 74 mil 291 alumnos recibieron orientación en salud bucal, 74 mil 944 fueron detecciones de placa dentobacteriana, 75 mil 367 recibieron instrucciones sobre técnica de cepillado y 58 mil 902 fueron capacitados en el uso del hilo dental.</w:t>
        <w:br/>
      </w:r>
      <w:r>
        <w:rPr>
          <w:rFonts w:ascii="Averta Regular" w:hAnsi="Averta Regular"/>
          <w:sz w:val="22"/>
        </w:rPr>
      </w:r>
    </w:p>
    <w:p>
      <w:r>
        <w:rPr>
          <w:rFonts w:ascii="Averta Regular" w:hAnsi="Averta Regular"/>
          <w:color w:val="3730A3"/>
          <w:sz w:val="32"/>
        </w:rPr>
        <w:t>52.479. TEMA</w:t>
      </w:r>
    </w:p>
    <w:p>
      <w:pPr>
        <w:spacing w:line="360" w:lineRule="auto"/>
        <w:jc w:val="both"/>
      </w:pPr>
      <w:r>
        <w:rPr>
          <w:rFonts w:ascii="Averta Regular" w:hAnsi="Averta Regular"/>
          <w:sz w:val="22"/>
        </w:rPr>
        <w:t>En el estado de Campeche, hemos implementado diversas acciones para la detección temprana del cáncer en la mujer, con el objetivo de mejorar el diagnóstico oportuno y brindar atención integral a las pacientes.</w:t>
        <w:br/>
      </w:r>
      <w:r>
        <w:rPr>
          <w:rFonts w:ascii="Averta Regular" w:hAnsi="Averta Regular"/>
          <w:sz w:val="22"/>
        </w:rPr>
        <w:t xml:space="preserve">En la prevención del cáncer cervicouterino, trabajamos desde la niñez con la oferta gratuita de la vacuna contra el Virus del Papiloma Humano (VPH), que, según la Organización Panamericana de la Salud, permite la prevención primaria de 70 por ciento de los casos asociados a este virus. Todas las unidades de salud del estado ofrecen pruebas de detección mediante la citología cervical (Papanicolaou), principalmente en mujeres de 25 a 34 años, realizándose 1 mil 496 de estos estudios convencionales, con 16 casos sospechosos en seguimiento. Además, acercamos la prueba de detección del VPH a toda la población, principalmente en grupos de 35 a 64 años. Gracias a esta oferta, en este período logramos un total de 3 mil 741 detecciones y 487 casos sospechosos en seguimiento.   </w:t>
        <w:br/>
      </w:r>
      <w:r>
        <w:rPr>
          <w:rFonts w:ascii="Averta Regular" w:hAnsi="Averta Regular"/>
          <w:sz w:val="22"/>
        </w:rPr>
        <w:br/>
      </w:r>
      <w:r>
        <w:rPr>
          <w:rFonts w:ascii="Averta Regular" w:hAnsi="Averta Regular"/>
          <w:sz w:val="22"/>
        </w:rPr>
        <w:t xml:space="preserve">En la prevención del cáncer de mama, promovemos la autoexploración a partir de los 20 años de edad. Durante el período de julio 2024 a junio 2025, realizamos 3 mil 366 exploraciones clínicas mamarias en mujeres de 25 años, 5 mil 496 mastografías en mujeres mayores de 40 años, con 424 ultrasonidos complementarios. Estos esfuerzos resultaron en la detección de 32 casos sospechosos que reciben seguimiento en los servicios médicos. De igual forma, brindamos acompañamiento emocional a 103 mujeres que lo requirieron.    </w:t>
        <w:br/>
      </w:r>
      <w:r>
        <w:rPr>
          <w:rFonts w:ascii="Averta Regular" w:hAnsi="Averta Regular"/>
          <w:sz w:val="22"/>
        </w:rPr>
        <w:t xml:space="preserve">Durante este período, se consolidó la capacidad instalada con tres mastógrafos de alta tecnología, recientemente incorporados y ubicados estratégicamente para atender a mujeres de entre 40 y 69 años. En Escárcega, se da cobertura a 18 mil 175 mujeres, incluyendo población de Candelaria, Calakmul y Palizada; en Carmen, a 39 mil 581 mujeres, incluyendo Sabancuy. </w:t>
        <w:br/>
      </w:r>
      <w:r>
        <w:rPr>
          <w:rFonts w:ascii="Averta Regular" w:hAnsi="Averta Regular"/>
          <w:sz w:val="22"/>
        </w:rPr>
      </w:r>
    </w:p>
    <w:p>
      <w:r>
        <w:rPr>
          <w:rFonts w:ascii="Averta Regular" w:hAnsi="Averta Regular"/>
          <w:color w:val="3730A3"/>
          <w:sz w:val="32"/>
        </w:rPr>
        <w:t>52.480. TEMA</w:t>
      </w:r>
    </w:p>
    <w:p>
      <w:pPr>
        <w:spacing w:line="360" w:lineRule="auto"/>
        <w:jc w:val="both"/>
      </w:pPr>
      <w:r>
        <w:rPr>
          <w:rFonts w:ascii="Averta Regular" w:hAnsi="Averta Regular"/>
          <w:sz w:val="22"/>
        </w:rPr>
        <w:t xml:space="preserve">El Programa de Enfermedades Cardiometabólicas tiene como objetivo implementar estrategias para la disminución de la morbilidad y mortalidad asociada a la Diabetes Mellitus tipo 2, Hipertensión Arterial, Obesidad y Dislipidemia en personas mayores de 20 años sin derechohabiencia, a través de la prevención y detección oportuna de estas patologías. Durante el período que se informa se realizaron 127 mil 052 detecciones en personas mayores de 20 años, de las cuales 14.1 por ciento resultaron positivas a Diabetes Mellitus tipo 2 y 15.4 por ciento a Hipertensión Arterial. Estas acciones se llevan a cabo de forma permanente en todo el estado, a través de unidades de salud, módulos del programa Salud en tu Barrio y servicios itinerantes en espacios públicos y privados.   </w:t>
        <w:br/>
      </w:r>
      <w:r>
        <w:rPr>
          <w:rFonts w:ascii="Averta Regular" w:hAnsi="Averta Regular"/>
          <w:sz w:val="22"/>
        </w:rPr>
        <w:t xml:space="preserve">En la atención de enfermedades cardiometabólicas, brindamos 30 mil 749 consultas de primera vez y 116 mil 627 subsecuentes en unidades de primer nivel. Actualmente, 9 mil personas están registradas en tratamiento para Diabetes Mellitus tipo 2, de las cuales 23 por ciento son reportadas en control y 9 mil 697 personas reciben tratamiento para Hipertensión, con 71 por ciento en control. En la Unidad Médica Especializada en Enfermedades Crónicas (UNEME-EC), otorgamos 418 atenciones integrales de primera vez y 3 mil 763 subsecuentes, a través de la provisión de atención médica, nutricional, psicológica, acciones de enfermería y trabajo social. Como parte del abordaje nutricional, se promovieron rutinas de actividad física supervisadas por activadores físicos, adaptadas al perfil de cada paciente, con el propósito de reforzar los cambios sostenibles en el estilo de vida.  </w:t>
        <w:br/>
      </w:r>
      <w:r>
        <w:rPr>
          <w:rFonts w:ascii="Averta Regular" w:hAnsi="Averta Regular"/>
          <w:sz w:val="22"/>
        </w:rPr>
        <w:t xml:space="preserve">El Programa de Atención al Envejecimiento tiene como objetivo asegurar el acceso adecuado a los servicios de salud mediante acciones interinstitucionales dirigidas a personas mayores de 60 años, así como reducir condiciones que afectan su calidad de vida. Durante el período, realizamos 54 mil 276 detecciones, identificando problemas como depresión, alteraciones de la memoria, riesgo de caídas, incontinencia urinaria y riesgo de fractura por osteoporosis. Estas acciones fueron llevadas a cabo por personal de salud en unidades de primer nivel de atención. Asimismo, otorgamos 32 mil 009 consultas de primera vez y 68 mil 204 atenciones subsecuentes a este sector de la población.  </w:t>
        <w:br/>
      </w:r>
      <w:r>
        <w:rPr>
          <w:rFonts w:ascii="Averta Regular" w:hAnsi="Averta Regular"/>
          <w:sz w:val="22"/>
        </w:rPr>
        <w:t xml:space="preserve">A través del trabajo interinstitucional del Comité Estatal de Atención al Envejecimiento, se capacitó a 55 profesionales de la salud, operativos y directivos, en la certificación ACAPEM (Competencias en la Atención de Salud para las Personas Mayores) de la Organización Panamericana de la Salud (OPS). Con la Caravana de Atención Integral de la Persona Mayor (CAIPAM), brindamos capacitación a 401 cuidadores primarios, fortaleciendo así la red de cuidados comunitarios para personas mayores. Además, realizamos 11 visitas a estancias para adultos mayores y un Centro de Desarrollo Comunitario, donde se promovieron medidas preventivas y protocolos de actuación ante enfermedades crónicas, virales, infecciosas y otros padecimientos comunes en esta etapa de vida. </w:t>
        <w:br/>
      </w:r>
      <w:r>
        <w:rPr>
          <w:rFonts w:ascii="Averta Regular" w:hAnsi="Averta Regular"/>
          <w:sz w:val="22"/>
        </w:rPr>
        <w:br/>
      </w:r>
      <w:r>
        <w:rPr>
          <w:rFonts w:ascii="Averta Regular" w:hAnsi="Averta Regular"/>
          <w:sz w:val="22"/>
        </w:rPr>
      </w:r>
    </w:p>
    <w:p>
      <w:r>
        <w:rPr>
          <w:rFonts w:ascii="Averta Regular" w:hAnsi="Averta Regular"/>
          <w:color w:val="3730A3"/>
          <w:sz w:val="32"/>
        </w:rPr>
        <w:t>52.481. TEMA</w:t>
      </w:r>
    </w:p>
    <w:p>
      <w:pPr>
        <w:spacing w:line="360" w:lineRule="auto"/>
        <w:jc w:val="both"/>
      </w:pPr>
      <w:r>
        <w:rPr>
          <w:rFonts w:ascii="Averta Regular" w:hAnsi="Averta Regular"/>
          <w:sz w:val="22"/>
        </w:rPr>
        <w:t>A través de la Unidad de Prevención del Sistema de Atención a Niños, Niñas y Adolescentes Farmacodependientes (SANNAFARM “Vida Nueva”), implementamos acciones para la prevención de adicciones y la promoción de la salud mental, con las cuales se benefició una población de 24 mil 716 personas. Realizamos 19 actividades dirigidas a personas con discapacidad, 439 sesiones escolares sobre la prevención del consumo de sustancias, 413 de cultura preventiva y 186 sesiones sobre autocuidado y bienestar emocional.</w:t>
      </w:r>
    </w:p>
    <w:p>
      <w:r>
        <w:rPr>
          <w:rFonts w:ascii="Averta Regular" w:hAnsi="Averta Regular"/>
          <w:color w:val="4F46E5"/>
          <w:sz w:val="28"/>
        </w:rPr>
        <w:t>52.481.2. Instrumentos Jurídicos</w:t>
      </w:r>
    </w:p>
    <w:p>
      <w:pPr>
        <w:spacing w:line="360" w:lineRule="auto"/>
        <w:jc w:val="both"/>
      </w:pPr>
      <w:r>
        <w:rPr>
          <w:rFonts w:ascii="Averta Regular" w:hAnsi="Averta Regular"/>
          <w:sz w:val="22"/>
        </w:rPr>
        <w:t>El Programa de Tratamiento Ambulatorio “Vida Nueva” brindó atención externa a 2 mil 160 personas con consumo de sustancias psicoactivas, de las cuales 320 concluyeron exitosamente el tratamiento, mediante 6 mil 711 servicios, que incluyeron valoraciones médicas, nutricionales y terapias psicológicas. A través del Programa Ambulatorio Intensivo y Extramuros atendimos a 80 adolescentes, con 65 egresos registrados y 2 mil 755 servicios otorgados en unidades y comunidades. El programa “Luz de Vida”, dirigido a mayores de 18 años, brindó 1 mil 276 servicios a 80 personas y logró 60 egresos. Esta modalidad integró talleres y terapias grupales enfocadas en el manejo emocional, la prevención de recaídas y la construcción de un proyecto de vida.</w:t>
      </w:r>
    </w:p>
    <w:p>
      <w:r>
        <w:rPr>
          <w:rFonts w:ascii="Averta Regular" w:hAnsi="Averta Regular"/>
          <w:color w:val="4F46E5"/>
          <w:sz w:val="28"/>
        </w:rPr>
        <w:t>52.481.3. Litigios</w:t>
      </w:r>
    </w:p>
    <w:p>
      <w:pPr>
        <w:spacing w:line="360" w:lineRule="auto"/>
        <w:jc w:val="both"/>
      </w:pPr>
      <w:r>
        <w:rPr>
          <w:rFonts w:ascii="Averta Regular" w:hAnsi="Averta Regular"/>
          <w:sz w:val="22"/>
        </w:rPr>
        <w:t xml:space="preserve">El estado de Campeche participa en la Encuesta Nacional de Consumo de Drogas, Alcohol y Tabaco (ENCODAT) 2025, coordinada por la Comisión Nacional de Salud Mental y Adicciones (CONASAMA), el Instituto Nacional de Salud Pública (INSP) y el Instituto Nacional de Psiquiatría. Esta encuesta representa el instrumento más importante del país para conocer la prevalencia y los patrones de consumo de sustancias psicoactivas, así como factores asociados al malestar emocional, autolesiones, intento suicida y nuevas adicciones conductuales como la ludopatía y el uso problemático de videojuegos. Dirigida a población de 12 a 65 años, la encuesta contempla dos etapas: cartografía para selección de viviendas y aplicación de cuestionarios a un adolescente y un adulto por hogar, mediante selección aleatoria.   </w:t>
        <w:br/>
      </w:r>
      <w:r>
        <w:rPr>
          <w:rFonts w:ascii="Averta Regular" w:hAnsi="Averta Regular"/>
          <w:sz w:val="22"/>
        </w:rPr>
        <w:t xml:space="preserve">En Campeche, la Secretaría de Salud respalda el proceso mediante la designación de un enlace operativo estatal, el acompañamiento territorial de brigadas, la difusión institucional y el apoyo logístico necesario para su implementación segura y efectiva. Los resultados de esta encuesta permitirán contar con información actualizada para orientar políticas públicas más eficaces y focalizadas en prevención, atención y reducción de daños por consumo de sustancias, lo que permitirá avanzar en el compromiso del estado con una salud pública basada en evidencia.    </w:t>
        <w:br/>
      </w:r>
      <w:r>
        <w:rPr>
          <w:rFonts w:ascii="Averta Regular" w:hAnsi="Averta Regular"/>
          <w:sz w:val="22"/>
        </w:rPr>
        <w:t>Por otra parte, durante el período que se informa, aplicamos tamizajes a 842 personas en los Centros Comunitarios de Salud Mental y Adicciones, como parte de la estrategia de detección temprana de factores de riesgo psicosocial. Esta acción preventiva permitió identificar a 114 adolescentes con señales de riesgo para depresión y ansiedad, quienes fueron canalizados de forma oportuna para recibir atención especializada. La intervención temprana en estos casos no solo evita la progresión de trastornos mentales, sino que protege integralmente la salud emocional y social de quienes se encuentran en etapas cruciales de desarrollo. La realización sistemática de estos tamizajes refleja el compromiso institucional con una salud mental más cercana, preventiva y comunitaria, en donde la detección de riesgos no se limita a lo clínico, sino que actúa sobre el entorno y las circunstancias de vida. Atender de manera anticipada a niñas, niños, adolescentes y jóvenes con vulnerabilidad emocional significa construir entornos más saludables, seguros y resilientes.</w:t>
        <w:br/>
      </w:r>
      <w:r>
        <w:rPr>
          <w:rFonts w:ascii="Averta Regular" w:hAnsi="Averta Regular"/>
          <w:sz w:val="22"/>
        </w:rPr>
      </w:r>
    </w:p>
    <w:p>
      <w:r>
        <w:rPr>
          <w:rFonts w:ascii="Averta Regular" w:hAnsi="Averta Regular"/>
          <w:color w:val="4F46E5"/>
          <w:sz w:val="28"/>
        </w:rPr>
        <w:t>52.481.4. Actos Jurídicos</w:t>
      </w:r>
    </w:p>
    <w:p>
      <w:pPr>
        <w:spacing w:line="360" w:lineRule="auto"/>
        <w:jc w:val="both"/>
      </w:pPr>
      <w:r>
        <w:rPr>
          <w:rFonts w:ascii="Averta Regular" w:hAnsi="Averta Regular"/>
          <w:sz w:val="22"/>
        </w:rPr>
        <w:t>Asimismo, consolidamos importantes avances en el Programa de Salud Mental y Adicciones, a través del fortalecimiento de la prevención, la detección oportuna y la atención integral a las personas con necesidades en salud mental y consumo de sustancias. La Secretaría de Salud del Estado de Campeche, como ente coordinador, encabezó 11 reuniones interinstitucionales del Consejo Estatal contra las Adicciones y Salud Mental, con una amplia participación de instituciones públicas, privadas y de la sociedad civil, un esfuerzo articulado y multisectorial en favor de la población.  Los 4 Centros Comunitarios de Salud Mental y Adicciones (CECOSAMA), ubicados en Campeche, Carmen, Candelaria y Escárcega, otorgaron 687 consultas de primera vez y 3 mil 425 consultas subsecuentes para garantizar el acceso y la continuidad en la atención especializada.</w:t>
      </w:r>
    </w:p>
    <w:p>
      <w:r>
        <w:rPr>
          <w:rFonts w:ascii="Averta Regular" w:hAnsi="Averta Regular"/>
          <w:color w:val="4F46E5"/>
          <w:sz w:val="28"/>
        </w:rPr>
        <w:t>52.481.5. Comisión de Estudios Jurídicos</w:t>
      </w:r>
    </w:p>
    <w:p>
      <w:pPr>
        <w:spacing w:line="360" w:lineRule="auto"/>
        <w:jc w:val="both"/>
      </w:pPr>
      <w:r>
        <w:rPr>
          <w:rFonts w:ascii="Averta Regular" w:hAnsi="Averta Regular"/>
          <w:sz w:val="22"/>
        </w:rPr>
        <w:t xml:space="preserve">En el período que se informa, llevamos a cabo cuatro talleres de capacitación dirigidos a responsables y personal operativo de los Establecimientos de Tratamiento Residencial para las Adicciones registrados ante el Consejo Estatal contra las Adicciones. Estas acciones respondieron a la necesidad de fortalecer los componentes técnicos, normativos y humanos en la atención de personas con consumo problemático de sustancias, dentro de un enfoque de derechos, salud pública y reintegración social. De esta manera, los talleres abordaron temas clave como los Derechos Humanos de las personas internas en centros de ayuda mutua, la prevención del VIH-SIDA mediante estrategias orientadas a reducir la morbilidad y mortalidad, la captura adecuada de información en el Sistema de Vigilancia Epidemiológica de las Adicciones (SISVEA), así como la promoción del Programa para concluir la educación básica, en coordinación con el Instituto Estatal de Educación para Adultos (IEEA).   </w:t>
        <w:br/>
      </w:r>
      <w:r>
        <w:rPr>
          <w:rFonts w:ascii="Averta Regular" w:hAnsi="Averta Regular"/>
          <w:sz w:val="22"/>
        </w:rPr>
        <w:t>Además, impartimos capacitación práctica en primeros auxilios y manejo higiénico de alimentos, con el propósito de garantizar condiciones básicas de seguridad y atención durante la estancia residencial. En estas jornadas participaron 126 personas de 26 establecimientos residenciales, lo que representa un avance en la consolidación de una red estatal más profesionalizada, informada y comprometida con una atención integral, ética y adecuada a las personas en situación de consumo.</w:t>
        <w:br/>
      </w:r>
      <w:r>
        <w:rPr>
          <w:rFonts w:ascii="Averta Regular" w:hAnsi="Averta Regular"/>
          <w:sz w:val="22"/>
        </w:rPr>
      </w:r>
    </w:p>
    <w:p>
      <w:pPr>
        <w:spacing w:line="360" w:lineRule="auto"/>
        <w:jc w:val="both"/>
      </w:pPr>
      <w:r>
        <w:rPr>
          <w:rFonts w:ascii="Averta Regular" w:hAnsi="Averta Regular"/>
          <w:sz w:val="22"/>
        </w:rPr>
        <w:t>La prevención de las adicciones continúa siendo un eje prioritario, es por ello que, durante este período, realizamos 181 talleres preventivos y 747 tamizajes para la detección oportuna del consumo de sustancias y problemas de salud mental, 260 adolescentes iniciaron tratamiento especializado, a la vez que aplicamos 122 tamizajes a personal de salud en formación.</w:t>
      </w:r>
    </w:p>
    <w:p>
      <w:r>
        <w:rPr>
          <w:rFonts w:ascii="Averta Regular" w:hAnsi="Averta Regular"/>
          <w:color w:val="3730A3"/>
          <w:sz w:val="32"/>
        </w:rPr>
        <w:t>52.482. TEMA</w:t>
      </w:r>
    </w:p>
    <w:p>
      <w:r>
        <w:rPr>
          <w:rFonts w:ascii="Averta Regular" w:hAnsi="Averta Regular"/>
          <w:color w:val="4F46E5"/>
          <w:sz w:val="28"/>
        </w:rPr>
        <w:t>52.482.1. Asistencia Técnica</w:t>
      </w:r>
    </w:p>
    <w:p>
      <w:pPr>
        <w:spacing w:line="360" w:lineRule="auto"/>
        <w:jc w:val="both"/>
      </w:pPr>
      <w:r>
        <w:rPr>
          <w:rFonts w:ascii="Averta Regular" w:hAnsi="Averta Regular"/>
          <w:sz w:val="22"/>
        </w:rPr>
        <w:t xml:space="preserve">En el estado existe un estimado de 37 por ciento de niñas y niños de 5 a 11 años que padecen obesidad o sobrepeso, que 8.7 por ciento presenta algún problema de agudeza visual y que 75 por ciento sufre caries dental. Estos problemas de salud en la infancia pueden tener repercusiones a largo plazo, afectando el desarrollo físico, emocional y cognitivo, y profundizando las desigualdades en salud y bienestar de nuestra niñez.    </w:t>
        <w:br/>
      </w:r>
      <w:r>
        <w:rPr>
          <w:rFonts w:ascii="Averta Regular" w:hAnsi="Averta Regular"/>
          <w:sz w:val="22"/>
        </w:rPr>
        <w:t xml:space="preserve">Ante esta situación, establecimos una alianza entre la Secretaría de Salud y la Secretaría de Educación, con la participación del Instituto Mexicano del Seguro Social (IMSS), el Instituto de Seguridad y Servicios Sociales de los Trabajadores del Estado (ISSSTE), el Sistema Estatal para el Desarrollo Integral de la Familia (DIF), el Sistema de Protección Integral de los Derechos de Niñas, Niños y Adolescentes (SIPINNA), el Instituto de Capacitación para el Trabajo del Estado de Campeche (ICATCAM) y los Servicios Educativos Estatales, para impulsar la estrategia “Vive Saludable, Vive Feliz”, enfocada en fomentar estilos de vida saludables a través de alimentación correcta, activación física y acciones de salud escolar. La estrategia incluye jornadas integrales en planteles educativos, donde se realizan detecciones de agudeza visual, caries dental y aplicación de flúor. </w:t>
        <w:br/>
      </w:r>
      <w:r>
        <w:rPr>
          <w:rFonts w:ascii="Averta Regular" w:hAnsi="Averta Regular"/>
          <w:sz w:val="22"/>
        </w:rPr>
        <w:t>Para apoyar esta labor, integramos 6 brigadas multidisciplinarias conformadas por profesionales de la salud y de la educación, que iniciaron el recorrido en escuelas el 12 de marzo de 2025, con el objetivo de intervenir de forma paulatina un total de 709 primarias en todo el estado. Al corte las brigadas han visitado 116 escuelas, en donde brindaron atención directa a 19 mil 921 alumnos de diversos grados del municipio de Campeche.</w:t>
        <w:br/>
      </w:r>
      <w:r>
        <w:rPr>
          <w:rFonts w:ascii="Averta Regular" w:hAnsi="Averta Regular"/>
          <w:sz w:val="22"/>
        </w:rPr>
      </w:r>
    </w:p>
    <w:p>
      <w:r>
        <w:rPr>
          <w:rFonts w:ascii="Averta Regular" w:hAnsi="Averta Regular"/>
          <w:color w:val="4F46E5"/>
          <w:sz w:val="28"/>
        </w:rPr>
        <w:t>52.482.2. Instrumentos Jurídicos</w:t>
      </w:r>
    </w:p>
    <w:p>
      <w:pPr>
        <w:spacing w:line="360" w:lineRule="auto"/>
        <w:jc w:val="both"/>
      </w:pPr>
      <w:r>
        <w:rPr>
          <w:rFonts w:ascii="Averta Regular" w:hAnsi="Averta Regular"/>
          <w:sz w:val="22"/>
        </w:rPr>
        <w:t xml:space="preserve">Las enfermedades crónicas no transmisibles se asocian directamente a una mala alimentación y al sedentarismo, y constituyen una de las principales causas de mortalidad y deterioro de la calidad de vida. En Campeche, el infarto agudo al miocardio y la diabetes mellitus han ocupado históricamente los primeros lugares como causas de muerte, únicamente desplazadas por la pandemia de COVID-19. </w:t>
        <w:br/>
      </w:r>
      <w:r>
        <w:rPr>
          <w:rFonts w:ascii="Averta Regular" w:hAnsi="Averta Regular"/>
          <w:sz w:val="22"/>
        </w:rPr>
        <w:t xml:space="preserve">La incidencia y prevalencia de enfermedades como la diabetes, la hipertensión arterial y la obesidad continúa en ascenso y afecta de forma creciente a diversos grupos de edad. Se estima que 6 por ciento de las niñas y niños menores de 5 años presentan obesidad o sobrepeso; esta proporción crece a 37 por ciento en niñas y niños de 5 a 11 años, a 40 por ciento en adolescentes y a 76 por ciento en personas mayores de 20 años. Así mismo, 80 por ciento de las y los adolescentes no alcanza el nivel mínimo de activación física recomendado. Esta situación establece un riesgo significativo de desarrollar síndromes metabólicos y complicaciones cardiovasculares, lo que plantea un desafío urgente para la salud pública estatal.  </w:t>
        <w:br/>
      </w:r>
      <w:r>
        <w:rPr>
          <w:rFonts w:ascii="Averta Regular" w:hAnsi="Averta Regular"/>
          <w:sz w:val="22"/>
        </w:rPr>
        <w:t xml:space="preserve">En este contexto, el estado de Campeche se adhirió a la estrategia nacional “3 X Mi Salud”, la cual inició el 30 de enero de 2025. Esta iniciativa promueve tres acciones fundamentales para la prevención de enfermedades crónicas: reducir el consumo de bebidas azucaradas, evitar alimentos ultra procesados y fomentar la actividad física diaria, bajo el lema: “Hoy y mañana, sin bebidas azucaradas”; “Hoy y mañana, sin comida chatarra”; “Hoy y mañana, camino y me activo por mi salud”. Desde su implementación, hemos llevado a cabo 43 sesiones comunitarias de activación física en el Domo del Jaguar, con un promedio de 120 personas por sesión, en donde impartimos ejercicios de coordinación, fuerza, resistencia, clases de zumba y boxeo. </w:t>
        <w:br/>
      </w:r>
      <w:r>
        <w:rPr>
          <w:rFonts w:ascii="Averta Regular" w:hAnsi="Averta Regular"/>
          <w:sz w:val="22"/>
        </w:rPr>
        <w:t>Se han establecido alianzas con 6 instituciones públicas y privadas, y, se han adherido 18 a 3 X Mi Salud, para promover estilos de vida saludables. De igual forma, hemos intervenido 25 entornos institucionales y comunitarios, realizando tamizajes a 1 mil 560 personas para identificar factores de riesgo metabólico.</w:t>
        <w:br/>
      </w:r>
      <w:r>
        <w:rPr>
          <w:rFonts w:ascii="Averta Regular" w:hAnsi="Averta Regular"/>
          <w:sz w:val="22"/>
        </w:rPr>
      </w:r>
    </w:p>
    <w:p>
      <w:pPr>
        <w:spacing w:line="360" w:lineRule="auto"/>
        <w:jc w:val="both"/>
      </w:pPr>
      <w:r>
        <w:rPr>
          <w:rFonts w:ascii="Averta Regular" w:hAnsi="Averta Regular"/>
          <w:sz w:val="22"/>
        </w:rPr>
        <w:t xml:space="preserve">El contexto en donde una persona nace, crece, se desarrolla y evoluciona está influenciado por diversos factores, incluidos los de índole social, cultural y económico, que impactan directamente en su estado de salud. Por ello, resulta fundamental atender los determinantes individuales y colectivos que afectan esta interacción, a través de intervenciones en el hogar, las escuelas, los espacios laborales, sitios públicos y comunidades, mediante acciones de promoción y educación para la salud.    </w:t>
        <w:br/>
      </w:r>
      <w:r>
        <w:rPr>
          <w:rFonts w:ascii="Averta Regular" w:hAnsi="Averta Regular"/>
          <w:sz w:val="22"/>
        </w:rPr>
        <w:t xml:space="preserve">Por ello, mantuvimos activa la Red Campechana de Municipios por la Salud y certificamos 8 municipios como Promotores de la Salud (Calkiní, Campeche, Champotón, Escárcega, Hecelchakán, Palizada, Seybaplaya y Tenabo) correspondientes a la administración saliente. También, instalamos nueve comités municipales de la administración entrante, restando la conformación en Campeche, Candelaria, Carmen y Palizada. Así mismo, implementamos acciones en tres comunidades sobre distintos temas de salud.   </w:t>
        <w:br/>
      </w:r>
      <w:r>
        <w:rPr>
          <w:rFonts w:ascii="Averta Regular" w:hAnsi="Averta Regular"/>
          <w:sz w:val="22"/>
        </w:rPr>
        <w:t xml:space="preserve">Como parte de la estrategia de promoción, llevamos a cabo una Jornada Nacional de Salud Pública con la cual beneficiamos a 84 mil 525 habitantes en los 13 municipios, mediante diversas acciones. Además, realizamos 6 mil 227 talleres de promoción de la salud dirigidos a la población en general. De las 419 mil 196 personas que acudieron a consulta, 71 por ciento presentó la Cartilla Nacional de Salud. En este sentido, otorgamos en total 32 mil 498 Cartillas Nacionales de Salud, distribuidas de la siguiente manera: 10 mil 448 a niños de 0 a 9 años, 9 mil 394 a adolescentes de 10 a 19 años, 6 mil 253 a mujeres de 20 a 59 años, 3 mil 577 a hombres de 20 a 59 años, y 2 mil 826 a adultos mayores. Por otra parte, brindamos 23 mil 629 consultas a personas indígenas, representando 6 por ciento del total de atendidos, de los cuales 74 por ciento recibió atención integral de línea de vida.    </w:t>
        <w:br/>
      </w:r>
      <w:r>
        <w:rPr>
          <w:rFonts w:ascii="Averta Regular" w:hAnsi="Averta Regular"/>
          <w:sz w:val="22"/>
        </w:rPr>
        <w:t xml:space="preserve">Un accidente se define como un suceso eventual o una acción que altera el orden regular de las cosas y que puede ocasionar daños a las personas o a los bienes materiales. En el caso de los accidentes viales, estos ocurren por una deficiente interacción entre el factor humano (conductor o peatón), el vehículo y el entorno (carretera, señalización, entre otros).  El propósito del programa es prevenir y controlar los accidentes, así como disminuir la mortalidad por lesiones accidentales en el estado.    </w:t>
        <w:br/>
      </w:r>
      <w:r>
        <w:rPr>
          <w:rFonts w:ascii="Averta Regular" w:hAnsi="Averta Regular"/>
          <w:sz w:val="22"/>
        </w:rPr>
        <w:t xml:space="preserve">Durante el período que se informa, invertimos $ 961,410 en la adquisición de alcoholímetros, boquillas desechables, papel térmico para impresión, campañas de comunicación, capacitación y estudios de medición de factores de riesgo. Realizamos 100 estudios en escuelas primarias (60 en la Ciudad de Campeche y 40 en Ciudad del Carmen) con el objetivo de identificar factores de riesgo en accidentes escolares. Los hallazgos indican que 50 por ciento de las escuelas no cuentan con señalización de ruta de evacuación, 33 por ciento carece de personal capacitado en uso de extintores y 77 por ciento presenta deficiencias en capacitación de primeros auxilios.   </w:t>
        <w:br/>
      </w:r>
      <w:r>
        <w:rPr>
          <w:rFonts w:ascii="Averta Regular" w:hAnsi="Averta Regular"/>
          <w:sz w:val="22"/>
        </w:rPr>
        <w:t xml:space="preserve">En un segundo estudio, aplicamos 639 encuestas sobre conducción y consumo de alcohol en tres gasolineras de la ciudad capital. Entre los resultados obtenidos, identificamos que 92 por ciento de los conductores desconoce el límite de alcohol permitido para conducir en el estado, 40 por ciento ha conducido después de consumir bebidas alcohólicas y sólo 60 por ciento acuerda previamente quién será el conductor designado. De esta manera, participamos en 112 operativos de alcoholimetría en coordinación con la Secretaría de Protección y Seguridad Ciudadana, donde realizamos 4 mil 749 pruebas rápidas a conductores, de las cuales 848 resultaron positivas. Además, realizamos labores de sensibilización a 5 mil 643 niños, niñas y adolescentes sobre la prevención de accidentes y a 948 personas en la prevención de accidentes en el hogar, incluidos adultos mayores. </w:t>
        <w:br/>
      </w:r>
      <w:r>
        <w:rPr>
          <w:rFonts w:ascii="Averta Regular" w:hAnsi="Averta Regular"/>
          <w:sz w:val="22"/>
        </w:rPr>
        <w:br/>
      </w:r>
      <w:r>
        <w:rPr>
          <w:rFonts w:ascii="Averta Regular" w:hAnsi="Averta Regular"/>
          <w:sz w:val="22"/>
        </w:rPr>
      </w:r>
    </w:p>
    <w:p>
      <w:r>
        <w:rPr>
          <w:rFonts w:ascii="Averta Regular" w:hAnsi="Averta Regular"/>
          <w:color w:val="3730A3"/>
          <w:sz w:val="32"/>
        </w:rPr>
        <w:t>52.483. TEMA</w:t>
      </w:r>
    </w:p>
    <w:p>
      <w:r>
        <w:rPr>
          <w:rFonts w:ascii="Averta Regular" w:hAnsi="Averta Regular"/>
          <w:color w:val="4F46E5"/>
          <w:sz w:val="28"/>
        </w:rPr>
        <w:t>52.483.1. Asistencia Técnica</w:t>
      </w:r>
    </w:p>
    <w:p>
      <w:pPr>
        <w:spacing w:line="360" w:lineRule="auto"/>
        <w:jc w:val="both"/>
      </w:pPr>
      <w:r>
        <w:rPr>
          <w:rFonts w:ascii="Averta Regular" w:hAnsi="Averta Regular"/>
          <w:sz w:val="22"/>
        </w:rPr>
        <w:t xml:space="preserve">La enfermedad de Chagas, conocida como tripanosomiasis americana, es una zoonosis parasitaria sistémica de curso crónico, causada por el protozoo Trypanosoma cruzi. Esta enfermedad forma parte del grupo estrechamente asociadas a condiciones de rezago social, pobreza y deficiencias en la calidad de la vivienda, por lo que representa uno de los principales desafíos invisibles para la salud pública en contextos rurales y marginados. Para su control, implementamos un programa de salud enfocado en reducir la carga de morbilidad y mortalidad mediante la interrupción de la transmisión vectorial y transfusional, así como el acceso oportuno al tratamiento para personas diagnosticadas.     </w:t>
        <w:br/>
      </w:r>
      <w:r>
        <w:rPr>
          <w:rFonts w:ascii="Averta Regular" w:hAnsi="Averta Regular"/>
          <w:sz w:val="22"/>
        </w:rPr>
        <w:t xml:space="preserve">También realizamos actividades sistemáticas de vigilancia entomológica y epidemiológica, apoyadas por la colaboración intra e interinstitucional entre unidades de primer contacto, laboratorios estatales de salud pública y centros estatales de transfusión sanguínea.  Durante el período que se informa, no registramos casos de esta enfermedad. No obstante, mantenemos la disponibilidad de tratamiento gratuito, así como la capacidad de respuesta institucional en caso de detectar contagios. Como parte de las acciones preventivas, intervinimos 127 viviendas con medidas de control vectorial y llevamos a cabo la búsqueda activa del vector en 322 viviendas, en zonas priorizadas de los 13 municipios del estado. La vigilancia continua es fundamental para contener esta enfermedad silenciosa que, aunque latente, sigue representando un riesgo estructural para la salud de la población campechana. </w:t>
        <w:br/>
      </w:r>
      <w:r>
        <w:rPr>
          <w:rFonts w:ascii="Averta Regular" w:hAnsi="Averta Regular"/>
          <w:sz w:val="22"/>
        </w:rPr>
        <w:br/>
      </w:r>
      <w:r>
        <w:rPr>
          <w:rFonts w:ascii="Averta Regular" w:hAnsi="Averta Regular"/>
          <w:sz w:val="22"/>
        </w:rPr>
      </w:r>
    </w:p>
    <w:p>
      <w:r>
        <w:rPr>
          <w:rFonts w:ascii="Averta Regular" w:hAnsi="Averta Regular"/>
          <w:color w:val="4F46E5"/>
          <w:sz w:val="28"/>
        </w:rPr>
        <w:t>52.483.2. Instrumentos Jurídicos</w:t>
      </w:r>
    </w:p>
    <w:p>
      <w:pPr>
        <w:spacing w:line="360" w:lineRule="auto"/>
        <w:jc w:val="both"/>
      </w:pPr>
      <w:r>
        <w:rPr>
          <w:rFonts w:ascii="Averta Regular" w:hAnsi="Averta Regular"/>
          <w:sz w:val="22"/>
        </w:rPr>
        <w:t xml:space="preserve">El Programa de Dengue tiene como misión reducir la carga de enfermedad y mortalidad mediante un control efectivo y sostenible. En Campeche, implementamos un modelo integral de prevención y contención que, al cierre de 2024, posicionó al estado en el lugar 22 a nivel nacional, con circulación exclusiva de un solo serotipo. El 82 por ciento de los casos se concentraron en los municipios de Campeche, Carmen y Escárcega, lo que permitió focalizar las acciones de control y respuesta.  </w:t>
        <w:br/>
      </w:r>
      <w:r>
        <w:rPr>
          <w:rFonts w:ascii="Averta Regular" w:hAnsi="Averta Regular"/>
          <w:sz w:val="22"/>
        </w:rPr>
        <w:t xml:space="preserve">A nivel nacional, 2024 fue el año con mayor incidencia de dengue en las últimas dos décadas, con afectaciones en 30 entidades federativas, siendo Colima y Guerrero los estados con los índices más elevados. No obstante, las acciones integrales y la participación comunitaria permitieron a Campeche reducir la curva epidémica. La Secretaría de Salud mantuvo en marcha el Plan de Acción Intensivo contra el Dengue durante 2024, mediante diversas actividades operativas y comunitarias, así como una inversión de $ 48,000,000.00. Como resultado, logramos la nebulización de 58 mil 896 hectáreas con equipo de ultra bajo volumen, intervenimos 182 mil 468 viviendas, tratamos 302 mil 647 depósitos de agua con larvicidas y controlamos 416 mil 512 contenedores mediante la estrategia “Lava, Tapa, Voltea y Tira”, lo que permitió eliminar 569 mil 689 criaderos potenciales. Además, rociamos 8 mil 151 casas con insecticida residual, con lo que beneficiamos a más de 38 mil 210 habitantes.   </w:t>
        <w:br/>
      </w:r>
      <w:r>
        <w:rPr>
          <w:rFonts w:ascii="Averta Regular" w:hAnsi="Averta Regular"/>
          <w:sz w:val="22"/>
        </w:rPr>
        <w:t xml:space="preserve">Por su parte, el Programa de Eliminación y Prevención del Restablecimiento del Paludismo en Campeche busca acelerar los esfuerzos mediante la búsqueda de casos, diagnóstico, tratamiento, investigación y respuesta, especialmente en localidades con condiciones sociales favorables y presencia de personas migrantes. El municipio de Candelaria había registrado casos autóctonos de paludismo por décadas, pero en diciembre de 2024 cumplió un año y ocho meses sin nuevos casos, resultado del trabajo sostenido de vigilancia y control del vector. Si bien la movilidad laboral representa un desafío epidemiológico, la detección oportuna permitió identificar un foco activo en la localidad de Carlos V, municipio del Carmen, con 4 casos autóctonos asociados a personas de origen centroamericano contratadas para actividades agrícolas. Esta respuesta reafirma la capacidad del sistema estatal para contener brotes y actuar con oportunidad ante nuevos escenarios.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Campeche se encuentra dentro de las zonas del país con mayor riesgo de transmisión activa, en donde existen, al menos, tres especies circulantes de Leishmania spp: braziliensis, infantum y mexicana. Ante este escenario, el programa estatal de control de leishmaniasis enfoca sus acciones en el fortalecimiento de la vigilancia epidemiológica, la detección oportuna de casos sospechosos, probables y confirmados en centros de salud de primer contacto, y en la garantía de diagnóstico por laboratorio con pruebas serológicas específicas y gratuitas. El tratamiento es ofrecido también sin costo, ajustado a la clasificación clínica del caso, a la vez que promovemos estrategias para reducir la transmisión y facilitar el acceso oportuno a los servicios de atención.    </w:t>
        <w:br/>
      </w:r>
      <w:r>
        <w:rPr>
          <w:rFonts w:ascii="Averta Regular" w:hAnsi="Averta Regular"/>
          <w:sz w:val="22"/>
        </w:rPr>
        <w:t>Durante el período que se informa, identificamos 53 casos de leishmaniasis, cuya tasa de curación fue del 100 por ciento. En los casos no resueltos, las causas más frecuentes fueron abandono del tratamiento o migración de los pacientes. Como parte de la estrategia estatal, hemos llevado a cabo acciones de búsqueda activa y pasiva en zonas endémicas, así como vigilancia entomológica diferenciada en áreas clasificadas como de transmisión media, alta, intensa y muy intensa. Llevamos a cabo estas acciones principalmente en entornos selváticos intervenidos, comunidades rurales y zonas periurbanas donde persiste el riesgo de transmisión.</w:t>
        <w:br/>
      </w:r>
      <w:r>
        <w:rPr>
          <w:rFonts w:ascii="Averta Regular" w:hAnsi="Averta Regular"/>
          <w:sz w:val="22"/>
        </w:rPr>
      </w:r>
    </w:p>
    <w:p>
      <w:r>
        <w:rPr>
          <w:rFonts w:ascii="Averta Regular" w:hAnsi="Averta Regular"/>
          <w:color w:val="3730A3"/>
          <w:sz w:val="32"/>
        </w:rPr>
        <w:t>52.484. TEMA</w:t>
      </w:r>
    </w:p>
    <w:p>
      <w:pPr>
        <w:spacing w:line="360" w:lineRule="auto"/>
        <w:jc w:val="both"/>
      </w:pPr>
      <w:r>
        <w:rPr>
          <w:rFonts w:ascii="Averta Regular" w:hAnsi="Averta Regular"/>
          <w:sz w:val="22"/>
        </w:rPr>
        <w:t xml:space="preserve">El Programa de Prevención y Control de la Rabia tiene como objetivo principal mantener al estado libre de casos de rabia humana mediante acciones de protección animal.  Durante el período que se informa, vacunamos 157 mil 242 perros y realizamos 4 mil 007 esterilizaciones de manera gratuita. De igual forma, aplicamos la vacuna antirrábica humana a 85 personas agredidas por perro o gato no identificable y al 100 por ciento de personas agredidas por animales silvestres o expuestas a riesgo grave por rabia paralítica bovina o derriengue.    </w:t>
        <w:br/>
      </w:r>
      <w:r>
        <w:rPr>
          <w:rFonts w:ascii="Averta Regular" w:hAnsi="Averta Regular"/>
          <w:sz w:val="22"/>
        </w:rPr>
        <w:t xml:space="preserve">A mediados del año 2024, emitimos una alerta epidemiológica en Ciudad del Carmen por la sospecha de un caso de rabia felina. Para atender esta situación, se desarrolló un operativo intensivo, en el que realizamos barrido casa por casa en un área de 5 kilómetros a la redonda del caso sospechoso. Visitamos un total de 14 mil 290 casas y vacunamos a 27 mil 311 perros y gatos. Además, iniciamos el esquema de tratamiento antirrábico humano en 9 personas expuestas, con una inversión de $2,790,000. Las actividades llevaron un período de cinco días en el área focal y 30 días en el área perifocal al incidente.    </w:t>
        <w:br/>
      </w:r>
      <w:r>
        <w:rPr>
          <w:rFonts w:ascii="Averta Regular" w:hAnsi="Averta Regular"/>
          <w:sz w:val="22"/>
        </w:rPr>
        <w:t>En un esfuerzo conjunto por fortalecer la salud pública y promover el bienestar animal, la Secretaría de Salud suscribió un convenio de colaboración con diversas sociedades protectoras de animales, firmado en agosto del 2024, que ha permitido establecer un esquema solidario y funcional para atender perros en situación de calle. A través de este convenio, los servicios de salud realizan jornadas de esterilización quirúrgica gratuita, contribuyendo a controlar la población canina y prevenir riesgos sanitarios asociados a la sobrepoblación, y las organizaciones civiles colaboradoras asumen la atención y el cuidado postoperatorio de los animales, brindándoles un entorno seguro y digno durante su recuperación, y facilitando posteriormente su incorporación a hogares responsables mediante procesos de adopción. Gracias a las acciones implementadas, Campeche se mantiene libre de rabia humana, canina y felina. El último caso de rabia humana en el estado se registró en 1993, y el último caso de rabia canina ocurrió en 2001. Durante el período que se informa, se atendieron 10 casos de rabia paralítica bovina (derriengue) en distintos municipios.</w:t>
        <w:br/>
      </w:r>
      <w:r>
        <w:rPr>
          <w:rFonts w:ascii="Averta Regular" w:hAnsi="Averta Regular"/>
          <w:sz w:val="22"/>
        </w:rPr>
      </w:r>
    </w:p>
    <w:p>
      <w:r>
        <w:rPr>
          <w:rFonts w:ascii="Averta Regular" w:hAnsi="Averta Regular"/>
          <w:color w:val="3730A3"/>
          <w:sz w:val="32"/>
        </w:rPr>
        <w:t>52.485. TEMA</w:t>
      </w:r>
    </w:p>
    <w:p>
      <w:pPr>
        <w:spacing w:line="360" w:lineRule="auto"/>
        <w:jc w:val="both"/>
      </w:pPr>
      <w:r>
        <w:rPr>
          <w:rFonts w:ascii="Averta Regular" w:hAnsi="Averta Regular"/>
          <w:sz w:val="22"/>
        </w:rPr>
        <w:t xml:space="preserve">La migración en Campeche no es un fenómeno recurrente; sin embargo, ocurre el paso a pequeña escala de migrantes, principalmente de origen centroamericano. Por ello, contamos con un plan contingente para su atención, dirigido tanto a connacionales como a extranjeros, de manera que podamos garantizar un tránsito con la mejor salud posible, con pleno respeto a los derechos humanos y garantías individuales. Este plan busca proteger a la población campechana de posibles riesgos sanitarios, a través de la intervención de todas las instituciones del sector salud y en coordinación con el Consejo de Protección Civil.  </w:t>
        <w:br/>
      </w:r>
      <w:r>
        <w:rPr>
          <w:rFonts w:ascii="Averta Regular" w:hAnsi="Averta Regular"/>
          <w:sz w:val="22"/>
        </w:rPr>
        <w:t xml:space="preserve">Durante el período hemos atendido a 46 migrantes bajo este esquema. En 2025, este plan fue reorganizado dentro del programa \"México te Abraza\", que atiende los principales riesgos de salud en la población migrante, como estrés migratorio, depresión, ansiedad, descompensación de enfermedades no transmisibles (diabetes, hipertensión, enfermedades del corazón), enfermedades infecciosas, principalmente respiratorias, transmitidas por vector, diarreicas, parasitarias y micóticas. Se contemplan casos de embarazos no deseados, infecciones de transmisión sexual, especialmente en estancias prolongadas, así como accidentes. Al momento, no hemos recibido ningún migrante dentro de este programa.  </w:t>
        <w:br/>
      </w:r>
      <w:r>
        <w:rPr>
          <w:rFonts w:ascii="Averta Regular" w:hAnsi="Averta Regular"/>
          <w:sz w:val="22"/>
        </w:rPr>
        <w:t xml:space="preserve">Por su parte, la Validación de Albergues Promotores de la Salud es una estrategia dentro del componente \"Promoción de la Salud de la Población Migrante\", cuyo objetivo es dar seguimiento y mejorar la salud de las y los migrantes en los albergues. Para ello, aplicamos un instrumento de evaluación diagnóstica que incluye los criterios mínimos que debe cumplir un albergue para garantizar que sea un entorno favorable para la salud. En este marco, realizamos un total de 32 visitas a 21 albergues del Instituto Nacional de Pueblos Indígenas (INPI), y validamos dos albergues como promotores de la salud: “Jacinto Paat”, en la ciudad de Hopelchén, y “Margarita Maza”, en la localidad de Cumpich, municipio de Hecelchakán. También llevamos a cabo 5 Ferias de la Salud Migrante, con la participación de las estrategias de “Promoción de la Salud Migrante, Atención y Prevención para VIH” (Salud Sexual Adolescente), “Estilos de Vida Saludable”, y “Prevención de Accidentes y Seguridad Vial”. </w:t>
        <w:br/>
      </w:r>
      <w:r>
        <w:rPr>
          <w:rFonts w:ascii="Averta Regular" w:hAnsi="Averta Regular"/>
          <w:sz w:val="22"/>
        </w:rPr>
        <w:t>En coordinación con el DIF Estatal, realizamos 2 visitas al Albergue “In Wotoch” durante el período que se informa. En ambas aplicamos el instrumento de evaluación diagnóstica correspondiente, obteniéndose un resultado favorable que permitirá su validación en los próximos meses. Durante las visitas, constatamos la presencia de 15 personas albergadas, quienes recibían servicios de atención médica, asistencia alimentaria y sesiones de promoción de la salud a cargo del médico adscrito al centro. En total, brindamos 3 mil 377 consultas a población migrante nacional, de las cuales el 59 por ciento correspondió a mujeres y el 41 por ciento a hombres. Asimismo, atendimos a 311 migrantes internacionales, con una proporción de 57 por ciento de hombres y 43 por ciento de mujeres, lo que suma un total de 2 mil 688 atenciones.</w:t>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Regular" w:hAnsi="Averta Regular"/>
          <w:color w:val="3730A3"/>
          <w:sz w:val="32"/>
        </w:rPr>
        <w:t>52.486. TEMA</w:t>
      </w:r>
    </w:p>
    <w:p>
      <w:pPr>
        <w:spacing w:line="360" w:lineRule="auto"/>
        <w:jc w:val="both"/>
      </w:pPr>
      <w:r>
        <w:rPr>
          <w:rFonts w:ascii="Averta Regular" w:hAnsi="Averta Regular"/>
          <w:sz w:val="22"/>
        </w:rPr>
        <w:t xml:space="preserve">La estrategia Salud en tu Barrio impulsa la participación comunitaria en el autocuidado de la salud a través de acciones territoriales de promoción y prevención de enfermedades. Su objetivo es fortalecer el acceso de la población a los programas prioritarios de salud pública en colonias populares y localidades del estado de Campeche, mediante módulos en zonas urbanas y rurales que ofrecen una cartera estandarizada de servicios. Una de sus características diferenciadoras es la visita domiciliaria personalizada, dirigida a personas con discapacidad o en situación de vulnerabilidad que ayuda a fortalecer la relación entre la Secretaría de Salud y la comunidad.   </w:t>
        <w:br/>
      </w:r>
      <w:r>
        <w:rPr>
          <w:rFonts w:ascii="Averta Regular" w:hAnsi="Averta Regular"/>
          <w:sz w:val="22"/>
        </w:rPr>
        <w:t xml:space="preserve">En el período que se informa, Salud en tu Barrio benefició a 192 mil 602 personas con acciones preventivas y de saneamiento ambiental. Realizamos 9 mil 940 detecciones de enfermedades cardiometabólicas, 2 mil 391 pruebas rápidas de VIH, 278 pruebas rápidas de sífilis, 1 mil 948 pruebas rápidas de hepatitis C, 108 detecciones de cáncer cervicouterino, 329 exploraciones clínicas de mama, 15 mil 681 preservativos entregados, 195 detecciones odontológicas y distribuimos 3 mil 826 sobres de Vida Suero Oral.  Aplicamos 1 mil 921 vacunas en niños, adolescentes y adultos mayores. Así mismo, administramos 8 dosis de vitamina A a menores de 1 año y, en materia de control animal, aplicamos 2 mil 824 vacunas caninas y 616 felinas.    </w:t>
        <w:br/>
      </w:r>
      <w:r>
        <w:rPr>
          <w:rFonts w:ascii="Averta Regular" w:hAnsi="Averta Regular"/>
          <w:sz w:val="22"/>
        </w:rPr>
        <w:t xml:space="preserve">En la prevención del dengue, realizamos nebulizaciones en las sedes de los 19 eventos masivos celebrados a fecha, en diversas colonias y comunidades del estado. En promoción de la salud capacitamos a 92 mil 575 personas en temas como salud mental, embarazo saludable, lactancia materna, prevención de enfermedades diarreicas y respiratorias agudas, planificación familiar, salud sexual y reproductiva, alimentación saludable y salud bucal. Uno de los pilares de la estrategia ha sido la consulta médica y odontológica, que ha fomentado la asistencia de la población. Por ello, en este período otorgamos 1 mil 183 consultas médicas y 344 odontológicas en los 60 eventos realizados.  </w:t>
        <w:br/>
      </w:r>
      <w:r>
        <w:rPr>
          <w:rFonts w:ascii="Averta Regular" w:hAnsi="Averta Regular"/>
          <w:sz w:val="22"/>
        </w:rPr>
        <w:t xml:space="preserve">Dado que la obesidad es un problema mundial, nacional y estatal asociado a enfermedades crónicas no transmisibles, promovemos la actividad física. Esta vez, logramos la participación de 1 mil 932 personas en sesiones organizadas durante dichos eventos programados. En 2025, fortalecimos el componente de atención domiciliaria a adultos mayores y personas con discapacidad, realizamos 77 visitas domiciliarias a personas identificadas con necesidades especiales durante los barridos comunitarios. </w:t>
        <w:br/>
      </w:r>
      <w:r>
        <w:rPr>
          <w:rFonts w:ascii="Averta Regular" w:hAnsi="Averta Regular"/>
          <w:sz w:val="22"/>
        </w:rPr>
        <w:t>Estas acciones consolidan a Salud en tu Barrio como un modelo de intervención territorial que acerca la salud a la comunidad y brinda servicios oportunos, accesibles, equitativos y enfocados en la prevención y promoción del bienestar social.</w:t>
        <w:br/>
      </w:r>
      <w:r>
        <w:rPr>
          <w:rFonts w:ascii="Averta Regular" w:hAnsi="Averta Regular"/>
          <w:sz w:val="22"/>
        </w:rPr>
      </w:r>
    </w:p>
    <w:p>
      <w:r>
        <w:rPr>
          <w:rFonts w:ascii="Averta Bold" w:hAnsi="Averta Bold"/>
          <w:b/>
          <w:color w:val="1E1B4B"/>
          <w:sz w:val="42"/>
        </w:rPr>
        <w:t>53. EJE RECTOR</w:t>
      </w:r>
    </w:p>
    <w:p>
      <w:r>
        <w:rPr>
          <w:rFonts w:ascii="Averta Regular" w:hAnsi="Averta Regular"/>
          <w:color w:val="3730A3"/>
          <w:sz w:val="32"/>
        </w:rPr>
        <w:t>53.236. TEMA</w:t>
      </w:r>
    </w:p>
    <w:p>
      <w:pPr>
        <w:spacing w:line="360" w:lineRule="auto"/>
        <w:jc w:val="both"/>
      </w:pPr>
      <w:r>
        <w:rPr>
          <w:rFonts w:ascii="Averta Regular" w:hAnsi="Averta Regular"/>
          <w:sz w:val="22"/>
        </w:rPr>
        <w:t>La prestación de los servicios de salud no sólo demuestra una infraestructura médica bien establecida y capaz de satisfacer demandas diversas, sino también un enfoque proactivo para asegurar que todos los sectores de la población, En los servicios urgencias, se registraron un total de 289 mil 534 atenciones, distribuidas entre 186 mil 959 casos con derechohabiencia y 102 mil 575 sin ella. Las instituciones prestadoras incluyen imss, issste y pemex, además del programa IMSS Bienestar e indesalud, evidenciando una estructura de atención robusta que puede manejar emergencias médicas de manera eficiente. En cuanto a la planificación familiar otorgamos 72 mil 118 consultas, con una mayor proporción de pacientes sin derechohabiencia 49 mil 661, comparado con los que poseen que fueron 22 mil 457, lo que refleja un esfuerzo especial para extender servicios preventivos y de consejería a poblaciones potencialmente vulnerables. Por otro lado, las consultas generales alcanzaron un total de 1 millón 443 mil 741, con 841 mil 152 atendidos con derechohabiencia y 602 mil 589.Se registraron 47 mil 089 egresos hospitalarios, reflejando la eficiencia del sistema para gestionar altas y mantener un flujo operativo adecuado dentro de las instalaciones. Además, realizamos 3 millones 184 mil 522 estudios de diagnóstico, un componente crucial que permite identificar condiciones médicas de manera precisa para orientar los tratamientos adecuados y mejorar los resultados de salud.Asimismo, llevamos a cabo 23 mil 226 intervenciones quirúrgicas, destacando la capacidad técnica y la infraestructura del sistema para manejar procedimientos complejos que son esenciales para tratar condiciones médicas serias. En cuanto a la atención obstétrica, atendimos 8 mil 796 partos, asegurando no solo la salud de las madres y los recién nacidos sino también proporcionando cuidados prenatales y postnatales efectivos. independientemente de su estatus de derechohabiencia, tengan acceso a cuidados médicos necesarios.</w:t>
      </w:r>
    </w:p>
    <w:p>
      <w:pPr>
        <w:spacing w:line="360" w:lineRule="auto"/>
        <w:jc w:val="both"/>
      </w:pPr>
      <w:r>
        <w:rPr>
          <w:rFonts w:ascii="Averta Regular" w:hAnsi="Averta Regular"/>
          <w:sz w:val="22"/>
        </w:rPr>
        <w:t xml:space="preserve">Durante el ejercicio 2024, el sistema estatal de salud reportó un total de 1 millón 658 mil 273 consultas generales, 212 mil 344 atenciones odontológicas, 74 mil 706 consultas de planificación familiar, 272 mil 669 servicios de urgencias y 48 mil 511 egresos hospitalarios, reflejo de una operación sostenida de las instituciones públicas bajo distintos regímenes de afiliación. </w:t>
        <w:br/>
      </w:r>
      <w:r>
        <w:rPr>
          <w:rFonts w:ascii="Averta Regular" w:hAnsi="Averta Regular"/>
          <w:sz w:val="22"/>
        </w:rPr>
        <w:t xml:space="preserve">En términos de cobertura por derechohabiencia, el Instituto Mexicano del Seguro Social (IMSS) es el principal prestador en volumen de atención, con 676 mil 521 consultas generales, 43 mil 047 atenciones odontológicas, 11 mil 523 consultas de planificación familiar, 133 mil 459 urgencias atendidas y 16 mil 259 egresos hospitalarios. Estas cifras confirman su papel central en la atención a población asegurada en zonas urbanas y de concentración laboral. El Instituto de Seguridad y Servicios Sociales de los Trabajadores del Estado (ISSSTE), aportó 156 mil 584 consultas generales, 5 mil 495 atenciones odontológicas, 12 mil 305 consultas de planificación familiar, 21 mil 282 urgencias y 2 mil 789 egresos hospitalarios, consolidando su cobertura institucional entre la población derechohabiente del sector público federal y estatal. Por su parte, Petróleos Mexicanos, otorgó 38 mil 348 consultas generales, 5 mil 876 atenciones odontológicas, 2 mil 818 consultas de planificación familiar, 22 mil 821 servicios de urgencias y 1 mil 248 egresos hospitalarios, a trabajadores del sector energético y sus familias. El INDESALUD brindó 15 mil 076 consultas generales a la población sin seguridad social que aún se encuentra bajo su responsabilidad.  </w:t>
        <w:br/>
      </w:r>
      <w:r>
        <w:rPr>
          <w:rFonts w:ascii="Averta Regular" w:hAnsi="Averta Regular"/>
          <w:sz w:val="22"/>
        </w:rPr>
        <w:t xml:space="preserve">El Programa IMSS Bienestar incrementó su participación como proveedor directo de la atención a personas sin derechohabiencia. Durante el año, se registraron 235 mil 833 consultas generales, 1 mil 326 atenciones odontológicas, 35 mil 246 consultas de planificación familiar, 8 mil 9 urgencias médicas y mil 854 egresos hospitalarios bajo este esquema. </w:t>
        <w:br/>
      </w:r>
      <w:r>
        <w:rPr>
          <w:rFonts w:ascii="Averta Regular" w:hAnsi="Averta Regular"/>
          <w:sz w:val="22"/>
        </w:rPr>
        <w:t>En cuanto a la atención a población sin seguridad social, el IMSS-BIENESTAR operó como principal prestador de servicios médicos, otorgando 535 mil 911 consultas generales, 156 mil 600 atenciones odontológicas, 12 mil 814 servicios de planificación familiar, 87 mil 098 atenciones de urgencias y 26 mil 361 egresos hospitalarios.</w:t>
        <w:br/>
      </w:r>
      <w:r>
        <w:rPr>
          <w:rFonts w:ascii="Averta Regular" w:hAnsi="Averta Regular"/>
          <w:sz w:val="22"/>
        </w:rPr>
      </w:r>
    </w:p>
    <w:p>
      <w:r>
        <w:rPr>
          <w:rFonts w:ascii="Averta Regular" w:hAnsi="Averta Regular"/>
          <w:color w:val="3730A3"/>
          <w:sz w:val="32"/>
        </w:rPr>
        <w:t>53.237. TEMA</w:t>
      </w:r>
    </w:p>
    <w:p>
      <w:r>
        <w:rPr>
          <w:rFonts w:ascii="Averta Regular" w:hAnsi="Averta Regular"/>
          <w:color w:val="4F46E5"/>
          <w:sz w:val="28"/>
        </w:rPr>
        <w:t>53.237.1. Asistencia Técnica</w:t>
      </w:r>
    </w:p>
    <w:p>
      <w:pPr>
        <w:spacing w:line="360" w:lineRule="auto"/>
        <w:jc w:val="both"/>
      </w:pPr>
      <w:r>
        <w:rPr>
          <w:rFonts w:ascii="Averta Regular" w:hAnsi="Averta Regular"/>
          <w:sz w:val="22"/>
        </w:rPr>
        <w:t xml:space="preserve">La formación de Primeros Respondientes constituye uno de los ejes estratégicos para el fortalecimiento del sistema de atención pre hospitalaria, al permitir que personas sin formación médica especializada intervengan con eficacia durante los primeros minutos críticos de una emergencia. De acuerdo con organismos internacionales como la OPS, esta figura resulta clave para reducir la morbilidad y mortalidad asociadas a eventos traumáticos, accidentes viales, desastres naturales o urgencias clínicas, particularmente en zonas con difícil acceso a servicios médicos inmediatos.    </w:t>
        <w:br/>
      </w:r>
      <w:r>
        <w:rPr>
          <w:rFonts w:ascii="Averta Regular" w:hAnsi="Averta Regular"/>
          <w:sz w:val="22"/>
        </w:rPr>
        <w:t>En el período que se informa se han llevado a cabo 5 cursos de capacitación de Primer Respondiente, con la participación de 392 personas provenientes de sectores institucionales, comunitarios y sociales. Las capacitaciones se centraron en el reconocimiento de situaciones de riesgo, aseguramiento de la escena, activación del sistema de emergencias, estabilización básica del paciente, y manejo inicial de lesiones y eventos clínicos antes del arribo de servicios especializados.  Las sedes incluyeron la zona norte del municipio de Calkiní, el albergue “A Jo’olnaj – Tu Techo en Lerma”, y el Consejo Estatal de Salud Mental y Adicciones, lo que permitió focalizar la intervención en comunidades rurales, grupos en situación de vulnerabilidad social y entornos de atención prioritaria.</w:t>
        <w:br/>
      </w:r>
      <w:r>
        <w:rPr>
          <w:rFonts w:ascii="Averta Regular" w:hAnsi="Averta Regular"/>
          <w:sz w:val="22"/>
        </w:rPr>
      </w:r>
    </w:p>
    <w:p>
      <w:r>
        <w:rPr>
          <w:rFonts w:ascii="Averta Regular" w:hAnsi="Averta Regular"/>
          <w:color w:val="4F46E5"/>
          <w:sz w:val="28"/>
        </w:rPr>
        <w:t>53.237.2. Instrumentos Jurídicos</w:t>
      </w:r>
    </w:p>
    <w:p>
      <w:pPr>
        <w:spacing w:line="360" w:lineRule="auto"/>
        <w:jc w:val="both"/>
      </w:pPr>
      <w:r>
        <w:rPr>
          <w:rFonts w:ascii="Averta Regular" w:hAnsi="Averta Regular"/>
          <w:sz w:val="22"/>
        </w:rPr>
        <w:t xml:space="preserve">La atención oportuna y técnicamente adecuada de una emergencia representa la diferencia entre la vida y la muerte. Por ello, la formación continua en primeros auxilios, la capacitación para la operación segura de ambulancias, y la gestión de emergencias sanitarias –incluidas las internacionales– son elementos fundamentales para el fortalecimiento del sistema estatal de atención pre hospitalaria, especialmente en contextos donde los tiempos de respuesta están condicionados por la dispersión territorial o la disponibilidad de infraestructura médica.  Durante el período que se informa, impartimos 9 cursos de capacitación en atención de emergencias en salud, con una cobertura total de 312 personas en distintos puntos del estado.   </w:t>
        <w:br/>
      </w:r>
      <w:r>
        <w:rPr>
          <w:rFonts w:ascii="Averta Regular" w:hAnsi="Averta Regular"/>
          <w:sz w:val="22"/>
        </w:rPr>
        <w:t xml:space="preserve">En el ámbito de primeros auxilios, impartimos formación a 132 participantes provenientes de dependencias públicas e instituciones educativas. Los contenidos abordaron técnicas de atención inmediata ante hemorragias, quemaduras, fracturas, obstrucción de vías respiratorias, reanimación cardiopulmonar básica y manejo de emergencias clínicas comunes, que requieren intervención médica urgente por el riesgo que implican para la vida o integridad de las personas, conforme a protocolos reconocidos por organismos internacionales. Estas acciones fortalecen la capacidad de respuesta en entornos escolares, institucionales y comunitarios, donde la atención inicial puede marcar la diferencia.   </w:t>
        <w:br/>
      </w:r>
      <w:r>
        <w:rPr>
          <w:rFonts w:ascii="Averta Regular" w:hAnsi="Averta Regular"/>
          <w:sz w:val="22"/>
        </w:rPr>
        <w:t>De manera complementaria, desarrollamos 4 cursos sobre operación de ambulancias, con la participación de 94 operadores. Las sedes incluyeron el Centro Regional de Desarrollo Infantil y Estimulación Temprana (CEREDI), el municipio de Escárcega y la zona norte de Calkiní, donde impartimos 2 cursos adicionales. La capacitación abordó temáticas como la conducción segura en situaciones críticas, el uso adecuado de señales visuales y auditivas, la coordinación con servicios de urgencias médicas y los protocolos para garantizar la seguridad del paciente durante su traslado. Estas competencias son clave para reducir los tiempos de respuesta, disminuir riesgos en el traslado y fortalecer la capacidad resolutiva de las unidades móviles, particularmente en regiones rurales o de difícil acceso.</w:t>
        <w:br/>
      </w:r>
      <w:r>
        <w:rPr>
          <w:rFonts w:ascii="Averta Regular" w:hAnsi="Averta Regular"/>
          <w:sz w:val="22"/>
        </w:rPr>
      </w:r>
    </w:p>
    <w:p>
      <w:pPr>
        <w:spacing w:line="360" w:lineRule="auto"/>
        <w:jc w:val="both"/>
      </w:pPr>
      <w:r>
        <w:rPr>
          <w:rFonts w:ascii="Averta Regular" w:hAnsi="Averta Regular"/>
          <w:sz w:val="22"/>
        </w:rPr>
        <w:t>La atención médica pre hospitalaria, organizada por el Centro Regulador de Urgencias Médicas (crum), consiste en un conjunto de recursos y técnicas de soporte vital de primer contacto. Este sistema es parte integral de una estructura que permite un manejo inicial oportuno y eficiente de las urgencias médicas, las cuales son causas frecuentes y significa tivas de muerte prematura y discapacidad a nivel global. En el último año, se registraron 6 mil 147 atenciones médicas pre hospitalarias. Un indicador clave en la reducción de morbilidad y mortalidad es la disminución del tiempo de respuesta a las emergencias. Esto se logra mediante la atención en ambulancias equipadas según la Norma Oficial Mexicana nom 034-SSA3-2013 y laintervención de personal profesionalmente capacitado. Con el Proyecto de Fortalecimiento del Sistema de Atención Médica de Urgencias (samu), se han añadido a la red 28 localidades equipadas con ambulancias, pertenecientes al indesalud o a diferentes municipios del estado. En los últimos dos años, se han incorporado entidades como la Cruz Roja Mexicana, Caminos y Puentes Federales y los servicios privados de Grupo ZIA y ARSESA en Ciudad del Carmen. Esta coordinación garantiza la disponibilidad de atención médica pre hospitalaria las 24 horas del día, los 365 días del año, con servicios regulados por el crum y diversas unidades hospitalarias del sector salud, incluyendo al imss, pemex, Secretaría de Marina (semar), programa imss Bienestar y el Hospital General “Dr. Manuel Campos”.</w:t>
      </w:r>
    </w:p>
    <w:p>
      <w:pPr>
        <w:spacing w:line="360" w:lineRule="auto"/>
        <w:jc w:val="both"/>
      </w:pPr>
      <w:r>
        <w:rPr>
          <w:rFonts w:ascii="Averta Regular" w:hAnsi="Averta Regular"/>
          <w:sz w:val="22"/>
        </w:rPr>
        <w:t xml:space="preserve">El Centro Regulador de Urgencias Médicas (CRUM), en coordinación con el Sistema de Atención Médica de Urgencias (SAMU), desempeña un papel estratégico en la respuesta inmediata ante emergencias pre hospitalarias en el estado. Su capacidad operativa y presencia en el territorio permiten brindar atención oportuna a personas en situación crítica, lo que contribuye con la misión de salvar vidas, contener complicaciones y garantizar un traslado seguro hacia unidades hospitalarias.   </w:t>
        <w:br/>
      </w:r>
      <w:r>
        <w:rPr>
          <w:rFonts w:ascii="Averta Regular" w:hAnsi="Averta Regular"/>
          <w:sz w:val="22"/>
        </w:rPr>
        <w:t xml:space="preserve">Durante el segundo semestre de 2024, consolidamos su labor como eje clave del sistema estatal de salud, gracias a la expansión de su cobertura, el fortalecimiento de su infraestructura y la profesionalización del personal operativo. Durante el período, realizamos 13 mil 445 atenciones médicas pre hospitalarias, con una tendencia mensual estable y variaciones estacionales leves. Diciembre fue el mes de mayor actividad, pues concentró al 8.5 por ciento del total de los casos. El 41.6 por ciento de las atenciones correspondió a eventos traumáticos, como heridas, fracturas y caídas; 35.8 por ciento a problemas médicos no traumáticos, incluyendo fiebre, dolor abdominal, dolor torácico, crisis hipertensivas y diabéticas, y convulsiones; mientras que 22.6 por ciento fueron traslados entre hospitales, del domicilio a un hospital o viceversa, entre otros. </w:t>
        <w:br/>
      </w:r>
      <w:r>
        <w:rPr>
          <w:rFonts w:ascii="Averta Regular" w:hAnsi="Averta Regular"/>
          <w:sz w:val="22"/>
        </w:rPr>
        <w:t xml:space="preserve">En cuanto a las instituciones receptoras de los traslados, 31 por ciento de los pacientes fueron llevados a los Servicios de Salud IMSS-BIENESTAR, 10.2 por ciento al IMSS Régimen Ordinario, y el 4 por ciento a PEMEX, SEMAR u hospitales privados. Cabe destacar que 54.8 por ciento de los casos no requirió traslado, ya que las lesiones o síntomas fueron leves y se resolvieron en el lugar, o bien, la persona afectada optó por recibir atención por otros medios.  </w:t>
        <w:br/>
      </w:r>
      <w:r>
        <w:rPr>
          <w:rFonts w:ascii="Averta Regular" w:hAnsi="Averta Regular"/>
          <w:sz w:val="22"/>
        </w:rPr>
        <w:t>El incremento en las atenciones médicas pre hospitalarias se debe en gran medida a la ampliación del Sistema de Atención Médica de Urgencias (SAMU), que ha fortalecido su cobertura en todos los municipios del estado, lo que permite brindar una respuesta más rápida y eficiente.</w:t>
        <w:br/>
      </w:r>
      <w:r>
        <w:rPr>
          <w:rFonts w:ascii="Averta Regular" w:hAnsi="Averta Regular"/>
          <w:sz w:val="22"/>
        </w:rPr>
      </w:r>
    </w:p>
    <w:p>
      <w:r>
        <w:rPr>
          <w:rFonts w:ascii="Averta Regular" w:hAnsi="Averta Regular"/>
          <w:color w:val="3730A3"/>
          <w:sz w:val="32"/>
        </w:rPr>
        <w:t>53.238. TEMA</w:t>
      </w:r>
    </w:p>
    <w:p>
      <w:pPr>
        <w:spacing w:line="360" w:lineRule="auto"/>
        <w:jc w:val="both"/>
      </w:pPr>
      <w:r>
        <w:rPr>
          <w:rFonts w:ascii="Averta Regular" w:hAnsi="Averta Regular"/>
          <w:sz w:val="22"/>
        </w:rPr>
        <w:t>Gracias a una iniciativa de compra consolidada liderada por el Gobierno Federal, con una contribución adicional del Gobierno Estatal mediante adquisiciones extraordinarias, destinamos recursos para el abastecimiento de medicamentos, se invirtieron $136,696,729 pesos por parte del Gobierno Federal y $23,166,761 pesos del presupuesto estatal. Esta inversión no solo aseguró un suministro adecuado de medicamentos en los centros de salud y hospitales, sino que también mejoró la capacidad de brindar atención médica oportuna y eficaz a la población.</w:t>
      </w:r>
    </w:p>
    <w:p>
      <w:r>
        <w:rPr>
          <w:rFonts w:ascii="Averta Regular" w:hAnsi="Averta Regular"/>
          <w:color w:val="3730A3"/>
          <w:sz w:val="32"/>
        </w:rPr>
        <w:t>53.239. TEMA</w:t>
      </w:r>
    </w:p>
    <w:p>
      <w:pPr>
        <w:spacing w:line="360" w:lineRule="auto"/>
        <w:jc w:val="both"/>
      </w:pPr>
      <w:r>
        <w:rPr>
          <w:rFonts w:ascii="Averta Regular" w:hAnsi="Averta Regular"/>
          <w:sz w:val="22"/>
        </w:rPr>
        <w:t>Dentro del desglose de la disponibilidad del personal médico del indesalud destaca con mil 251 profesionales médicos, lo que evidencia una amplia capacidad para atender a la población sin derechohabiencia. Este grupo incluye tanto a médicos generales como especialistas, con 431 y 417 respectivamente, demostrando un sólido soporte en ambas áreas de la medicina. El personal médico con derechohabiencia distribuido entre imss, issste y pemex muestra también un fuerte compromiso hacia la atención de sus afiliados. El IMSS lidera con 769 médicos, seguido por pemex con 227 e issste con 157. El estado ha hecho avances notables en la mejora de la infraestructura médica y en la distribución de recursos sanitarios, enfocados en un acceso equitativo y extenso a la atención médica. En particular, el municipio de Campeche destaca por su fortaleza en personal y recursos. Cuenta con 3.31 médicos por cada mil habitantes y 5.29 enfermeras, cifras que superan ampliamente a otros municipios. Además, la disponibilidad de odontólogos en este municipio es de 0.16 por mil habitantes, un recurso vital para la salud integral de la comunidad. En términos de infraestructura hospitalaria, Campeche lidera con 2.31 camas hospitalarias por mil habitantes. Otros municipios como Candelaria y Calakmul presentan cifras de 1.10 y 0.97 respectivamente. En el análisis de los servicios de atención médica de primer nivel en diversos municipios durante 2023, se observa que el número total de unidades médicas tiene un promedio de aproximadamente 6.92 por municipio. Este dato sugiere una distribución considerable de recursos de salud a nivel local. Las unidades operan mayormente en turno matutino, indicando una tendencia hacia horarios convencionales de atención. Es relevante destacar que las unidades ofrecen servicios en turnos extendidos, como matutino, vespertino y sábados, domingos y días festivos y las que operan 24 horas, son vitales para proporcionar acceso continuo a la atención médica. Por otro lado, el número de médicos en contacto directo con los pacientes muestra una media de 18.08 por municipio, lo cual indica la capacidad de atención disponible. A pesar de la variabilidad en la cantidad de personal médico, que oscila entre cuatro y 66 médicos, este promedio refleja una dotación significativa de profesionales médicos en los centros de salud de primer nivel. El panorama de la infraestructura de salud muestra que indesalud cuenta con una amplia gama de recursos, incluyendo 95 ambulancias de un total de 135 a nivel estatal. Esta institución también dispone de 479 camas censables y 412 no censables, comparado con las 200 y 136 camas censables y no censables que posee el IMSS, respectivamente. Respecto a las instalaciones y servicios, indesalud tiene 411 consultorios y 157 unidades médicas, y a su vez, cuenta con 13 gabinetes radiológicos. Además, esta institución tiene a su disposición 30 incubadoras y 13 laboratorios clínicos, así como 16 quirófanos y 13 salas de expulsión, lo que refleja su capacidad para prestar una amplia gama de servicios médicos. Por otro lado, el imss opera 157 consultorios y 14 unidades médicas, mientras que el issste también contribuye con recursos claves en varias categorías.</w:t>
      </w:r>
    </w:p>
    <w:p>
      <w:pPr>
        <w:spacing w:line="360" w:lineRule="auto"/>
        <w:jc w:val="both"/>
      </w:pPr>
      <w:r>
        <w:rPr>
          <w:rFonts w:ascii="Averta Regular" w:hAnsi="Averta Regular"/>
          <w:sz w:val="22"/>
        </w:rPr>
        <w:t xml:space="preserve">Durante este período actualizamos el diagnóstico estatal sobre la disponibilidad de recursos humanos y hospitalarios para la atención médica, desagregados por municipio y ajustados por cada mil habitantes. Este análisis permite dimensionar las condiciones reales del sistema de salud en el territorio, identificar brechas de acceso y orientar estrategias de planeación con enfoque territorial y equitativo. El municipio de Campeche concentra la mayor dotación de recursos, con 1 mil 171 médicos, lo que representa 3.85 por mil habitantes, 2 mil 017 enfermeras (6.63 por mil) y 715 camas hospitalarias totales (2.35 por mil). Le siguen Carmen y Escárcega, con concentraciones relevantes de infraestructura y personal especializado. </w:t>
        <w:br/>
      </w:r>
      <w:r>
        <w:rPr>
          <w:rFonts w:ascii="Averta Regular" w:hAnsi="Averta Regular"/>
          <w:sz w:val="22"/>
        </w:rPr>
        <w:t xml:space="preserve">No obstante, es necesario seguir fortaleciendo el modelo de regionalización de servicios, con énfasis en los municipios con menor densidad poblacional, para garantizar que el acceso a la salud no dependa del lugar de residencia, sino del compromiso institucional con una atención pública justa, oportuna y universal. </w:t>
        <w:br/>
      </w:r>
      <w:r>
        <w:rPr>
          <w:rFonts w:ascii="Averta Regular" w:hAnsi="Averta Regular"/>
          <w:sz w:val="22"/>
        </w:rPr>
        <w:t xml:space="preserve">Durante el ejercicio 2024 realizamos un análisis integral del personal médico y de enfermería disponible en el estado, clasificado por tipo de contratación y condición de derechohabiencia. Este diagnóstico permitió visibilizar la dimensión y estructura del recurso humano en salud que atiende tanto a la población con seguridad social como a quienes carecen de ella, lo cual resulta fundamental para la planeación estratégica del sistema estatal de salud.  El total de personal médico registrado fue de 2 mil 610, de los cuales 1 mil 285 corresponden a los servicios IMSS-BIENESTAR, lo que representa la mayor concentración entre los subsistemas de atención. Asimismo, se contabilizaron 966 especialistas, de los cuales 363 pertenecen también a esta misma Institución. El resto de las plazas se distribuye entre instituciones como IMSS, ISSSTE y PEMEX. </w:t>
        <w:br/>
      </w:r>
      <w:r>
        <w:rPr>
          <w:rFonts w:ascii="Averta Regular" w:hAnsi="Averta Regular"/>
          <w:sz w:val="22"/>
        </w:rPr>
        <w:t xml:space="preserve">En cuanto al personal de enfermería, identificamos un total de 3 mil 497 profesionales, de los cuales 1 mil 982 forman parte de los servicios IMSS-BIENESTAR, seguido por 1 mil 010 en el régimen ordinario del IMSS. Destaca también la participación de 211 pasantes de enfermería y la existencia de 402 enfermeras especializadas, lo que refleja un avance en la profesionalización del recurso humano en salud. Este panorama refuerza el compromiso institucional con la atención universal, gratuita y con personal capacitado, en línea con los principios del Sistema de Salud para el Bienestar.  </w:t>
        <w:br/>
      </w:r>
      <w:r>
        <w:rPr>
          <w:rFonts w:ascii="Averta Regular" w:hAnsi="Averta Regular"/>
          <w:sz w:val="22"/>
        </w:rPr>
        <w:t xml:space="preserve">En el 2024, consolidamos los procesos de reorganización y fortalecimiento de la infraestructura de servicios de salud en el estado, en el contexto del nuevo modelo nacional de atención a la salud. El seguimiento a los recursos físicos disponibles permitió generar un diagnóstico integral sobre la capacidad instalada en las principales instituciones que integran el sistema estatal de salud. </w:t>
        <w:br/>
      </w:r>
      <w:r>
        <w:rPr>
          <w:rFonts w:ascii="Averta Regular" w:hAnsi="Averta Regular"/>
          <w:sz w:val="22"/>
        </w:rPr>
        <w:t xml:space="preserve">Al cierre del año 2024, en Campeche contamos con un total de 800 camas censables y 665 camas no censables, así como 820 consultorios médicos habilitados en unidades del primer y segundo nivel de atención. En términos de servicios críticos, registramos 28 áreas de urgencias en operación, así como 3 áreas de rehabilitación distribuidas en unidades hospitalarias de diferentes subsistemas.  </w:t>
        <w:br/>
      </w:r>
      <w:r>
        <w:rPr>
          <w:rFonts w:ascii="Averta Regular" w:hAnsi="Averta Regular"/>
          <w:sz w:val="22"/>
        </w:rPr>
        <w:t xml:space="preserve">Los Servicios de Salud IMSS-BIENESTAR concentraron la mayor proporción de recursos físicos, al operar con 467 camas censables, 346 camas no censables, 435 consultorios, 12 áreas de urgencias y 1 unidad de rehabilitación. El IMSS se mantuvo como el segundo prestador con mayor capacidad instalada, al contar con 200 camas censables, 136 no censables, 157 consultorios y 11 áreas de urgencias. El ISSSTE reportó 48 camas censables, 63 no censables, 60 consultorios y 2 áreas de urgencias, mientras que PEMEX conservó 24 camas censables, 17 camas no censables y una red de 96 consultorios en sus instalaciones.  Por su parte, el Sistema DIF Estatal aportó capacidades complementarias, especialmente en servicios de rehabilitación, atención ambulatoria y cuidado de grupos prioritarios, destacando 2 áreas de rehabilitación en operación, lo que contribuye a la cobertura y diversificación de los servicios ofrecidos.  </w:t>
        <w:br/>
      </w:r>
      <w:r>
        <w:rPr>
          <w:rFonts w:ascii="Averta Regular" w:hAnsi="Averta Regular"/>
          <w:sz w:val="22"/>
        </w:rPr>
        <w:t>La rectoría estatal, a través de la Secretaría de Salud, continúa ejerciendo funciones de planeación, seguimiento y regulación, para asegurar la articulación funcional del sistema estatal de salud y la homologación de criterios de calidad en todos los niveles de atención.</w:t>
        <w:br/>
      </w:r>
      <w:r>
        <w:rPr>
          <w:rFonts w:ascii="Averta Regular" w:hAnsi="Averta Regular"/>
          <w:sz w:val="22"/>
        </w:rPr>
      </w:r>
    </w:p>
    <w:p>
      <w:r>
        <w:rPr>
          <w:rFonts w:ascii="Averta Regular" w:hAnsi="Averta Regular"/>
          <w:color w:val="3730A3"/>
          <w:sz w:val="32"/>
        </w:rPr>
        <w:t>53.240. TEMA</w:t>
      </w:r>
    </w:p>
    <w:p>
      <w:r>
        <w:rPr>
          <w:rFonts w:ascii="Averta Regular" w:hAnsi="Averta Regular"/>
          <w:color w:val="4F46E5"/>
          <w:sz w:val="28"/>
        </w:rPr>
        <w:t>53.240.1. Asistencia Técnica</w:t>
      </w:r>
    </w:p>
    <w:p>
      <w:pPr>
        <w:spacing w:line="360" w:lineRule="auto"/>
        <w:jc w:val="both"/>
      </w:pPr>
      <w:r>
        <w:rPr>
          <w:rFonts w:ascii="Averta Regular" w:hAnsi="Averta Regular"/>
          <w:sz w:val="22"/>
        </w:rPr>
        <w:t>También hemos atendido a 3 mil 575 menores de cinco años, con especial atención en el cuidado de Enfermedades Diarreicas Agudas (eda) e Infecciones Respiratorias Agudas (ira), resaltando la importancia del cuidado de la salud infantil. Además, las visitas domiciliarias han garantizado el acceso universal a los servicios de salud para aquellos que no pueden trasladarse a las casas de salud. Por último, la vacunación universal ha reforzado la inmunización y prevención de enfermedades en niños menores de cinco años, contribuyendo a la salud pública de nuestra comunidad.</w:t>
      </w:r>
    </w:p>
    <w:p>
      <w:pPr>
        <w:spacing w:line="360" w:lineRule="auto"/>
        <w:jc w:val="both"/>
      </w:pPr>
      <w:r>
        <w:rPr>
          <w:rFonts w:ascii="Averta Regular" w:hAnsi="Averta Regular"/>
          <w:sz w:val="22"/>
        </w:rPr>
        <w:t>La estrategia de Extensión de Cobertura, implementada a través del binomio Unidad Médica Móvil - Casa de Salud, ha sido clave en la ampliación de los servicios de salud en el estado. Con 42 unidades médicas móviles, esta oferta de servicios se complementa con el apoyo de 485 Promotores y Asistentes Rurales de Salud (pars y ars), que atienden 395 casas de salud y 457 localidades de los 13 municipios del estado, hemos logrado una cobertura de ocho a 10 localidades por ruta de servicio, garantizando visitas semanales o bisemanales a cada comunidad. Esto nos ha permitido brindar atención médica a 71 mil 223 habitantes, resultado de 63 mil 181 consultas y 1 millón 279 mil 232 atenciones. Los impactos significativos se han observado en diversos programas. En la planificación familiar, hemos distribuido 13 mil 415 métodos anticonceptivos, evidenciando un compromiso con la salud reproductiva. En el cuidado de la gestación y maternidad, hemos proporcionado atención durante el embarazo y el puerperio para asegurar el bienestar de la madre y el bebé a 5 mil 215 personas.</w:t>
      </w:r>
    </w:p>
    <w:p>
      <w:pPr>
        <w:spacing w:line="360" w:lineRule="auto"/>
        <w:jc w:val="both"/>
      </w:pPr>
      <w:r>
        <w:rPr>
          <w:rFonts w:ascii="Averta Regular" w:hAnsi="Averta Regular"/>
          <w:sz w:val="22"/>
        </w:rPr>
        <w:t xml:space="preserve">Las brigadas móviles, los Promotores Asistentes Rurales de Salud (PARS) y las parteras tradicionales constituyen un modelo ejemplar de extensión de cobertura y fortalecimiento de la atención primaria en salud, basado en la proximidad territorial, la participación social y la equidad. Este modelo articula la operación de servicios médicos itinerantes con el trabajo constante de actores comunitarios que, desde dentro de las propias localidades, promueven la salud, detectan riesgos, orientan a la población y canalizan oportunamente los casos que requieren atención clínica o seguimiento especializado.    </w:t>
        <w:br/>
      </w:r>
      <w:r>
        <w:rPr>
          <w:rFonts w:ascii="Averta Regular" w:hAnsi="Averta Regular"/>
          <w:sz w:val="22"/>
        </w:rPr>
        <w:t xml:space="preserve">Estas estrategias permiten llevar la salud hasta donde las personas viven, particularmente en regiones rurales, dispersas, marginadas o con alta presencia indígena, donde la existencia de infraestructura fija es limitada. Su enfoque intercultural y comunitario no solo facilita el acceso efectivo, sino que también genera confianza y apropiación social de los servicios. En Campeche, este modelo está formado por 42 unidades médicas móviles en beneficio de más de 71 mil 223 campechanos que habitan en 457 comunidades de difícil acceso, donde, además, contamos con 395 casas de salud, 484 promotores asistentes rurales de salud (PARS) y 199 parteras tradicionales. En el período que se informa otorgamos 16 mil 430 consultas médicas generales y odontológicas y aplicamos 16 mil 440 dosis de biológicos; brindamos 2 mil 165 consultas a pacientes con enfermedades crónico-degenerativas e impartimos 595 sesiones educativas en casas de salud, así como 93 sesiones informativas en escuelas que alcanzaron a 6 mil 403 participantes.    </w:t>
        <w:br/>
      </w:r>
      <w:r>
        <w:rPr>
          <w:rFonts w:ascii="Averta Regular" w:hAnsi="Averta Regular"/>
          <w:sz w:val="22"/>
        </w:rPr>
        <w:t xml:space="preserve">Para reforzar la atención en el hogar, realizamos 2 mil 317 visitas domiciliarias y 232 reuniones de diversos Comités Locales de Salud. En el ámbito de vigilancia sanitaria, a partir del monitoreo permanente, se determinó la presencia de cloro residual en 512 domicilios y se distribuyeron 54 frascos de plata coloidal para la desinfección de frutas y verduras. Como parte de las estrategias de saneamiento y prevención, efectuamos 110 acciones de descacharrización y recolectamos 48 mil 732 kilogramos de residuos. </w:t>
        <w:br/>
      </w:r>
      <w:r>
        <w:rPr>
          <w:rFonts w:ascii="Averta Regular" w:hAnsi="Averta Regular"/>
          <w:sz w:val="22"/>
        </w:rPr>
        <w:t>De igual forma, implementamos acciones contra el dengue y paludismo, lo que nos permitió eliminar 2 mil 368 criaderos de mosquitos. En materia de prevención de adicciones, realizamos 3 mil 024 encuestas para identificar factores de riesgo relacionados con el consumo de alcohol, tabaco y drogas.  Además, brindamos capacitación a 1 mil 864 madres de familia sobre el manejo de Infecciones Respiratorias Agudas (IRAS) y Enfermedades Diarreicas Agudas (EDAS). En este sentido, logramos la distribución de 18 mil 913 piezas de medicamentos a la población atendida.   Los PARS atendieron a 30 mil 953 personas, realizaron 2 mil 957 curaciones, aplicaron 6 mil 299 inyecciones y ofrecieron 119 pláticas educativas, brindamos control nutricional a 5 mil 350 niñas y niños menores de 5 años y se otorgaron 985 atenciones por IRAS y 133 por EDAS en este grupo de edad.</w:t>
        <w:br/>
      </w:r>
      <w:r>
        <w:rPr>
          <w:rFonts w:ascii="Averta Regular" w:hAnsi="Averta Regular"/>
          <w:sz w:val="22"/>
        </w:rPr>
        <w:br/>
      </w:r>
      <w:r>
        <w:rPr>
          <w:rFonts w:ascii="Averta Regular" w:hAnsi="Averta Regular"/>
          <w:sz w:val="22"/>
        </w:rPr>
      </w:r>
    </w:p>
    <w:p>
      <w:r>
        <w:rPr>
          <w:rFonts w:ascii="Averta Regular" w:hAnsi="Averta Regular"/>
          <w:color w:val="3730A3"/>
          <w:sz w:val="32"/>
        </w:rPr>
        <w:t>53.241. TEMA</w:t>
      </w:r>
    </w:p>
    <w:p>
      <w:pPr>
        <w:spacing w:line="360" w:lineRule="auto"/>
        <w:jc w:val="both"/>
      </w:pPr>
      <w:r>
        <w:rPr>
          <w:rFonts w:ascii="Averta Regular" w:hAnsi="Averta Regular"/>
          <w:sz w:val="22"/>
        </w:rPr>
        <w:t>Con el Programa de Salud Bucal hemos logrado importantes avances en la promoción de la higiene oral y la prevención de enfermedades dentales. Durante el periodo reportado, realizamos 33 mil 662 consultas odontológicas. Llevamos a cabo 26 mil 536 detecciones de placa bacteriana, una medida esencial para la prevención de la caries dental y enfermedades periodontales. Además, 87 mil 647 personas fueron capacitadas en técnicas de cepillado, uso de hilo dental y autocuidado, reforzando la educación en salud bucal como pilar fundamental para el mantenimiento de una buena higiene oral. Efectuamos 31 mil 085 revisiones de tejidos bucales, contribuyendo a la detección temprana de posibles afecciones y 3 mil 623 aplicaciones de flúor para fortalecer el esmalte dental. También se realizaron 5 mil 082 alisados dentales, 564 sellados de fosetas y mil 905 obturaciones permanentes con amalgamas, tratamientos que ayudan a prevenir y reparar daños dentales. Las extracciones de dientes las llevamos a cabo en 2 mil 476 ocasiones, así como 8 mil 741 limpiezas dentales para eliminar el sarro y prevenir enfermedades periodontales.</w:t>
      </w:r>
    </w:p>
    <w:p>
      <w:r>
        <w:rPr>
          <w:rFonts w:ascii="Averta Regular" w:hAnsi="Averta Regular"/>
          <w:color w:val="3730A3"/>
          <w:sz w:val="32"/>
        </w:rPr>
        <w:t>53.242. TEMA</w:t>
      </w:r>
    </w:p>
    <w:p>
      <w:pPr>
        <w:spacing w:line="360" w:lineRule="auto"/>
        <w:jc w:val="both"/>
      </w:pPr>
      <w:r>
        <w:rPr>
          <w:rFonts w:ascii="Averta Regular" w:hAnsi="Averta Regular"/>
          <w:sz w:val="22"/>
        </w:rPr>
        <w:t>Los Grupos de Ayuda Mutua (gam) también tuvieron un papel destacado, con ocho grupos acreditados, dos reacreditaciones y dos acreditaciones con excelencia, demostrando la eficacia de estos grupos en el apoyo y la mejora de la calidad de vida de los adultos mayores.</w:t>
      </w:r>
    </w:p>
    <w:p>
      <w:pPr>
        <w:spacing w:line="360" w:lineRule="auto"/>
        <w:jc w:val="both"/>
      </w:pPr>
      <w:r>
        <w:rPr>
          <w:rFonts w:ascii="Averta Regular" w:hAnsi="Averta Regular"/>
          <w:sz w:val="22"/>
        </w:rPr>
        <w:t>El Programa de Salud del Adulto Mayor ha demostrado un compromiso excepcional con el bienestar de la población geriátrica, a través de una amplia gama de servicios y detecciones especializadas Con cuatro módulos gerontológicos ubicados en Campeche, Candelaria, Carmen y Escárcega, otorgamos 112 mil 660 consultas a personas mayores de 60 años, además, realizamos 11 mil 020 detecciones de salud mental, 11 mil 208 detecciones de alteraciones de la memoria y 8 mil 862 detecciones de caídas, abordando aspectos cruciales de la salud geriátrica. Además, realizamos 11 mil 130 detecciones de incontinencia urinaria y 11 mil 196 detecciones en riesgo de fractura por osteoporosis, lo que refleja un enfoque integral en la prevención y manejo de condiciones comunes en la tercera edad. Efectuamos 14 mil 051 intervenciones gerontológicas individuales y mil 837 intervenciones grupales, para fomentar el envejecimiento activo y saludable. Capacitamos a 2 mil 300 cuidadores primarios y 518 trabajadores de salud, fortaleciendo el apoyo y la atención a los adultos mayores. Realizamos 19 mil 800 valoraciones podológicas, destacando la importancia del cuidado de los pies en la prevención de complicaciones.</w:t>
      </w:r>
    </w:p>
    <w:p>
      <w:r>
        <w:rPr>
          <w:rFonts w:ascii="Averta Regular" w:hAnsi="Averta Regular"/>
          <w:color w:val="3730A3"/>
          <w:sz w:val="32"/>
        </w:rPr>
        <w:t>53.243. TEMA</w:t>
      </w:r>
    </w:p>
    <w:p>
      <w:pPr>
        <w:spacing w:line="360" w:lineRule="auto"/>
        <w:jc w:val="both"/>
      </w:pPr>
      <w:r>
        <w:rPr>
          <w:rFonts w:ascii="Averta Regular" w:hAnsi="Averta Regular"/>
          <w:sz w:val="22"/>
        </w:rPr>
        <w:t>La organización también ha llevado a cabo importantes acciones quirúrgicas, valorando a 224 pacientes y operando a 151 de ellos. Se destacan las campañas quirúrgicas para el tratamiento del labio y paladar hendido, la reconstrucción articular con colocación de prótesis de rodilla y cadera, y la cirugía de cataratas con colocación de lente intraocular.</w:t>
      </w:r>
    </w:p>
    <w:p>
      <w:pPr>
        <w:spacing w:line="360" w:lineRule="auto"/>
        <w:jc w:val="both"/>
      </w:pPr>
      <w:r>
        <w:rPr>
          <w:rFonts w:ascii="Averta Regular" w:hAnsi="Averta Regular"/>
          <w:sz w:val="22"/>
        </w:rPr>
        <w:t>Durante este período implementamos diversas acciones para fortalecer el acceso a la salud y beneficiar a la población mediante apoyos directos, intervenciones quirúrgicas especializadas y gestiones ante instancias federales. En este sentido, otorgamos 1 mil 610 apoyos directos, principalmente para el suministro de aparatos funcionales y tratamientos de alta especialidad, con el objetivo de garantizar una mejor calidad de vida a quienes más lo necesitan. En el período reportado realizamos 236 valoraciones médicas para intervenciones quirúrgicas, de las cuales 121 pacientes fueron operados con éxito en distintas especialidades.</w:t>
      </w:r>
    </w:p>
    <w:p>
      <w:r>
        <w:rPr>
          <w:rFonts w:ascii="Averta Regular" w:hAnsi="Averta Regular"/>
          <w:color w:val="4F46E5"/>
          <w:sz w:val="28"/>
        </w:rPr>
        <w:t>53.243.2. Instrumentos Jurídicos</w:t>
      </w:r>
    </w:p>
    <w:p>
      <w:pPr>
        <w:spacing w:line="360" w:lineRule="auto"/>
        <w:jc w:val="both"/>
      </w:pPr>
      <w:r>
        <w:rPr>
          <w:rFonts w:ascii="Averta Regular" w:hAnsi="Averta Regular"/>
          <w:sz w:val="22"/>
        </w:rPr>
        <w:t>También, se han proporcionado apoyos provenientes de acciones federales, incluyendo 351 aparatos funcionales para movilidad, 939 auxiliares auditivos, seis diademas para microtía, 11 actualizaciones de procesador de implante coclear, 2 mil 476 lentes de armazón, 60 kits de prótesis de mama, seis vibradores óseos y 100 kits de lente intraocular. En total, se han otorgado 5 mil 422 apoyos mediante todas las estrategias, con una inversión aproximada de $11,500,000 de pesos.</w:t>
      </w:r>
    </w:p>
    <w:p>
      <w:pPr>
        <w:spacing w:line="360" w:lineRule="auto"/>
        <w:jc w:val="both"/>
      </w:pPr>
      <w:r>
        <w:rPr>
          <w:rFonts w:ascii="Averta Regular" w:hAnsi="Averta Regular"/>
          <w:sz w:val="22"/>
        </w:rPr>
        <w:t xml:space="preserve">En los primeros meses de 2025, la Administración de la Beneficencia Pública en Campeche ha fortalecido su participación en la estrategia de “Cirugía Extramuros”, lo que contribuye a garantizar el acceso equitativo a procedimientos quirúrgicos especializados para la población sin seguridad social, en particular para personas en condición de vulnerabilidad.    Estos programas están dirigidos a grupos prioritarios que, por su ubicación geográfica, condición de vulnerabilidad económica o situación social, enfrentan barreras para mejorar su calidad de vida. A través de esta estrategia, no sólo atendemos necesidades médicas, sino que promovemos la dignidad, funcionalidad e independencia a quienes han vivido con padecimientos que limitan su desarrollo personal, educativo o laboral.    </w:t>
        <w:br/>
      </w:r>
      <w:r>
        <w:rPr>
          <w:rFonts w:ascii="Averta Regular" w:hAnsi="Averta Regular"/>
          <w:sz w:val="22"/>
        </w:rPr>
        <w:t xml:space="preserve">En colaboración con médicos especialistas de la Universidad Nacional Autónoma de México (UNAM), llevamos a cabo la valoración en programas quirúrgicos, en seguimiento al modelo impulsado por el Dr. Rafael Ruiz. En esta jornada atendimos a 105 pacientes con labio y paladar hendido, 28 pacientes que requirieron una cirugía de nariz y 9 pacientes con necesidad de cirugías ortognáticas, cuyas condiciones afectan no solo funciones básicas como la alimentación o el habla, sino también su integración social. </w:t>
        <w:br/>
      </w:r>
      <w:r>
        <w:rPr>
          <w:rFonts w:ascii="Averta Regular" w:hAnsi="Averta Regular"/>
          <w:sz w:val="22"/>
        </w:rPr>
      </w:r>
    </w:p>
    <w:p>
      <w:r>
        <w:rPr>
          <w:rFonts w:ascii="Averta Regular" w:hAnsi="Averta Regular"/>
          <w:color w:val="4F46E5"/>
          <w:sz w:val="28"/>
        </w:rPr>
        <w:t>53.243.3. Litigios</w:t>
      </w:r>
    </w:p>
    <w:p>
      <w:pPr>
        <w:spacing w:line="360" w:lineRule="auto"/>
        <w:jc w:val="both"/>
      </w:pPr>
      <w:r>
        <w:rPr>
          <w:rFonts w:ascii="Averta Regular" w:hAnsi="Averta Regular"/>
          <w:sz w:val="22"/>
        </w:rPr>
        <w:t xml:space="preserve">En febrero de 2025 llevamos a cabo, con éxito, el primer trasplante de córnea en esta Administración, realizado en el hospital “Dr. Manuel Campos”. Este procedimiento marcó un hito médico y social al ofrecer una nueva oportunidad de mejor vida a personas con afecciones visuales severas, como en el caso de un joven originario del municipio de Candelaria, y consolidó a esta unidad como referente regional en procedimientos de alta especialidad. La intervención fue posible gracias a la licencia de trasplante obtenida en agosto de 2024, lo que fortalece la cartera de servicios especializados ofrecidos de forma gratuita a personas sin seguridad social. </w:t>
        <w:br/>
      </w:r>
      <w:r>
        <w:rPr>
          <w:rFonts w:ascii="Averta Regular" w:hAnsi="Averta Regular"/>
          <w:sz w:val="22"/>
        </w:rPr>
        <w:t xml:space="preserve">Este logro fue resultado de una coordinación interinstitucional efectiva, encabezada por la Secretaría de Salud del Estado, a través de la Comisión para la Protección Contra Riesgos Sanitarios de Campeche (COPRISCAM), en conjunto con el Sistema DIF Estatal y los Servicios de Salud IMSS Bienestar, además del valioso apoyo del Banco de Tejidos del Estado de México y la Asociación ALE, I.A.P.    Deseamos destacar el profesionalismo, compromiso y preparación del personal médico y paramédico del hospital, quienes integraron un equipo multidisciplinario altamente capacitado para realizar procedimientos de esta complejidad, lo que permitió concretar este avance histórico en materia de salud especializada en el estado. </w:t>
        <w:br/>
      </w:r>
      <w:r>
        <w:rPr>
          <w:rFonts w:ascii="Averta Regular" w:hAnsi="Averta Regular"/>
          <w:sz w:val="22"/>
        </w:rPr>
        <w:t xml:space="preserve">Con el propósito de fortalecer el programa estatal de trasplantes, el pasado 9 de junio, se firmó un convenio de colaboración entre las Secretarías de Salud de Campeche y del Estado de México, así como con el Banco de Tejidos de esa entidad federativa, mediante la estrategia “Código Tejiendo Vidas”. Este acuerdo garantiza el suministro, procesamiento y uso terapéutico de tejidos humanos, incluyendo piel, tejido músculo-esquelético, tejido amniótico y córnea, y permitirá contar con insumos especializados, fomentar la donación altruista y elevar la calidad de la atención médica. Gracias a esta colaboración, Campeche se convierte en el primer estado del país en recibir tejido humano en donación, un avance sin precedentes que consolida nuestro compromiso con la vida y la salud de la población.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La Administración de la Beneficencia Pública (abp) en Campeche ha desempeñado un papel crucial en la mejora de la calidad de vida de la población vulnerable. A través de la implementación de programas de atención a pacientes con insuficiencia renal, suministro de aparatos funcionales y estudios y tratamientos de alta especialidad, se han otorgado mil 033 apoyos directos a personas físicas.</w:t>
      </w:r>
    </w:p>
    <w:p>
      <w:pPr>
        <w:spacing w:line="360" w:lineRule="auto"/>
        <w:jc w:val="both"/>
      </w:pPr>
      <w:r>
        <w:rPr>
          <w:rFonts w:ascii="Averta Regular" w:hAnsi="Averta Regular"/>
          <w:sz w:val="22"/>
        </w:rPr>
        <w:t xml:space="preserve">En el período que se informa se llevaron a cabo campañas quirúrgicas especializadas, destacando las de cirugía de estrabismo, labio y paladar hendido \"Médicos por una Sonrisa\", ortognáticas y de cataratas con colocación de lente intraocular. Como parte de los esfuerzos conjuntos con el Gobierno de México, se otorgaron 1 mil 846 apoyos adicionales, que incluyeron, entre otros, 310 aparatos funcionales para movilidad, como sillas de ruedas estándar, PCI, PCA, andaderas, muletas, sillas de ducha y bastones; así como 360 auxiliares auditivos, 388 lentes de armazón y 36 kits de lente intraocular. </w:t>
        <w:br/>
      </w:r>
      <w:r>
        <w:rPr>
          <w:rFonts w:ascii="Averta Regular" w:hAnsi="Averta Regular"/>
          <w:sz w:val="22"/>
        </w:rPr>
        <w:t>Como apoyo de la Administración del Patrimonio de la Beneficencia Pública (APBP) e INDESALUD, en septiembre de 2024 recibimos la donación de 5 equipos médicos para el Hospital “Dr. Manuel Campos\". Este donativo incluyó tres lámparas de hendidura, un láser oftálmico y una mesa quirúrgica, representando una inversión de $ 4,967,832.88, que fortalece la capacidad del hospital para brindar atención especializada en oftalmología. Con esta acción se amplía la capacidad de diagnóstico y tratamiento oftalmológico, con ello beneficiamos a la población campechana que requiere procedimientos como cirugía de cataratas con implante de lente intraocular, corrección de estrabismo, cirugía de retina y pterigión, además de consultas oftalmológicas de rutina.</w:t>
        <w:br/>
      </w:r>
      <w:r>
        <w:rPr>
          <w:rFonts w:ascii="Averta Regular" w:hAnsi="Averta Regular"/>
          <w:sz w:val="22"/>
        </w:rPr>
      </w:r>
    </w:p>
    <w:p>
      <w:r>
        <w:rPr>
          <w:rFonts w:ascii="Averta Regular" w:hAnsi="Averta Regular"/>
          <w:color w:val="3730A3"/>
          <w:sz w:val="32"/>
        </w:rPr>
        <w:t>53.487. TEMA</w:t>
      </w:r>
    </w:p>
    <w:p>
      <w:pPr>
        <w:spacing w:line="360" w:lineRule="auto"/>
        <w:jc w:val="both"/>
      </w:pPr>
      <w:r>
        <w:rPr>
          <w:rFonts w:ascii="Averta Regular" w:hAnsi="Averta Regular"/>
          <w:sz w:val="22"/>
        </w:rPr>
        <w:t xml:space="preserve">En los Centros Penitenciarios del Estado cumplimos con el mandato legal de preservar el orden y la paz, impulsando una política activa de reinserción social, en la que la salud física y mental constituye un eje prioritario. Garantizamos el derecho a la protección de la salud de las Personas Privadas de la Libertad (PPL), bajo un enfoque integral y con estricto respeto a sus derechos humanos.   </w:t>
        <w:br/>
      </w:r>
      <w:r>
        <w:rPr>
          <w:rFonts w:ascii="Averta Regular" w:hAnsi="Averta Regular"/>
          <w:sz w:val="22"/>
        </w:rPr>
        <w:t xml:space="preserve">Durante el período que se informa, brindamos atención médica regular e ininterrumpida, en todos los turnos, bajo el modelo del primer nivel de atención, y con servicios continuos de medicina general, enfermería, psiquiatría, psicología y odontología. Estos servicios son proporcionados por personal especializado, siempre con el abasto adecuado de insumos como medicamentos del cuadro básico, material de diagnóstico y tratamiento. En el Centro de Reinserción Social de San Francisco Kobén, fortalecimos las acciones en materia de educación para la salud, atención bucodental y gestión de servicios especializados mediante convenios con hospitales públicos y privados. En total, otorgamos 11 mil 767 consultas de medicina general, 1 mil 599 consultas odontológicas, 859 atenciones psiquiátricas y 637 atenciones psicológicas y psicoterapéuticas. También, realizamos 515 referencias médicas a segundo y tercer nivel, en coordinación con hospitales como el VOSSAN, María Constanza, el Hospital General de Especialidades “Javier Buenfil Osorio”, el Hospital “Manuel Campos”, el Centro de Salud “Wilberth Escalante”, y el Hospital Regional de Alta Especialidad de Mérida. </w:t>
        <w:br/>
      </w:r>
      <w:r>
        <w:rPr>
          <w:rFonts w:ascii="Averta Regular" w:hAnsi="Averta Regular"/>
          <w:sz w:val="22"/>
        </w:rPr>
        <w:t xml:space="preserve">De igual forma, proporcionamos 31 mil 428 atenciones de enfermería y 1 mil 082 consultas para personas con enfermedades crónicas como diabetes mellitus tipo 2, hipertensión arterial, dislipidemias y síndromes metabólicos. En materia de diagnóstico, efectuamos 439 pruebas de laboratorio y 132 estudios de gabinete, por ejemplo: ultrasonidos, electrocardiogramas, tomografías, resonancias magnéticas, endoscopías y citologías. Así,como parte de la estrategia de promoción de la salud, ofrecimos 6 mil 196 acciones educativas a través de talleres y charlas sobre prevención de enfermedades transmisibles y no transmisibles, salud bucal, detección de VIH, sífilis y hepatitis C. </w:t>
        <w:br/>
      </w:r>
      <w:r>
        <w:rPr>
          <w:rFonts w:ascii="Averta Regular" w:hAnsi="Averta Regular"/>
          <w:sz w:val="22"/>
        </w:rPr>
        <w:t>Esta política de salud pública penitenciaria tiene como objetivo mejorar la calidad de vida de las PPL, reducir posibles riesgos a su bienestar y fortalecer su conciencia social durante su proceso de reinserción. En la Unidad Administrativa para Adolescentes Kila Lerma, otorgamos 1 mil 465 consultas médicas, 160 consultas dentales, 19 psiquiátricas y 34 psicológicas para que las PPL gozaran del acceso integral a los servicios de salud.</w:t>
        <w:br/>
      </w:r>
      <w:r>
        <w:rPr>
          <w:rFonts w:ascii="Averta Regular" w:hAnsi="Averta Regular"/>
          <w:sz w:val="22"/>
        </w:rPr>
      </w:r>
    </w:p>
    <w:p>
      <w:r>
        <w:rPr>
          <w:rFonts w:ascii="Averta Bold" w:hAnsi="Averta Bold"/>
          <w:b/>
          <w:color w:val="1E1B4B"/>
          <w:sz w:val="42"/>
        </w:rPr>
        <w:t>54. EJE RECTOR</w:t>
      </w:r>
    </w:p>
    <w:p>
      <w:r>
        <w:rPr>
          <w:rFonts w:ascii="Averta Regular" w:hAnsi="Averta Regular"/>
          <w:color w:val="3730A3"/>
          <w:sz w:val="32"/>
        </w:rPr>
        <w:t>54.245. TEMA</w:t>
      </w:r>
    </w:p>
    <w:p>
      <w:r>
        <w:rPr>
          <w:rFonts w:ascii="Averta Regular" w:hAnsi="Averta Regular"/>
          <w:color w:val="4F46E5"/>
          <w:sz w:val="28"/>
        </w:rPr>
        <w:t>54.245.1. Asistencia Técnica</w:t>
      </w:r>
    </w:p>
    <w:p>
      <w:pPr>
        <w:spacing w:line="360" w:lineRule="auto"/>
        <w:jc w:val="both"/>
      </w:pPr>
      <w:r>
        <w:rPr>
          <w:rFonts w:ascii="Averta Regular" w:hAnsi="Averta Regular"/>
          <w:sz w:val="22"/>
        </w:rPr>
        <w:t>Además, se llevó a cabo la 14ª Campaña de Detección Oportuna de Cáncer de Mama y la 11ª Campaña de Sensibilización para la Detección de Cáncer en Niños y Adolescentes. Estas iniciativas buscaron fomentar la conciencia sobre la detección temprana del cáncer y proporcionar servicios de detección gratuitos a la comunidad.</w:t>
      </w:r>
    </w:p>
    <w:p>
      <w:pPr>
        <w:spacing w:line="360" w:lineRule="auto"/>
        <w:jc w:val="both"/>
      </w:pPr>
      <w:r>
        <w:rPr>
          <w:rFonts w:ascii="Averta Regular" w:hAnsi="Averta Regular"/>
          <w:sz w:val="22"/>
        </w:rPr>
        <w:t>El Centro Estatal de Oncología proporcionó un total de 87 mil 293 servicios a pacientes oncológicos. Dentro de estos servicios, registramos 53 mil 578 con sultas y mil 078 hospitalizaciones. Efectuamos mil 452 cirugías con la finalidad de extirpar tumores y abordar adecuadamente la enfermedad. Asimismo, realizamos más de 23 mil 279 estudios de apoyo diagnóstico, incluyendo pruebas de imagen y análisis de laboratorio, esenciales para la detección precoz del cáncer y la planificación del tratamiento pertinente. Administramos 9 mil 274 sesiones de radioterapia, 772 braquiterapias y 89 marcajes por estereotaxia, para la destrucción de células cancerosas, así como 7 mil 599 sesiones de quimioterapia, que implican el uso de fármacos para combatir el cáncer.</w:t>
      </w:r>
    </w:p>
    <w:p>
      <w:r>
        <w:rPr>
          <w:rFonts w:ascii="Averta Regular" w:hAnsi="Averta Regular"/>
          <w:color w:val="3730A3"/>
          <w:sz w:val="32"/>
        </w:rPr>
        <w:t>54.246. TEMA</w:t>
      </w:r>
    </w:p>
    <w:p>
      <w:pPr>
        <w:spacing w:line="360" w:lineRule="auto"/>
        <w:jc w:val="both"/>
      </w:pPr>
      <w:r>
        <w:rPr>
          <w:rFonts w:ascii="Averta Regular" w:hAnsi="Averta Regular"/>
          <w:sz w:val="22"/>
        </w:rPr>
        <w:t>Las adicciones también fueron un área de enfoque, con 2 mil 126 personas atendidas por problemas relacionados. Proporcionamos 21 mil 576 atenciones en unidades con enfoque dual, integrando el tratamiento de trastornos de salud mental y adicciones.</w:t>
      </w:r>
    </w:p>
    <w:p>
      <w:r>
        <w:rPr>
          <w:rFonts w:ascii="Averta Regular" w:hAnsi="Averta Regular"/>
          <w:color w:val="4F46E5"/>
          <w:sz w:val="28"/>
        </w:rPr>
        <w:t>54.246.2. Instrumentos Jurídicos</w:t>
      </w:r>
    </w:p>
    <w:p>
      <w:pPr>
        <w:spacing w:line="360" w:lineRule="auto"/>
        <w:jc w:val="both"/>
      </w:pPr>
      <w:r>
        <w:rPr>
          <w:rFonts w:ascii="Averta Regular" w:hAnsi="Averta Regular"/>
          <w:sz w:val="22"/>
        </w:rPr>
        <w:t>La capacitación de profesionales es fundamental para elevar la calidad de la atención brindada. En este sentido, capacitamos a mil 786 profesionales en el programa mhGAP (Mental Health Gap Action Programme) de la oms, diseñado para la gestión de trastornos mentales, neurológicos y por uso de sustancias. Además, 48 brigadistas de campo llevaron a cabo diversas acciones que beneficiaron a 55 mil 270 personas, ampliando significativamente el alcance y el impacto del programa en la comunidad.</w:t>
      </w:r>
    </w:p>
    <w:p>
      <w:pPr>
        <w:spacing w:line="360" w:lineRule="auto"/>
        <w:jc w:val="both"/>
      </w:pPr>
      <w:r>
        <w:rPr>
          <w:rFonts w:ascii="Averta Regular" w:hAnsi="Averta Regular"/>
          <w:sz w:val="22"/>
        </w:rPr>
        <w:t>Con el Programa de Salud Mental hemos realizado esfuerzos significativos en la atención y prevención de trastornos de salud mental, brindando apoyo a aquellos que más lo necesitan. A través de la Línea Viviré, atendimos a 448 personas, proporcionando un recurso vital para aquellos que buscan ayuda y orientación. De igual forma, atendimos 368 casos de intento suicida, resal tando la importancia de la intervención temprana y el apoyo continuo para prevenir futuros episodios.</w:t>
      </w:r>
    </w:p>
    <w:p>
      <w:r>
        <w:rPr>
          <w:rFonts w:ascii="Averta Regular" w:hAnsi="Averta Regular"/>
          <w:color w:val="3730A3"/>
          <w:sz w:val="32"/>
        </w:rPr>
        <w:t>54.247. TEMA</w:t>
      </w:r>
    </w:p>
    <w:p>
      <w:pPr>
        <w:spacing w:line="360" w:lineRule="auto"/>
        <w:jc w:val="both"/>
      </w:pPr>
      <w:r>
        <w:rPr>
          <w:rFonts w:ascii="Averta Regular" w:hAnsi="Averta Regular"/>
          <w:sz w:val="22"/>
        </w:rPr>
        <w:t>El Hospital Psiquiátrico de Campeche proporcionó asistencia a 175 personas que manifestaron intentos de suicidio; 80 recibieron atención en urgencias, 20 pacientes necesitaron hospitalización y 75 están siendo monitoreados de forma continua. En colaboración con profesores e investigadores de la Universidad Autónoma de Campeche (uac), se elaboró un protocolo especializado para la atención de personas lgbtttiq+ en el mismo hospital. Este protocolo se mantiene y busca garantizar un acceso efectivo y libre de discriminación a los servicios de salud.</w:t>
      </w:r>
    </w:p>
    <w:p>
      <w:r>
        <w:rPr>
          <w:rFonts w:ascii="Averta Regular" w:hAnsi="Averta Regular"/>
          <w:color w:val="3730A3"/>
          <w:sz w:val="32"/>
        </w:rPr>
        <w:t>54.248. TEMA</w:t>
      </w:r>
    </w:p>
    <w:p>
      <w:r>
        <w:rPr>
          <w:rFonts w:ascii="Averta Regular" w:hAnsi="Averta Regular"/>
          <w:color w:val="4F46E5"/>
          <w:sz w:val="28"/>
        </w:rPr>
        <w:t>54.248.1. Asistencia Técnica</w:t>
      </w:r>
    </w:p>
    <w:p>
      <w:pPr>
        <w:spacing w:line="360" w:lineRule="auto"/>
        <w:jc w:val="both"/>
      </w:pPr>
      <w:r>
        <w:rPr>
          <w:rFonts w:ascii="Averta Regular" w:hAnsi="Averta Regular"/>
          <w:sz w:val="22"/>
        </w:rPr>
        <w:t>Para la población escolar, ofrecimos 223 sesiones de prevención del consumo inicial de drogas legales e ilegales, así como 233 actividades de cultura preventiva con estilos de vida saludable.</w:t>
      </w:r>
    </w:p>
    <w:p>
      <w:r>
        <w:rPr>
          <w:rFonts w:ascii="Averta Regular" w:hAnsi="Averta Regular"/>
          <w:color w:val="4F46E5"/>
          <w:sz w:val="28"/>
        </w:rPr>
        <w:t>54.248.2. Instrumentos Jurídicos</w:t>
      </w:r>
    </w:p>
    <w:p>
      <w:pPr>
        <w:spacing w:line="360" w:lineRule="auto"/>
        <w:jc w:val="both"/>
      </w:pPr>
      <w:r>
        <w:rPr>
          <w:rFonts w:ascii="Averta Regular" w:hAnsi="Averta Regular"/>
          <w:sz w:val="22"/>
        </w:rPr>
        <w:t>En cuanto a la población adulta, proporcionamos 69 talleres de formación de estilos de vida saludable. Además, llevamos a cabo acciones de cultura de prevención de adicciones a las drogas, alcohol y tabaco, promoviendo estilos de vida saludable en el Balneario Inclusivo \"Playa Bonita\", impactando a 498 personas.</w:t>
      </w:r>
    </w:p>
    <w:p>
      <w:r>
        <w:rPr>
          <w:rFonts w:ascii="Averta Regular" w:hAnsi="Averta Regular"/>
          <w:color w:val="4F46E5"/>
          <w:sz w:val="28"/>
        </w:rPr>
        <w:t>54.248.3. Litigios</w:t>
      </w:r>
    </w:p>
    <w:p>
      <w:pPr>
        <w:spacing w:line="360" w:lineRule="auto"/>
        <w:jc w:val="both"/>
      </w:pPr>
      <w:r>
        <w:rPr>
          <w:rFonts w:ascii="Averta Regular" w:hAnsi="Averta Regular"/>
          <w:sz w:val="22"/>
        </w:rPr>
        <w:t>SANNAFARM \"Vida Nueva\" impulsó entornos comunitarios saludables en diferentes localidades del estado, participando en estrategias gubernamentales como las Caravanas del Jaguar, las Acciones por la Familia y la Estación de Prevención del Delito. El Programa \"Vida Nueva\" de sannafarm, enfocado en el tratamiento ambulatorio en modalidad de consulta externa, mejoró significativamente la atención a individuos con problemas de consumo de sustancias psicoactivas. Beneficiamos a 8 mil 328 usuarios y culminó con 650 personas completando satisfactoriamente el tratamiento. Brindamos 2 mil 487 servicios a la población, que incluyeron valoraciones médicas, nutricionales, terapias psicológicas individuales, familiares, de pareja y grupales. Durante el Programa Ambulatorio Intensivo y Extramuros Para Adolescentes, antes residencial, fortalecimos la atención a usuarios con consumo de sustancias psicoactivas, beneficiando a 200 usuarios y registrando 35 egresos. Brindamos mil 388 servicios a adolescentes durante su asistencia al programa, así como desde la atención comunitaria.</w:t>
      </w:r>
    </w:p>
    <w:p>
      <w:r>
        <w:rPr>
          <w:rFonts w:ascii="Averta Regular" w:hAnsi="Averta Regular"/>
          <w:color w:val="4F46E5"/>
          <w:sz w:val="28"/>
        </w:rPr>
        <w:t>54.248.4. Actos Jurídicos</w:t>
      </w:r>
    </w:p>
    <w:p>
      <w:pPr>
        <w:spacing w:line="360" w:lineRule="auto"/>
        <w:jc w:val="both"/>
      </w:pPr>
      <w:r>
        <w:rPr>
          <w:rFonts w:ascii="Averta Regular" w:hAnsi="Averta Regular"/>
          <w:sz w:val="22"/>
        </w:rPr>
        <w:t>En el programa de tratamiento ambulatorio intensivo \"Luz de Vida\", brindamos mil 205 servicios a personas mayores de 18 años con consumo de sustancias psicoactivas, beneficiando a 85 usuarios y registrando 50 egresos. Se incluyeron talleres y terapias grupales enfocadas en el entrenamiento del manejo y regulación de las emociones, proyecto de vida y prevención de recaídas.</w:t>
      </w:r>
    </w:p>
    <w:p>
      <w:pPr>
        <w:spacing w:line="360" w:lineRule="auto"/>
        <w:jc w:val="both"/>
      </w:pPr>
      <w:r>
        <w:rPr>
          <w:rFonts w:ascii="Averta Regular" w:hAnsi="Averta Regular"/>
          <w:sz w:val="22"/>
        </w:rPr>
        <w:t>Por medio de la Unidad de Prevención del Sistema de Atención a Niños, Niñas y Adolescentes Farmacodependientes del Estado de Campeche (sannafarm \"Vida Nueva\") se realizarón acciones preventivas y de promoción de estilos de vida saludable, beneficiamos a 13 mil 528 personas. Realizamos 12 acciones y actividades de prevención dirigidas a la población que asiste a instituciones de salud del Gobierno Estatal que atienden a personas con discapacidad.</w:t>
      </w:r>
    </w:p>
    <w:p>
      <w:r>
        <w:rPr>
          <w:rFonts w:ascii="Averta Regular" w:hAnsi="Averta Regular"/>
          <w:color w:val="3730A3"/>
          <w:sz w:val="32"/>
        </w:rPr>
        <w:t>54.488. TEMA</w:t>
      </w:r>
    </w:p>
    <w:p>
      <w:pPr>
        <w:spacing w:line="360" w:lineRule="auto"/>
        <w:jc w:val="both"/>
      </w:pPr>
      <w:r>
        <w:rPr>
          <w:rFonts w:ascii="Averta Regular" w:hAnsi="Averta Regular"/>
          <w:sz w:val="22"/>
        </w:rPr>
        <w:t xml:space="preserve">El Laboratorio Estatal de Salud Pública desempeña un papel fundamental en la salud de la población, pues realiza funciones de vigilancia epidemiológica (análisis de muestras humanas) y vigilancia sanitaria (muestras de alimentos o agua), todo mediante la aplicación de estrictos procesos de calidad para garantizar resultados confiables y oportunos. Para la vigilancia epidemiológica, se dispone de un marco analítico con 22 diagnósticos relevantes para la salud pública, incluyendo VIH, hepatitis, tuberculosis, chagas, dengue, zika, chikungunya, influenza, COVID-19, sarampión, rubéola, tosferina, leishmaniasis, paludismo, lepra, leptospirosis, cólera, rotavirus, brucelosis, VPH, citología en base líquida y convencional, y sífilis.     </w:t>
        <w:br/>
      </w:r>
      <w:r>
        <w:rPr>
          <w:rFonts w:ascii="Averta Regular" w:hAnsi="Averta Regular"/>
          <w:sz w:val="22"/>
        </w:rPr>
        <w:t>El Laboratorio forma parte de la Red Nacional de Laboratorios de Salud Pública, conformada por los 31 laboratorios estatales y normada por el Instituto Nacional de Diagnóstico y Referencia Epidemiológica (InDRE), lo que permite unificar métodos de diagnóstico, criterios de interpretación de resultados, transferencia tecnológica y formación de recursos humanos. Durante el período, procesamos 25 mil 640 estudios. En el ámbito de la vigilancia sanitaria, aplicamos 16 métodos a un total de 1 mil 381 pruebas en aguas, alimentos, bebidas, aguas de actividad recreativa, marea roja y sal, entre otros, con el fin de identificar patógenos, indicadores microbianos, toxinas y compuestos fuera de norma.</w:t>
        <w:br/>
      </w:r>
      <w:r>
        <w:rPr>
          <w:rFonts w:ascii="Averta Regular" w:hAnsi="Averta Regular"/>
          <w:sz w:val="22"/>
        </w:rPr>
      </w:r>
    </w:p>
    <w:p>
      <w:r>
        <w:rPr>
          <w:rFonts w:ascii="Averta Regular" w:hAnsi="Averta Regular"/>
          <w:color w:val="3730A3"/>
          <w:sz w:val="32"/>
        </w:rPr>
        <w:t>54.489. TEMA</w:t>
      </w:r>
    </w:p>
    <w:p>
      <w:pPr>
        <w:spacing w:line="360" w:lineRule="auto"/>
        <w:jc w:val="both"/>
      </w:pPr>
      <w:r>
        <w:rPr>
          <w:rFonts w:ascii="Averta Regular" w:hAnsi="Averta Regular"/>
          <w:sz w:val="22"/>
        </w:rPr>
        <w:t xml:space="preserve">La transfusión de sangre es un componente esencial del cuidado de la salud. Un suministro insuficiente o inseguro compromete directamente la eficacia del sistema, particularmente en la atención de personas con emergencias obstétricas, cirugías mayores, padecimientos oncológicos o enfermedades crónicas. Para garantizar transfusiones seguras, oportunas y con base en estándares de calidad, la Secretaría de Salud del Estado de Campeche implementa un plan de acción específico que asegura la disponibilidad de sangre y componentes certificados en toda la entidad, lo que previene que alguna persona carezca de estos insumos cuando su condición de salud lo requiera.   </w:t>
        <w:br/>
      </w:r>
      <w:r>
        <w:rPr>
          <w:rFonts w:ascii="Averta Regular" w:hAnsi="Averta Regular"/>
          <w:sz w:val="22"/>
        </w:rPr>
        <w:t xml:space="preserve">Durante el período del 1 de julio de 2024 al 31 de junio 2025, recibimos a 9 mil 500 donantes voluntarios de sangre, gracias al compromiso de la ciudadanía campechana y al esfuerzo operativo del Centro Estatal de la Transfusión Sanguínea (CETS), que funge como Banco Regional de Sangre y órgano rector en materia transfusional para la red hospitalaria del estado. El CETS cuenta con certificación vigente y está reconocido a nivel regional y nacional como una unidad modelo por su capacidad operativa, cumplimiento normativo y estándares de calidad en los procesos de donación, análisis, fraccionamiento, almacenamiento y distribución de sangre y sus componentes. Mediante procesos normados de manufactura, control de calidad y fraccionamiento, realizamos 133 mil estudios de laboratorio para garantizar la seguridad en la obtención de paquete globular, plasma, plaquetas y crioprecipitados. Estas unidades fueron distribuidas conforme a lineamientos sanitarios para atender necesidades médicas en hospitales públicos del estado.  </w:t>
        <w:br/>
      </w:r>
      <w:r>
        <w:rPr>
          <w:rFonts w:ascii="Averta Regular" w:hAnsi="Averta Regular"/>
          <w:sz w:val="22"/>
        </w:rPr>
        <w:t xml:space="preserve">Con esta estrategia beneficiamos a 18 mil pacientes que requirieron transfusiones para recuperar su salud o preservar la vida. Esta cifra representa un avance de 2.5 por ciento en comparación al año anterior y refleja el fortalecimiento de la red estatal de medicina transfusional. </w:t>
        <w:br/>
      </w:r>
      <w:r>
        <w:rPr>
          <w:rFonts w:ascii="Averta Regular" w:hAnsi="Averta Regular"/>
          <w:sz w:val="22"/>
        </w:rPr>
        <w:t>Asimismo, desarrollamos campañas de donación voluntaria en colaboración con instituciones educativas, organizaciones civiles y centros laborales, con las cuales alcanzamos una participación ciudadana estimada de 342 personas y el incremento del porcentaje de donación altruista a 3.6 por ciento del total de donaciones. Este esfuerzo contribuye a fortalecer el modelo de atención centrado en el bienestar de las personas y posiciona a Campeche como referente regional en el abasto seguro y suficiente de sangre.</w:t>
        <w:br/>
      </w:r>
      <w:r>
        <w:rPr>
          <w:rFonts w:ascii="Averta Regular" w:hAnsi="Averta Regular"/>
          <w:sz w:val="22"/>
        </w:rPr>
        <w:br/>
      </w:r>
      <w:r>
        <w:rPr>
          <w:rFonts w:ascii="Averta Regular" w:hAnsi="Averta Regular"/>
          <w:sz w:val="22"/>
        </w:rPr>
      </w:r>
    </w:p>
    <w:p>
      <w:r>
        <w:rPr>
          <w:rFonts w:ascii="Averta Bold" w:hAnsi="Averta Bold"/>
          <w:b/>
          <w:color w:val="1E1B4B"/>
          <w:sz w:val="42"/>
        </w:rPr>
        <w:t>55. EJE RECTOR</w:t>
      </w:r>
    </w:p>
    <w:p>
      <w:r>
        <w:rPr>
          <w:rFonts w:ascii="Averta Regular" w:hAnsi="Averta Regular"/>
          <w:color w:val="3730A3"/>
          <w:sz w:val="32"/>
        </w:rPr>
        <w:t>55.250. TEMA</w:t>
      </w:r>
    </w:p>
    <w:p>
      <w:pPr>
        <w:spacing w:line="360" w:lineRule="auto"/>
        <w:jc w:val="both"/>
      </w:pPr>
      <w:r>
        <w:rPr>
          <w:rFonts w:ascii="Averta Regular" w:hAnsi="Averta Regular"/>
          <w:sz w:val="22"/>
        </w:rPr>
        <w:t>El Programa de Urgencias Epidemiológicas y Desastres ha desempeñado un papel crucial en la vigilancia y respuesta ante situaciones de riesgo para la salud pública. La vigilancia epidemiológica se ha extendido a 178 padecimientos, lo que demuestra la amplitud y profundidad del monitoreo de enfermedades en la región. Otorgamos 330 mil 681 consultas de primera vez, proporcionando una visión integral de las tendencias y patrones de enfermedades en la población. Este análisis es fundamental para la detección temprana de brotes y la implementación de medidas de control adecuadas. Además, se notificaron 208 defunciones por causas de interés epidemiológico, resaltando la importancia de la vigilancia continua y la intervención oportuna para prevenir y manejar los impactos de enfermedades potencialmente mortales.</w:t>
      </w:r>
    </w:p>
    <w:p>
      <w:pPr>
        <w:spacing w:line="360" w:lineRule="auto"/>
        <w:jc w:val="both"/>
      </w:pPr>
      <w:r>
        <w:rPr>
          <w:rFonts w:ascii="Averta Regular" w:hAnsi="Averta Regular"/>
          <w:sz w:val="22"/>
        </w:rPr>
        <w:t xml:space="preserve">El programa de emergencias epidemiológicas y desastres tiene como objetivo garantizar una respuesta eficiente y oportuna ante situaciones que pongan en riesgo a la población, protegiéndola y minimizando posibles daños a la salud. Durante este período, atendimos 65 emergencias, cada una dentro de las primeras 24 horas, lo que se traduce en 44 mil 492 personas beneficiadas. De igual forma, realizamos operativos de prevención y respuesta ante diversos eventos hidrometeorológicos y contingencias epidemiológicas. </w:t>
        <w:br/>
      </w:r>
      <w:r>
        <w:rPr>
          <w:rFonts w:ascii="Averta Regular" w:hAnsi="Averta Regular"/>
          <w:sz w:val="22"/>
        </w:rPr>
        <w:t xml:space="preserve">Durante el segundo semestre de 2024, el estado de Campeche enfrentó dos eventos meteorológicos relevantes: el Huracán Milton y la Tormenta Tropical Sara. Ambos fenómenos activaron los protocolos de emergencia del sector salud y protección civil. En ambos casos, instalamos de manera oportuna el Comité Estatal de Seguridad en Salud (CESS), al tiempo que atendimos sesiones extraordinarias del Consejo Estatal de Protección Civil para definir las acciones preventivas, operativas y de respuesta.    </w:t>
        <w:br/>
      </w:r>
      <w:r>
        <w:rPr>
          <w:rFonts w:ascii="Averta Regular" w:hAnsi="Averta Regular"/>
          <w:sz w:val="22"/>
        </w:rPr>
        <w:t xml:space="preserve">El huracán Milton generó impactos fuertes en la localidad de Isla Arena, con afectaciones por viento y oleaje, así como encharcamientos y apagones en diversos puntos de la ciudad de Campeche y municipios del norte del estado. Logramos la evacuación de 200 personas hacia el refugio temporal del CBTIS 126 de Calkiní, donde brindamos atención médica y seguimiento a personas con enfermedades crónicas. Por su parte, la Tormenta Tropical Sara ocasionó afectaciones moderadas en Escárcega, Candelaria y Carmen, con inundaciones, daños menores en unidades médicas y afectaciones viales; sin daños mayores a la salud pública. En ambos eventos, se activaron 300 refugios temporales en el estado, con capacidad para atender a miles de familias. </w:t>
        <w:br/>
      </w:r>
      <w:r>
        <w:rPr>
          <w:rFonts w:ascii="Averta Regular" w:hAnsi="Averta Regular"/>
          <w:sz w:val="22"/>
        </w:rPr>
        <w:t xml:space="preserve">Las unidades médicas, hospitales y laboratorios no sufrieron daños de consideración, aunque se reportaron filtraciones en diversas unidades de salud. La operatividad del sistema de salud se mantuvo sin interrupciones. En total, atendimos 167 personas en refugios durante Milton, mientras que en Sara no se reportaron personas albergadas de manera significativa. </w:t>
        <w:br/>
      </w:r>
      <w:r>
        <w:rPr>
          <w:rFonts w:ascii="Averta Regular" w:hAnsi="Averta Regular"/>
          <w:sz w:val="22"/>
        </w:rPr>
        <w:t>La respuesta institucional ante estas emergencias fue inmediata. A través de la Secretaría de Salud desplegamos 12 brigadas médicas, activamos el CRUM y SAMU con más de 70 servicios pre hospitalarios y mantuvimos en operación los 20 hospitales, las 146 unidades de primer contacto, así como 43 ambulancias y tanto el Laboratorio Estatal de Salud Pública y el Centro Estatal de la Transfusión Sanguínea. Afortunadamente, no recibimos reporte de brotes epidemiológicos ni situaciones de riesgo sanitario.</w:t>
        <w:br/>
      </w:r>
      <w:r>
        <w:rPr>
          <w:rFonts w:ascii="Averta Regular" w:hAnsi="Averta Regular"/>
          <w:sz w:val="22"/>
        </w:rPr>
      </w:r>
    </w:p>
    <w:p>
      <w:r>
        <w:rPr>
          <w:rFonts w:ascii="Averta Regular" w:hAnsi="Averta Regular"/>
          <w:color w:val="3730A3"/>
          <w:sz w:val="32"/>
        </w:rPr>
        <w:t>55.251. TEMA</w:t>
      </w:r>
    </w:p>
    <w:p>
      <w:r>
        <w:rPr>
          <w:rFonts w:ascii="Averta Regular" w:hAnsi="Averta Regular"/>
          <w:color w:val="4F46E5"/>
          <w:sz w:val="28"/>
        </w:rPr>
        <w:t>55.251.1. Asistencia Técnica</w:t>
      </w:r>
    </w:p>
    <w:p>
      <w:pPr>
        <w:spacing w:line="360" w:lineRule="auto"/>
        <w:jc w:val="both"/>
      </w:pPr>
      <w:r>
        <w:rPr>
          <w:rFonts w:ascii="Averta Regular" w:hAnsi="Averta Regular"/>
          <w:sz w:val="22"/>
        </w:rPr>
        <w:t>Adicionalmente, realizamos 3 mil 402 verificaciones enfocadas en evaluar las condiciones físico-sanitarias de establecimientos de alimentos, junto con 611 análisis de muestras alimentarias, para asegurar su inocuidad y prevenir enfermedades transmisibles por alimentos. Para garantizar la calidad del agua potable, realizamos 138 verificaciones. Se tomaron 5 mil 350 muestras para determinar la presencia de cloro en la red de distribución, de las cuales el 11 por ciento resultaron fuera denorma. En el ámbito del monitoreo de playas, supervisamos 16 playas recreativas en cinco municipios, todas aptas para uso recreativo. Los resultados se compartieron con la Comisión Federal para la Protección Contra Riesgos Sanitarios y se difundieron en la página web de la Secretaría de Medio Ambiente y Recursos Naturales para informar al público sobre la calidad del agua</w:t>
      </w:r>
    </w:p>
    <w:p>
      <w:r>
        <w:rPr>
          <w:rFonts w:ascii="Averta Regular" w:hAnsi="Averta Regular"/>
          <w:color w:val="4F46E5"/>
          <w:sz w:val="28"/>
        </w:rPr>
        <w:t>55.251.6. Registro Estatal de Regulaciones</w:t>
      </w:r>
    </w:p>
    <w:p>
      <w:pPr>
        <w:spacing w:line="360" w:lineRule="auto"/>
        <w:jc w:val="both"/>
      </w:pPr>
      <w:r>
        <w:rPr>
          <w:rFonts w:ascii="Averta Regular" w:hAnsi="Averta Regular"/>
          <w:sz w:val="22"/>
        </w:rPr>
        <w:t>Como parte de sus estrategias de difusión, la Comisión de Protección contra Riesgos Sanitarios de Campeche (copriscam) participó en ferias patronales, festividades tradicionales y atendió localidades con alta vulnerabilidad, distribuyendo materiales impresos y utilitarios que abordan temas como el manejo higiénico de alimentos, cuidado del agua y farmacovigilancia. En total, llevamos a cabo 14 mil 579 actividades de regulación sanitaria, incluyendo la distribución de 2 mil 247 frascos de plata coloidal para la desinfección de alimentos y agua.</w:t>
      </w:r>
    </w:p>
    <w:p>
      <w:pPr>
        <w:spacing w:line="360" w:lineRule="auto"/>
        <w:jc w:val="both"/>
      </w:pPr>
      <w:r>
        <w:rPr>
          <w:rFonts w:ascii="Averta Regular" w:hAnsi="Averta Regular"/>
          <w:sz w:val="22"/>
        </w:rPr>
        <w:t>Como parte de las estrategias de fomento, a través de la Comisión de Protección contra Riesgos Sanitarios de Campeche (COPRISCAM) participamos activamente en las Caravanas del Jaguar, ferias patronales y festividades tradicionales, para atender a comunidades con alta vulnerabilidad. Por ello, distribuimos 7 mil 778 materiales impresos y utilitarios sobre temas esenciales como el manejo higiénico de alimentos, el cuidado del agua y la farmacovigilancia, e impartimos 6 mil 97 pláticas para promover prácticas saludables y compartimos 4 mil 871 frascos de plata coloidal para garantizar la protección de la población.</w:t>
      </w:r>
    </w:p>
    <w:p>
      <w:pPr>
        <w:spacing w:line="360" w:lineRule="auto"/>
        <w:jc w:val="both"/>
      </w:pPr>
      <w:r>
        <w:rPr>
          <w:rFonts w:ascii="Averta Regular" w:hAnsi="Averta Regular"/>
          <w:sz w:val="22"/>
        </w:rPr>
        <w:t>Con el fin de salvaguardar la salud pública, vigilamos 5 mil 668 establecimientos y realizamos mil 132 análisis de muestras. En el marco del Programa de Control y Vigilancia Sanitaria se efectuaron mil 057 inspecciones dirigidas a minimizar riesgos en áreas como atención médica, insumos para la salud, asistencia social y salud ambiental.</w:t>
      </w:r>
    </w:p>
    <w:p>
      <w:pPr>
        <w:spacing w:line="360" w:lineRule="auto"/>
        <w:jc w:val="both"/>
      </w:pPr>
      <w:r>
        <w:rPr>
          <w:rFonts w:ascii="Averta Regular" w:hAnsi="Averta Regular"/>
          <w:sz w:val="22"/>
        </w:rPr>
        <w:t xml:space="preserve">Para proteger la salud pública, implementamos la vigilancia contra riesgos sanitarios en 4 mil 582 establecimientos para garantizar el cumplimiento de la legislación sanitaria vigente.  Durante este período, recolectamos 719 muestras para análisis para determinar la calidad y seguridad de los productos que la población consume o utiliza cotidianamente. Estas acciones no solo buscan preservar la salud de la comunidad, sino también fomentar un entorno de confianza y bienestar para todos los ciudadanos.    </w:t>
        <w:br/>
      </w:r>
      <w:r>
        <w:rPr>
          <w:rFonts w:ascii="Averta Regular" w:hAnsi="Averta Regular"/>
          <w:sz w:val="22"/>
        </w:rPr>
        <w:t xml:space="preserve">Las actividades de vigilancia sanitaria incluyeron 2 mil 946 verificaciones en establecimientos de alimentos y productos, con la toma de 590 muestras para su análisis, garantizando su inocuidad y la prevención de enfermedades transmisibles por alimentos.  En el ámbito de los servicios médicos y la dispensación de medicamentos, verificamos 981 establecimientos y realizamos 90 balances de medicamentos en farmacias públicas y privadas, con el objetivo de asegurar el cumplimiento de las normativas sanitarias.    </w:t>
        <w:br/>
      </w:r>
      <w:r>
        <w:rPr>
          <w:rFonts w:ascii="Averta Regular" w:hAnsi="Averta Regular"/>
          <w:sz w:val="22"/>
        </w:rPr>
        <w:t xml:space="preserve">Dado que las sustancias tóxicas y la exposición a fuentes de radiación pueden representar un riesgo potencial grave para la salud, realizamos una estricta vigilancia en 565 establecimientos que ofrecen o demandan servicios relacionados con estos insumos.  Para garantizar la calidad del agua, tomamos 129 muestras y realizamos 5 mil 097 monitoreos para evaluar la presencia de cloro en niveles óptimos en la red de distribución. De estos el 7.0 por ciento presentó valores fuera de norma, lo que permitió una intervención inmediata para su corrección.    </w:t>
        <w:br/>
      </w:r>
      <w:r>
        <w:rPr>
          <w:rFonts w:ascii="Averta Regular" w:hAnsi="Averta Regular"/>
          <w:sz w:val="22"/>
        </w:rPr>
        <w:t>Por su parte, el monitoreo de las 16 playas recreativas ubicadas en 5 municipios confirmó que todas son aptas para el uso recreativo. Los resultados fueron compartidos con la Comisión Federal para la Protección contra Riesgos Sanitarios y publicados en la web de la Secretaría de Medio Ambiente y Recursos Naturales, con el objetivo de informar a la población sobre la calidad del agua y promover la seguridad de los visitantes.</w:t>
        <w:br/>
      </w:r>
      <w:r>
        <w:rPr>
          <w:rFonts w:ascii="Averta Regular" w:hAnsi="Averta Regular"/>
          <w:sz w:val="22"/>
        </w:rPr>
        <w:br/>
      </w:r>
      <w:r>
        <w:rPr>
          <w:rFonts w:ascii="Averta Regular" w:hAnsi="Averta Regular"/>
          <w:sz w:val="22"/>
        </w:rPr>
      </w:r>
    </w:p>
    <w:p>
      <w:r>
        <w:rPr>
          <w:rFonts w:ascii="Averta Regular" w:hAnsi="Averta Regular"/>
          <w:color w:val="3730A3"/>
          <w:sz w:val="32"/>
        </w:rPr>
        <w:t>55.490. TEMA</w:t>
      </w:r>
    </w:p>
    <w:p>
      <w:pPr>
        <w:spacing w:line="360" w:lineRule="auto"/>
        <w:jc w:val="both"/>
      </w:pPr>
      <w:r>
        <w:rPr>
          <w:rFonts w:ascii="Averta Regular" w:hAnsi="Averta Regular"/>
          <w:sz w:val="22"/>
        </w:rPr>
        <w:t xml:space="preserve">El Sistema Nacional de Vigilancia Epidemiológica (SINAVE) se basa en la oportunidad, especificidad, sensibilidad y calidad de los diagnósticos que se realizan, proporcionando información clave en situaciones de emergencia y riesgos potenciales. Trabaja en estrecha coordinación con los Laboratorios Estatales de Salud Pública, estableciendo condiciones de seguridad en salud para toda la población. A través del Sistema Único Automatizado de Vigilancia Epidemiológica (SUAVE), se realizó el monitoreo semanal de 184 diagnósticos. Se registraron un total de 310 mil 235 casos nuevos de enfermedades, comparando su comportamiento con la semana previa y con años anteriores, lo que permitió detectar patrones inusuales y responder de manera oportuna.  </w:t>
        <w:br/>
      </w:r>
      <w:r>
        <w:rPr>
          <w:rFonts w:ascii="Averta Regular" w:hAnsi="Averta Regular"/>
          <w:sz w:val="22"/>
        </w:rPr>
        <w:t xml:space="preserve">Mediante 38 subsistemas especiales, se monitorearon patologías sujetas a vigilancia epidemiológica que requieren confirmación diagnóstica, seguimiento y conclusión. En este esquema, registramos 19 mil 212 personas, entre casos sospechosos, probables, confirmados y descartados, en enfermedades como dengue, paludismo, influenza, COVID-19, tosferina, sarampión y viruela símica, entre otras.  Además, capacitamos a 352 trabajadores de la salud en temas de vigilancia epidemiológica de enfermedades prevenibles por vacunación, transmitidas por vector, temperaturas naturales extremas y enfermedades respiratorias virales, entre otras.  </w:t>
        <w:br/>
      </w:r>
      <w:r>
        <w:rPr>
          <w:rFonts w:ascii="Averta Regular" w:hAnsi="Averta Regular"/>
          <w:sz w:val="22"/>
        </w:rPr>
        <w:t>Por otra parte, notificamos 64 eventos de riesgo probable para la salud pública, entre ellos Vibrio cholerae, tosferina, enfermedad febril exantemática, paludismo, viruela símica, parálisis flácida aguda, rabia y coxsackievirus. Todos fueron investigados oportunamente en un 100 por ciento, confirmándose 42 eventos, lo que derivó en 36 cercos epidemiológicos. El de mayor magnitud correspondió a un caso probable de rabia felina, que incluyó todo Ciudad del Carmen, con lo cual protegimos a más de 240 mil campechanos. Se mantuvo activo el Sistema de Vigilancia Epidemiológica Internacional, con la revisión, conforme a protocolo, de 296 navíos y la atención de 10 mil 394 personas, sin identificar ningún evento de importancia internacional para el estado.</w:t>
        <w:br/>
      </w:r>
      <w:r>
        <w:rPr>
          <w:rFonts w:ascii="Averta Regular" w:hAnsi="Averta Regular"/>
          <w:sz w:val="22"/>
        </w:rPr>
        <w:br/>
      </w:r>
      <w:r>
        <w:rPr>
          <w:rFonts w:ascii="Averta Regular" w:hAnsi="Averta Regular"/>
          <w:sz w:val="22"/>
        </w:rPr>
      </w:r>
    </w:p>
    <w:p>
      <w:r>
        <w:rPr>
          <w:rFonts w:ascii="Averta Bold" w:hAnsi="Averta Bold"/>
          <w:b/>
          <w:color w:val="1E1B4B"/>
          <w:sz w:val="42"/>
        </w:rPr>
        <w:t>56. EJE RECTOR</w:t>
      </w:r>
    </w:p>
    <w:p>
      <w:r>
        <w:rPr>
          <w:rFonts w:ascii="Averta Regular" w:hAnsi="Averta Regular"/>
          <w:color w:val="3730A3"/>
          <w:sz w:val="32"/>
        </w:rPr>
        <w:t>56.253. TEMA</w:t>
      </w:r>
    </w:p>
    <w:p>
      <w:r>
        <w:rPr>
          <w:rFonts w:ascii="Averta Regular" w:hAnsi="Averta Regular"/>
          <w:color w:val="4F46E5"/>
          <w:sz w:val="28"/>
        </w:rPr>
        <w:t>56.253.1. Asistencia Técnica</w:t>
      </w:r>
    </w:p>
    <w:p>
      <w:pPr>
        <w:spacing w:line="360" w:lineRule="auto"/>
        <w:jc w:val="both"/>
      </w:pPr>
      <w:r>
        <w:rPr>
          <w:rFonts w:ascii="Averta Regular" w:hAnsi="Averta Regular"/>
          <w:sz w:val="22"/>
        </w:rPr>
        <w:t>En cuanto a la Seguridad del Paciente, llevamos a cabo un ciclo de conferencias conmemorativas por el Día Mundial de la Seguridad del Paciente el 18 de septiembre de 2023, bajo el lema \"Demos voz a los pacientes\". El evento contó con la participación de 70 profesionales de la salud, incluyendo personal médico del imss, issste, Hospital Naval y del indesalud, destacando la importancia de la seguridad del paciente en la práctica médica. El informe de las acciones de capacitación en salud por eje temático ofrece una visión detallada de los esfuerzos formativos dirigidos al personal de salud, destacando la asignación de recursos hacia la capacitación en diversas áreas claves.</w:t>
      </w:r>
    </w:p>
    <w:p>
      <w:pPr>
        <w:spacing w:line="360" w:lineRule="auto"/>
        <w:jc w:val="both"/>
      </w:pPr>
      <w:r>
        <w:rPr>
          <w:rFonts w:ascii="Averta Regular" w:hAnsi="Averta Regular"/>
          <w:sz w:val="22"/>
        </w:rPr>
        <w:t xml:space="preserve">También, capacitamos a 676 profesionales de la salud en la implementación de las Acciones Esenciales para la Seguridad del Paciente, brindando formación de calidad, mientras que, en el tema de Higiene de Manos a 442 profesionales de la salud y becarios. Las acciones de capacitación en salud están organizadas por eje temático, ofreciendo un análisis detallado de los esfuerzos formativos dirigidos al personal de salud, resaltando la distribución de recursos para fortalecer competencias en áreas estratégicas. </w:t>
        <w:br/>
      </w:r>
      <w:r>
        <w:rPr>
          <w:rFonts w:ascii="Averta Regular" w:hAnsi="Averta Regular"/>
          <w:sz w:val="22"/>
        </w:rPr>
        <w:t xml:space="preserve">El eje de Calidad y Desarrollo Humano registra 94 sesiones y una participación significativa de 2 mil 341 personas, distribuidas entre 1 mil 588 mujeres y 753 hombres, lo que refleja un enfoque inclusivo y equitativo en la formación. Por otro lado, el eje de Salud Pública muestra una notable actividad, con 85 capacitaciones y un total de 2 mil 296 profesionales de la salud, fortaleciendo las capacidades del personal para garantizar una respuesta  efectiva a las necesidades de la población. </w:t>
        <w:br/>
      </w:r>
      <w:r>
        <w:rPr>
          <w:rFonts w:ascii="Averta Regular" w:hAnsi="Averta Regular"/>
          <w:sz w:val="22"/>
        </w:rPr>
      </w:r>
    </w:p>
    <w:p>
      <w:pPr>
        <w:spacing w:line="360" w:lineRule="auto"/>
        <w:jc w:val="both"/>
      </w:pPr>
      <w:r>
        <w:rPr>
          <w:rFonts w:ascii="Averta Regular" w:hAnsi="Averta Regular"/>
          <w:sz w:val="22"/>
        </w:rPr>
        <w:t>Se llevó a cabo el Seminario de Investigación en el Hospital General de Especialidades, en el que participaron 117 residentes de diversas especialidades. Además, este año se celebró la XVII generación de egreso de médicos especialistas, con un total de 20 graduados, elevando a 247 el número de médicos especialistas formados y graduados hasta la fecha en este programa. En el ámbito de la salud mental, el ciclo escolar de las residencias médicas en el Hospital Psiquiátrico culminó con éxito, con 13 residentes concluyendo su formación en diferentes grados académicos, incluyendo dos nuevos psiquiatras. Esta formación especializada es esencial para abordar las crecientes necesidades de salud mental en la comunidad.</w:t>
      </w:r>
    </w:p>
    <w:p>
      <w:pPr>
        <w:spacing w:line="360" w:lineRule="auto"/>
        <w:jc w:val="both"/>
      </w:pPr>
      <w:r>
        <w:rPr>
          <w:rFonts w:ascii="Averta Regular" w:hAnsi="Averta Regular"/>
          <w:sz w:val="22"/>
        </w:rPr>
        <w:t xml:space="preserve">Este año, se graduaron 31 médicos especialistas de la XVIII generación, lo que eleva a 278 el número total de médicos especialistas formados y graduados en este programa hasta la fecha. La formación continua de nuevos especialistas es esencial para hacer frente a las crecientes necesidades de salud en nuestra comunidad, pues garantiza que contemos con profesionales capacitados para atender los desafíos actuales y futuros en este ámbito. La incorporación de estos nuevos especialistas refuerza el sistema de salud y contribuye a una atención más integral y accesible para la población. Por eso, en aras de la formación constante, llevamos a cabo el Seminario de Investigación en el Hospital General de Especialidades, con la participación de 56 residentes de diferentes especialidades médicas. En este espacio, las y los especialistas discutieron de manera efectiva los desafíos relacionados con la salud mental en la comunidad, especialmente sobre la formación de nuevos especialistas en este campo.   </w:t>
        <w:br/>
      </w:r>
      <w:r>
        <w:rPr>
          <w:rFonts w:ascii="Averta Regular" w:hAnsi="Averta Regular"/>
          <w:sz w:val="22"/>
        </w:rPr>
        <w:t xml:space="preserve">En este sentido, logramos la culminación exitosa del ciclo escolar de las residencias médicas en el Hospital Psiquiátrico, con 13 residentes que finalizaron su formación en diversos niveles académicos. Entre ellos, destacamos la conclusión de tres nuevos psiquiatras, cuya formación especializada es fundamental para hacer frente a las crecientes demandas de atención en salud mental, lo que consolida los recursos humanos disponibles para el bienestar de la población.    </w:t>
        <w:br/>
      </w:r>
      <w:r>
        <w:rPr>
          <w:rFonts w:ascii="Averta Regular" w:hAnsi="Averta Regular"/>
          <w:sz w:val="22"/>
        </w:rPr>
        <w:t xml:space="preserve">Por otra parte, llevamos a cabo la Encuesta de Cultura de Seguridad del Paciente 2024, en la que participaron 391 trabajadores de nivel ambulatorio y 1 mil 446 de nivel hospitalario, de los cuales 1 mil 260 fueron mujeres y 577 fueron hombres, ubicados en un total de 75 Establecimientos de Atención Médica (EAM). Adicionalmente, implementamos diversas acciones de difusión a través de distintos medios, tales como: 395 dípticos, 135 carteles, 37 lonas con las Acciones Esenciales de Seguridad del Paciente, siete periódicos murales, 107 publicaciones en medios electrónicos, un concurso de carteles con la participación de 24 personas y perifoneo dirigido a la población abierta.   </w:t>
        <w:br/>
      </w:r>
      <w:r>
        <w:rPr>
          <w:rFonts w:ascii="Averta Regular" w:hAnsi="Averta Regular"/>
          <w:sz w:val="22"/>
        </w:rPr>
        <w:t>Con el objetivo de fomentar la aplicación de protocolos de atención médica y quirúrgica, así como de guías de práctica clínica para mejorar la calidad de la atención, llevamos a cabo 199 capacitaciones al personal de Atención General y de Primer Contacto (AGPC) en los siguientes temas: 21 en diabetes mellitus, 17 en Enfermedad Pulmonar Obstructiva Crónica, dos en leucemia, siete en infarto agudo de miocardio, 19 en hipertensión arterial sistémica, 34 en cáncer mamario, 29 en cáncer cérvico-uterino, 42 en sobrepeso y obesidad y 28 en embarazo.</w:t>
        <w:br/>
      </w:r>
      <w:r>
        <w:rPr>
          <w:rFonts w:ascii="Averta Regular" w:hAnsi="Averta Regular"/>
          <w:sz w:val="22"/>
        </w:rPr>
        <w:br/>
      </w:r>
      <w:r>
        <w:rPr>
          <w:rFonts w:ascii="Averta Regular" w:hAnsi="Averta Regular"/>
          <w:sz w:val="22"/>
        </w:rPr>
      </w:r>
    </w:p>
    <w:p>
      <w:r>
        <w:rPr>
          <w:rFonts w:ascii="Averta Regular" w:hAnsi="Averta Regular"/>
          <w:color w:val="3730A3"/>
          <w:sz w:val="32"/>
        </w:rPr>
        <w:t>56.254. TEMA</w:t>
      </w:r>
    </w:p>
    <w:p>
      <w:pPr>
        <w:spacing w:line="360" w:lineRule="auto"/>
        <w:jc w:val="both"/>
      </w:pPr>
      <w:r>
        <w:rPr>
          <w:rFonts w:ascii="Averta Regular" w:hAnsi="Averta Regular"/>
          <w:sz w:val="22"/>
        </w:rPr>
        <w:t>Además, llevamos a cabo una labor significativa en difusión y capacitación, con el objetivo de dar a conocer los servicios de conciliación y arbitraje médico y enfatizar la importancia de una gestión inmediata de las inconformidades. Realizamos 69 charlas dirigidas tanto a la población en general como al personal de salud, abordando temas como la normativa del expediente clínico, la responsabilidad jurídica de los prestadores de servicios de salud, la conciliación y el arbitraje, la seguridad del paciente, y los derechos y obligaciones del personal de salud. Estas capacitaciones se llevaron a cabo en hospitales y centros comunitarios de varios municipios del estado, beneficiando a un total de mil 228 personas y promoviendo una cultura de resolución de conflictos en el ámbito de la salud.</w:t>
      </w:r>
    </w:p>
    <w:p>
      <w:pPr>
        <w:spacing w:line="360" w:lineRule="auto"/>
        <w:jc w:val="both"/>
      </w:pPr>
      <w:r>
        <w:rPr>
          <w:rFonts w:ascii="Averta Regular" w:hAnsi="Averta Regular"/>
          <w:sz w:val="22"/>
        </w:rPr>
        <w:t>La capacitación contó con la participación de representantes de colegios médicos del estado y permitió formar a 160 prestadores de servicios de salud, tanto del ámbito público como privado, con asistencia remota desde otras entidades como Tabasco y Ciudad de México.  Estas acciones consolidan a la Comisión como un órgano estratégico en la mejora de la calidad de la atención, la prevención de conflictos legales y la promoción de una cultura de conciliación en el sector salud.</w:t>
      </w:r>
    </w:p>
    <w:p>
      <w:pPr>
        <w:spacing w:line="360" w:lineRule="auto"/>
        <w:jc w:val="both"/>
      </w:pPr>
      <w:r>
        <w:rPr>
          <w:rFonts w:ascii="Averta Regular" w:hAnsi="Averta Regular"/>
          <w:sz w:val="22"/>
        </w:rPr>
        <w:t>Gestionamos eficazmente mil 461 asuntos re lacionados con servicios de salud, mediante orientaciones, asesorías especializadas, ges tiones médicas y resolución de quejas por conciliación, proporcionando una atención personalizada y especializada a los usuarios. Recibimos 233 asuntos ofertados, incluyendo 78 gestiones inmediatas, 115 asesorías, 14 quejas, 18 orientaciones y ocho dictámenes, presentados por instituciones de procuración de justicia e impartición de justicia.</w:t>
      </w:r>
    </w:p>
    <w:p>
      <w:pPr>
        <w:spacing w:line="360" w:lineRule="auto"/>
        <w:jc w:val="both"/>
      </w:pPr>
      <w:r>
        <w:rPr>
          <w:rFonts w:ascii="Averta Regular" w:hAnsi="Averta Regular"/>
          <w:sz w:val="22"/>
        </w:rPr>
        <w:t xml:space="preserve">La Comisión de Conciliación y Arbitraje Médico del Estado de Campeche atendió de forma oportuna las quejas e inconformidades presentadas por usuarios de los servicios de salud. Para garantizar una atención eficiente, se implementaron estrategias integrales que incluyeron orientaciones, asesorías especializadas, gestiones médicas y resolución de conflictos mediante procesos de conciliación, con atención personalizada a cargo de personal médico y jurídico.  </w:t>
        <w:br/>
      </w:r>
      <w:r>
        <w:rPr>
          <w:rFonts w:ascii="Averta Regular" w:hAnsi="Averta Regular"/>
          <w:sz w:val="22"/>
        </w:rPr>
        <w:t xml:space="preserve">Durante el período, atendimos 2 mil 277 asuntos, de los cuales 247 fueron tramitados formalmente, distribuidos en 128 gestiones inmediatas, 94 asesorías, 7 quejas, 7 orientaciones y 11 dictámenes médicos presentados por instituciones de procuración e impartición de justicia. Estas acciones contribuyeron a evitar la judicialización de conflictos, promoviendo una resolución ágil, confidencial y satisfactoria para las personas usuarias.  </w:t>
        <w:br/>
      </w:r>
      <w:r>
        <w:rPr>
          <w:rFonts w:ascii="Averta Regular" w:hAnsi="Averta Regular"/>
          <w:sz w:val="22"/>
        </w:rPr>
        <w:t xml:space="preserve">Como parte de su función preventiva, la Comisión fortaleció las actividades de difusión y capacitación, dirigidas tanto a la población general como al personal de salud. Por ello, impartimos 63 pláticas de capacitación en hospitales públicos y privados, beneficiando a 2 mil 030 personas. Entre los temas abordados destacaron: la normatividad sobre expediente clínico (NOM-004-SSA3-2012), la responsabilidad legal de los prestadores de servicios de salud, la conciliación y el arbitraje, la seguridad del paciente, así como los derechos y obligaciones del personal sanitario. De manera especial, se desarrolló el curso “Peritaje Médico para Prestadores de Servicios de Salud”, con el objetivo de fortalecer las capacidades del personal en la elaboración de dictámenes médicos, su estructura y aplicación ante autoridades ministeriales.  </w:t>
        <w:br/>
      </w:r>
      <w:r>
        <w:rPr>
          <w:rFonts w:ascii="Averta Regular" w:hAnsi="Averta Regular"/>
          <w:sz w:val="22"/>
        </w:rPr>
      </w:r>
    </w:p>
    <w:p>
      <w:r>
        <w:rPr>
          <w:rFonts w:ascii="Averta Regular" w:hAnsi="Averta Regular"/>
          <w:color w:val="3730A3"/>
          <w:sz w:val="32"/>
        </w:rPr>
        <w:t>56.491. TEMA</w:t>
      </w:r>
    </w:p>
    <w:p>
      <w:pPr>
        <w:spacing w:line="360" w:lineRule="auto"/>
        <w:jc w:val="both"/>
      </w:pPr>
      <w:r>
        <w:rPr>
          <w:rFonts w:ascii="Averta Regular" w:hAnsi="Averta Regular"/>
          <w:sz w:val="22"/>
        </w:rPr>
        <w:t xml:space="preserve">La Comisión de Bioética del Estado de Campeche ha consolidado su papel como un espacio de coordinación interinstitucional, promoviendo una cultura bioética fundamentada en valores y principios que rigen la atención médica y la investigación en salud. Este esfuerzo ha permitido fortalecer el respeto a la autonomía, dignidad y derechos de los pacientes, fomentando la deliberación sobre dilemas bioéticos y garantizando que las decisiones en salud se tomen con apego a la ética. </w:t>
        <w:br/>
      </w:r>
      <w:r>
        <w:rPr>
          <w:rFonts w:ascii="Averta Regular" w:hAnsi="Averta Regular"/>
          <w:sz w:val="22"/>
        </w:rPr>
        <w:t xml:space="preserve">Entre julio de 2024 a junio de 2025, otorgamos 275 asesorías a los comités hospitalarios de bioética, 44 asesorías a los comités de ética en investigación y 20 asesorías a los Comités de Bioética en el primer nivel de atención, reforzando la orientación y aplicación de principios bioéticos en los distintos niveles del sistema de salud.  De igual manera, impulsamos la integración de 20 Comités Hospitalarios de Bioética, 4 Comités de Ética en Investigación y 2 Comités de Bioética en el primer nivel de atención, permitiendo abordar temas como la confidencialidad del paciente, el acceso a información sobre su diagnóstico y tratamiento, la donación de órganos, los cuidados paliativos y las decisiones en torno a la intubación en casos graves. Estos espacios han favorecido la discusión multidisciplinaria de estos temas y la generación de lineamientos que fortalecen la práctica médica con un enfoque humanista.  </w:t>
        <w:br/>
      </w:r>
      <w:r>
        <w:rPr>
          <w:rFonts w:ascii="Averta Regular" w:hAnsi="Averta Regular"/>
          <w:sz w:val="22"/>
        </w:rPr>
        <w:t xml:space="preserve">El impacto de estas acciones se ha reflejado en la atención a 710 mil 245 personas, beneficiadas a través de los distintos sistemas de salud en el estado, con 327 mil 334 personas atendidas en los Servicios de Salud IMSS-BIENESTAR, 288 mil 185 en IMSS Ordinario, 62 mil 638 en ISSSTE y 32 mil 88 en PEMEX/MARINA. Los beneficios se reflejan en el funcionamiento de los comités hospitalarios de bioética, los cuales ofrecen un cuerpo colegiado de competencia profesional, alta solidez científica y técnica, objetividad, imparcialidad y rectitud en sus acciones, garantizando el respeto a los derechos humanos, el reconocimiento de la dignidad de los individuos y la promoción de la educación del personal de salud de México y América Latina.  </w:t>
        <w:br/>
      </w:r>
      <w:r>
        <w:rPr>
          <w:rFonts w:ascii="Averta Regular" w:hAnsi="Averta Regular"/>
          <w:sz w:val="22"/>
        </w:rPr>
        <w:t xml:space="preserve">Los Comités auspician el respeto a la autonomía de los pacientes mediante el consentimiento informado, mejorando la calidad de la atención en salud en aspectos fundamentales como la relación médico-paciente, la confidencialidad, el final de la vida, los cuidados paliativos y la obstinación terapéutica. Los comités de bioética en el primer nivel de atención y los de ética en investigación contribuyen a la salvaguarda de la dignidad de los pacientes, del personal de salud y de los usuarios del sistema sanitario. </w:t>
        <w:br/>
      </w:r>
      <w:r>
        <w:rPr>
          <w:rFonts w:ascii="Averta Regular" w:hAnsi="Averta Regular"/>
          <w:sz w:val="22"/>
        </w:rPr>
        <w:t>Además, fortalecimos la capacitación y actualización continua del personal de salud a través de plataformas digitales, con la realización de 12 videoconferencias en el período que se informa, abordando temas fundamentales como “Bioética y Seguridad del Paciente”, “Dilemas Bioéticos en Ginecología y Obstetricia”, “Evaluación Ética de un Protocolo de Investigación” “La Medicina es Más Fondo que Forma”, “VIH-SIDA: La Otra Pandemia” y “Viaje por el Cuerpo Humano: Un Enfoque Bioético”, con la asistencia de 1 mil 576 profesionales de la salud. Estas herramientas han facilitado la construcción de un pensamiento crítico y reflexivo en torno a los retos éticos de la medicina contemporánea, al promover un ejercicio profesional más consciente y responsable. El fortalecimiento de la bioética en Campeche es un reflejo del compromiso con la construcción de un sistema de salud más justo, equitativo y respetuoso de los derechos humanos.</w:t>
        <w:br/>
      </w:r>
      <w:r>
        <w:rPr>
          <w:rFonts w:ascii="Averta Regular" w:hAnsi="Averta Regular"/>
          <w:sz w:val="22"/>
        </w:rPr>
      </w:r>
    </w:p>
    <w:p>
      <w:r>
        <w:rPr>
          <w:rFonts w:ascii="Averta Bold" w:hAnsi="Averta Bold"/>
          <w:b/>
          <w:color w:val="1E1B4B"/>
          <w:sz w:val="42"/>
        </w:rPr>
        <w:t>57. EJE RECTOR</w:t>
      </w:r>
    </w:p>
    <w:p>
      <w:r>
        <w:rPr>
          <w:rFonts w:ascii="Averta Regular" w:hAnsi="Averta Regular"/>
          <w:color w:val="3730A3"/>
          <w:sz w:val="32"/>
        </w:rPr>
        <w:t>57.255. TEMA</w:t>
      </w:r>
    </w:p>
    <w:p>
      <w:pPr>
        <w:spacing w:line="360" w:lineRule="auto"/>
        <w:jc w:val="both"/>
      </w:pPr>
      <w:r>
        <w:rPr>
          <w:rFonts w:ascii="Averta Regular" w:hAnsi="Averta Regular"/>
          <w:sz w:val="22"/>
        </w:rPr>
        <w:t>Brindamos atención a 12 mil 977 alumnas y alumnos de educación especial. De ellos, mil 369 asistieron a los Centros de Atención Múltiple (cam), mientras que 11 mil 608 fueron atendidos en las Unidades de Servicio de Apoyo a la Educación Regular (usaer). Contamos con el apoyo de 718 docentes que trabajaron en 84 servicios educativos en todo el estado.</w:t>
      </w:r>
    </w:p>
    <w:p>
      <w:pPr>
        <w:spacing w:line="360" w:lineRule="auto"/>
        <w:jc w:val="both"/>
      </w:pPr>
      <w:r>
        <w:rPr>
          <w:rFonts w:ascii="Averta Regular" w:hAnsi="Averta Regular"/>
          <w:sz w:val="22"/>
        </w:rPr>
        <w:t>De igual manera, brindamos atención a 13 mil 361 alumnas y alumnos de educación especial. De la matrícula reportada, 1 mil 372 asistieron a los Centros de Atención Múltiple (CAM), mientras que 11 mil 989 fueron atendidos en las Unidades de Servicio de Apoyo a la Educación Regular (USAER). Contamos con el apoyo de 748 docentes que trabajaron en 85 servicios educativos en todo el estado.</w:t>
      </w:r>
    </w:p>
    <w:p>
      <w:r>
        <w:rPr>
          <w:rFonts w:ascii="Averta Regular" w:hAnsi="Averta Regular"/>
          <w:color w:val="4F46E5"/>
          <w:sz w:val="28"/>
        </w:rPr>
        <w:t>57.255.2. Instrumentos Jurídicos</w:t>
      </w:r>
    </w:p>
    <w:p>
      <w:pPr>
        <w:spacing w:line="360" w:lineRule="auto"/>
        <w:jc w:val="both"/>
      </w:pPr>
      <w:r>
        <w:rPr>
          <w:rFonts w:ascii="Averta Regular" w:hAnsi="Averta Regular"/>
          <w:sz w:val="22"/>
        </w:rPr>
        <w:t>En el ciclo escolar 2023-2024, se matricularon 38 mil 696 estudiantes en el nivel medio superior en Campeche. El 93.5 por ciento de los alumnos, es decir, 36 mil 200, asistieron a escuelas públicas, mientras que el 6.5 por ciento (2 mil 496 estudiantes) asistieron a escuelas privadas. La educación media superior es impartida en 152 planteles, con la labor de 2 mil 212 docentes. Del total de alumnos, el 86.1 por ciento (33 mil 324) se encuentra en localidades urbanas y el 13.9 por ciento (5 mil 372) en localidades rurales. Los indicadores para este nivel fueron: cobertura del 70.8 por ciento, abandono escolar del 12.2 por ciento, reprobación del 9.1 por ciento, eficiencia terminal de 68.3 por ciento y el de absorción 107.1 por ciento. Durante el ciclo escolar 2023-2024, a través del Telebachillerato Comunitario (tbc), brindamos atención educativa a 883 jóvenes provenientes de 32 localidades del estado a través de 19 centros de trabajo. Este proceso fue llevado a cabo gracias al compromiso de 57 docentes especializados en las áreas académicas de comunicación, matemáticas, ciencias sociales y humanidades. En el subsistema de Preparatoria Abierta, atendimos a 5 mil 978 estudiantes, con una matrícula de nuevo ingreso de mil 720 alumnos. Se continúan aplicando exámenes en los Centros de Reinserción Social (cereso) de Carmen y Campeche, reportando un total de 208 inscritos.</w:t>
      </w:r>
    </w:p>
    <w:p>
      <w:pPr>
        <w:spacing w:line="360" w:lineRule="auto"/>
        <w:jc w:val="both"/>
      </w:pPr>
      <w:r>
        <w:rPr>
          <w:rFonts w:ascii="Averta Regular" w:hAnsi="Averta Regular"/>
          <w:sz w:val="22"/>
        </w:rPr>
        <w:t>Gracias a la implementación de programas como el 10-14, dirigido a mujeres y jóvenes embarazadas, el Programa Indígena Bilingüe y los programas de educación para adultos y adultos mayores de 60 años en adelante, logramos que 6 mil 417 jóvenes y adultos completaran su educación primaria y secundaria. Como resultado de las acciones para reducir el rezago educativo en personas mayores de 15 años, al cierre del año 2023 logramos que concluyeran la primaria y secundaria 5 mil 116 educandos. Con los esfuerzos y acciones realizados, el estado de Campeche tuvo un índice de rezago educativo del 27.8 por ciento en el 2023, reduciendo 0.6 décimas porcentuales en este indicador, con respecto al año 2022 que fue del 28.4 por ciento.</w:t>
      </w:r>
    </w:p>
    <w:p>
      <w:pPr>
        <w:spacing w:line="360" w:lineRule="auto"/>
        <w:jc w:val="both"/>
      </w:pPr>
      <w:r>
        <w:rPr>
          <w:rFonts w:ascii="Averta Regular" w:hAnsi="Averta Regular"/>
          <w:sz w:val="22"/>
        </w:rPr>
        <w:t>En el ciclo escolar 2024-2025, se matricularon 37 mil 727 estudiantes en el nivel medio superior en Campeche. El 93 por ciento de los alumnos, es decir, 35 mil 136, asistieron a escuelas públicas, mientras que el 7 por ciento (2 mil 591 estudiantes) asistieron a escuelas privadas. La educación media superior es impartida en 153 planteles, con la labor de 2 mil 148 docentes. Del total de alumnos, el 80 por ciento (30 mil 011) se encuentra en localidades urbanas y el 20 por ciento (7 mil 716) en localidades rurales. Los indicadores para este nivel fueron: cobertura del 73.7 por ciento, abandono escolar del 12.6 por ciento, reprobación del 8.2 por ciento, eficiencia terminal de 70.1 por ciento y el de absorción 106 por ciento.</w:t>
        <w:br/>
      </w:r>
      <w:r>
        <w:rPr>
          <w:rFonts w:ascii="Averta Regular" w:hAnsi="Averta Regular"/>
          <w:sz w:val="22"/>
        </w:rPr>
        <w:t>Durante el ciclo escolar 2023-2024, a través del Telebachillerato Comunitario (TBC), brindamos atención educativa a 854 jóvenes provenientes de 32 localidades del estado a través de 19 centros de trabajo. Este proceso fue llevado a cabo gracias al compromiso de 57 docentes especializados en las áreas académicas de comunicación, matemáticas, ciencias sociales y humanidades.</w:t>
        <w:br/>
      </w:r>
      <w:r>
        <w:rPr>
          <w:rFonts w:ascii="Averta Regular" w:hAnsi="Averta Regular"/>
          <w:sz w:val="22"/>
        </w:rPr>
        <w:t>En el subsistema de Preparatoria Abierta, atendimos a 1 mil 218 estudiantes, con una matrícula de nuevo ingreso de 548 alumnos. En relación a las estrategia implementada por el Gobierno del Estado con el objeto de otorgar igualdad de oportunidades, acceso equitativo y reinserción social a las personas privadas de la libertad (PPL), se ha dado continuidad a la exención del pago de los servicios de aplicación de exámenes en la modalidad abierta, se han realizado 9 aplicaciones de exámenes en el Centro de Reinserción Social (CERESO) de Campeche en las cuales se aplicaron 970 exámenes; en el CERESO de Ciudad del Carmen se han realizado 8 aplicaciones para ser un total de 340 exámenes.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Mediante la implementación de programas como el 10-14, el dirigido a mujeres y jóvenes embarazadas, el programa Indígena Bilingüe y los programas de educación para adultos y adultos mayores de 60 años en adelante, logramos que 6 mil 317 jóvenes y adultos completaran algún nivel en su Educación. Al cierre del año 2024 logramos que concluyeran la Primaria y Secundaria 6 mil 194 educandos, lo anterior como resultado de las acciones para reducir el rezago educativo en personas mayores de 15 años. El indicador de rezago educativo en Campeche se sitúa en el 27.1 por ciento, reduciendo 0.7 décimas porcentuales en este indicador, con respecto al año 2023 que fue del 27.8 por ciento y 0.2 puntos porcentuales por debajo del indicador nacional que es del 27.3 por ciento; 196 mil 377 personas de 15 años o más no han completado su Educación Básica, situando al Estado en el decimoprimer lugar a nivel nacional.   </w:t>
        <w:br/>
      </w:r>
      <w:r>
        <w:rPr>
          <w:rFonts w:ascii="Averta Regular" w:hAnsi="Averta Regular"/>
          <w:sz w:val="22"/>
        </w:rPr>
        <w:t xml:space="preserve">La Secretaría de Educación (SEDUC), con el apoyo del Instituto Estatal de la Educación para los Adultos (IEEA), implementamos una estrategia didáctica en escuelas de Educación Básica para el fortalecimiento de la lectura de comprensión, actividades con madres y padres de familia, así como la promoción y difusión de los servicios que brinda el IEEA para lograr la incorporación de más personas; es a través de la unidad móvil “Traxion” equipada con lo necesario para realizar actividades orientadas a fomentar la lectura de comprensión en estudiantes mediante el uso de estrategias digitales. El plantel piloto para la implementación de esta estrategia fue la escuela Secundaria General número 10 ubicada en Siglo XXI. Dicha estrategia se realiza en escuelas que obtuvieron resultados bajos en el campo formativo de lenguajes en la evaluación diagnóstica aplicada, y con ello se busca despertar el interés de las niñas, niños y jóvenes por la lectura, alentando la habilidad de comprensión, así como incentivarlos a regularizarse, haciendo uso de recursos audiovisuales dirigidos, que favorezcan el pensamiento crítico y reflexivo de la Nueva Escuela Mexicana.   </w:t>
        <w:br/>
      </w:r>
      <w:r>
        <w:rPr>
          <w:rFonts w:ascii="Averta Regular" w:hAnsi="Averta Regular"/>
          <w:sz w:val="22"/>
        </w:rPr>
        <w:t>Por su parte, dimos continuidad a las estrategias implementadas por el IEEA, de esta manera llevamos a cabo el Programa “Alfabetización Jaguar: Sumando Voluntades” que, por medio del trabajo en equipo con muchas instancias de gobierno, del sector privado y de la sociedad civil, busca declarar a Campeche libre de analfabetismo para el año 2027. Derivado de este programa, realizamos la entrega del parque vehicular, compuesto por 15 unidades para las 11 Delegaciones Municipales de los 13 municipios del Estado. Los vehículos, servirán para reforzar dicho programa en el interior del Estado, buscando reducir el índice de personas mayores de 15 años que no saben leer y escribir, promoviendo los servicios educativos gratuitos del IEEA.</w:t>
        <w:br/>
      </w:r>
      <w:r>
        <w:rPr>
          <w:rFonts w:ascii="Averta Regular" w:hAnsi="Averta Regular"/>
          <w:sz w:val="22"/>
        </w:rPr>
      </w:r>
    </w:p>
    <w:p>
      <w:r>
        <w:rPr>
          <w:rFonts w:ascii="Averta Regular" w:hAnsi="Averta Regular"/>
          <w:color w:val="4F46E5"/>
          <w:sz w:val="28"/>
        </w:rPr>
        <w:t>57.255.3. Litigios</w:t>
      </w:r>
    </w:p>
    <w:p>
      <w:pPr>
        <w:spacing w:line="360" w:lineRule="auto"/>
        <w:jc w:val="both"/>
      </w:pPr>
      <w:r>
        <w:rPr>
          <w:rFonts w:ascii="Averta Regular" w:hAnsi="Averta Regular"/>
          <w:sz w:val="22"/>
        </w:rPr>
        <w:t>En el nivel superior, atendimos a una matrícula de 54 mil 090 estudiantes inscritos en 87 escuelas públicas y privadas, lo que representa un incremento del 15.3 por ciento en comparación con el ciclo escolar anterior. La distribución de la matrícula fue de mil 739 alumnos en la modalidad técnico superior universitario, 32 mil 919 en licenciatura y 19 mil 432 en posgrado. La cobertura en este nivel fue de 34.7 por ciento, el abandono escolar fue del 11.3 por ciento y la absorción fue de 91.7 por ciento. La Universidad Intercultural de Campeche (uicam) atendió a una matrícula de 196 alumnos en sus dos campus: Dzitbalché y El Juncal.</w:t>
      </w:r>
    </w:p>
    <w:p>
      <w:pPr>
        <w:spacing w:line="360" w:lineRule="auto"/>
        <w:jc w:val="both"/>
      </w:pPr>
      <w:r>
        <w:rPr>
          <w:rFonts w:ascii="Averta Regular" w:hAnsi="Averta Regular"/>
          <w:sz w:val="22"/>
        </w:rPr>
        <w:t>En el nivel superior, atendimos a una matrícula de 51 mil 063 estudiantes inscritos en 88 escuelas públicas y privadas. La distribución de la matrícula fue de 1 mil 721 alumnos en la modalidad técnico superior universitario, 33 mil 906 en licenciatura y 15 mil 436 en posgrado. La cobertura en este nivel fue de 38.3 por ciento, el abandono escolar fue del 11.8 por ciento y la absorción fue de 95.1 por ciento. La Universidad Intercultural de Campeche (UICAM) atendió a una matrícula de 301 alumnos en sus dos campus: Dzitbalché y El Juncal, lo que representa un incremento de 54 por ciento en comparación con el ciclo anterior.</w:t>
      </w:r>
    </w:p>
    <w:p>
      <w:r>
        <w:rPr>
          <w:rFonts w:ascii="Averta Regular" w:hAnsi="Averta Regular"/>
          <w:color w:val="4F46E5"/>
          <w:sz w:val="28"/>
        </w:rPr>
        <w:t>57.255.4. Actos Jurídicos</w:t>
      </w:r>
    </w:p>
    <w:p>
      <w:pPr>
        <w:spacing w:line="360" w:lineRule="auto"/>
        <w:jc w:val="both"/>
      </w:pPr>
      <w:r>
        <w:rPr>
          <w:rFonts w:ascii="Averta Regular" w:hAnsi="Averta Regular"/>
          <w:sz w:val="22"/>
        </w:rPr>
        <w:t>Actualmente, 38 mil 946 personas de 15 años o más en el estado no saben leer ni escribir, el índice de analfabetismo en Campeche es del 5.3 por ciento, 1.1 puntos porcentuales por encima de la media nacional (4.2 por ciento), lo que nos ubica en la vigésimo cuarta posición a nivel nacional. Atendiendo a esta situación, el Instituto Estatal de la Educación para los Adultos (ieea), lleva a cabo una labor intensa de incorporación y atención educativa. Mediante la estrategia de alfabetización, registramos 762 personas, de las cuales 185 lograron aprender a leer y escribir. Con el Programa de Educación para Adultos, durante el 2023 logramos alcanzar el quinceavo lugar a nivel nacional en materia de cumplimiento de conclusiones de nivel. En el Programa Indígena Bilingüe concluyeron nivel 49 educandos y atendimos a 80 personas pertenecientes a la lengua maya y ch’ol; en el grupo de ciegos y débiles visuales concluyeron nivel 13 educandos y atendimos a 24, personas; en el grupo de mujeres y jóvenes embarazadas concluyeron nivel nueve educandos y atendimos 14 personas; en el grupo de adultos mayores de 60 años y más, concluyeron nivel 263 educandos y atendimos a 469 personas; en el grupo de ceresos y centros de rehabilitación social juvenil, concluyeron nivel 22 educandos y atendimos a 66 personas; en el grupo de Educandos de niños 10-14 concluyeron nivel 74 educandos y atendimos a 340 personas y; dentro del grupo Hispanohablante, concluyeron nivel 5 mil 987 educandos y atendimos a 4 mil 007 personas.</w:t>
      </w:r>
    </w:p>
    <w:p>
      <w:pPr>
        <w:spacing w:line="360" w:lineRule="auto"/>
        <w:jc w:val="both"/>
      </w:pPr>
      <w:r>
        <w:rPr>
          <w:rFonts w:ascii="Averta Regular" w:hAnsi="Averta Regular"/>
          <w:sz w:val="22"/>
        </w:rPr>
        <w:t>El Instituto Estatal de la Educación para los Adultos (IEEA), lleva a cabo una labor intensa de incorporación y atención educativa, al implementar acciones y programas para combatir el analfabetismo y el rezago educativo. Durante este año se logró disminuir el índice estatal de analfabetismo en una décima porcentual, pasando de 5.3 al 5.2 por ciento, sin embargo, aún hay mucho que hacer para atender a las 37 mil 690 personas de 15 años o más en el Estado que no saben leer ni escribir. Como parte de las acciones realizadas, mediante la estrategia de alfabetización, registramos 1 mil 228 personas, de las cuales 123 lograron aprender a leer y escribir. Con el Programa de Educación para Adultos, durante el 2024 logramos alcanzar el séptimo  lugar a nivel nacional en materia de cumplimiento de conclusiones de nivel. A través del programa Indígena Bilingüe concluyeron nivel 26 educandos y atendimos a 17 personas pertenecientes a la lengua maya y ch’ol; en el grupo de ciegos y débiles visuales concluyeron nivel 10 educandos y atendimos a 89 personas; en el grupo de mujeres y jóvenes embarazadas concluyó nivel una educanda; en el grupo de adultos mayores de 60 años y más, concluyeron nivel 251 educandos y atendimos a 1 mil 466 personas; en el grupo de CERESOS y centros de rehabilitación social juvenil, concluyeron nivel 33 educandos y atendimos a 183 personas; en el grupo de educandos de niños 10-14 concluyeron nivel 49 educandos y atendimos a 208 personas; y dentro del grupo Hispanohablante, concluyeron nivel 5 mil 947 educandos y atendimos a 6 mil 907 personas.</w:t>
      </w:r>
    </w:p>
    <w:p>
      <w:pPr>
        <w:spacing w:line="360" w:lineRule="auto"/>
        <w:jc w:val="both"/>
      </w:pPr>
      <w:r>
        <w:rPr>
          <w:rFonts w:ascii="Averta Regular" w:hAnsi="Averta Regular"/>
          <w:sz w:val="22"/>
        </w:rPr>
        <w:t>En el ciclo escolar 2023-2024 atendimos a 359 mil 155 estudiantes de todos los niveles educativos, en 2 mil 402 escuelas, a través de 18 mil 308 docentes. Lo que representa que uno de cada tres campechanos se encuentra cursando algún nivel educativo. Es importante señalar que, del total de escuelas, el 88 por ciento son públicas, es decir, 2 mil 122 escuelas, en las que son atendidos por 14 mil 704 docentes, y 12 por ciento son privadas, esto es, 280. En el ciclo escolar 2023-2024, registramos una matrícula de 180 mil 594 alumnos en el nivel de educación básica, distribuidos en 2 mil 010 escuelas. Además, brindamos servicios educativos a 13 mil 340 alumnos en educación especial y de adultos, quienes asistieron a 101 escuelas. En cuanto a la educación inicial, atendimos a 6 mil 214 infantes en 173 escuelas. Esta atención se brindó tanto en la modalidad escolarizada a través de los Centros de Atención Infantil y los servicios de Educación Inicial Indígena, como en la modalidad no escolarizada, la cual se ofrece en áreas rurales y zonas urbanas marginadas. En educación preescolar, recibimos a 32 mil 248 niñas y niños en 695 planteles educativos en Campeche. De estos planteles, 629 son públicos y 66 son privados. El indicador de atención a la niñez de 3, 4 y 5 años de edad fue del 59.2 por ciento, mientras que el indicador de atención a niñas y niños de 5 años fue de 64.9 por ciento. El indicador de cobertura educativa en el ciclo escolar 2023 - 2024 para este nivel fue de 59.5 por ciento. En nivel primaria, registramos 96 mil 693 alumnos en 762 planteles educativos: 704 centros públicos con una matrícula de 89 mil 181 estudiantes y 58 privados con un registro de 7 mil 512 alumnos. El indicador de cobertura educativa en primaria fue del 88.5 por ciento, el de eficiencia terminal fue de 98.4 por ciento, el de abandono fue del 0.2 por ciento y el de reprobación fue del 0.9 por ciento. En el nivel secundaria, contabilizamos 45 mil 439 alumnas y alumnos inscritos en 380 escuelas. De ellos, 19 mil 433 asisten a escuelas técnicas, 16 mil 167 a generales, 8 mil 837 a telesecundarias, y mil 002 a escuelas comunitarias del Consejo Nacional de Fomento Educativo (conafe). El indicador de cobertura educativa en secundaria fue de 86.2 por ciento, el de absorción de 97.8, abandono de 4.5, el de reprobación de 6.6 y el de eficiencia terminal fue de 84.1 por ciento.</w:t>
      </w:r>
    </w:p>
    <w:p>
      <w:pPr>
        <w:spacing w:line="360" w:lineRule="auto"/>
        <w:jc w:val="both"/>
      </w:pPr>
      <w:r>
        <w:rPr>
          <w:rFonts w:ascii="Averta Regular" w:hAnsi="Averta Regular"/>
          <w:sz w:val="22"/>
        </w:rPr>
        <w:t>En coordinación con la Comisión Nacional para la Mejora Continua de la Educación (mejoredu), realizamos una evaluación diagnóstica con la finalidad de proporcionar a los docentes información sobre los aprendizajes adquiridos de los estudiantes que iniciaron el segundo, tercero, cuarto, quinto y sexto de primaria; así como el primer, segundo y tercer año de secundaria; en las áreas de lectura, matemáticas y, por primera vez, cívica y ética. Para efectos de esta prueba participaron alumnos de 100 escuelas primarias y 107 secundarias como parte de la muestra nacional. Impulsamos un instrumento de valoración de habilidades sociales y emocionales de los alumnos de educación básica como una estrategia para conocer las observaciones de los docentes sobre el comportamiento cotidiano de sus estudiantes, orientada a favorecer la práctica educativa a través de la detección del nivel en el que se encuentran respecto al desarrollo de habilidades socioemocionales para la convivencia escolar. En este instrumento participaron 140 mil 022 estudiantes, enfocados en la medición del nivel de autoestima, manejo de emociones, convivencia, reglas y acuerdos, resolución de conflictos y familia, aplicado en escuelas públicas de preescolar, primaria y secundaria. Los resultados generales de los alumnos agrupados en los niveles de preescolar, primaria y secundaria muestran que 10 mil 911 requieren apoyo mediante la intervención inmediata, correspondiente al 7.8 por ciento, 43 mil 164 se encuentran en fortalecimiento con 30.8 por ciento y 85 mil 947 se ubican en esperado con 61.4 por ciento. De los alumnos que requieren apoyo urgente, mil 911 se ubican en el nivel de preescolar con 17.5 por ciento. De los alumnos que se ubican en fortalecimiento, 8 mil 449 alumnos en preescolar con 19.6 por ciento, 24 mil 996 en primaria con 57.7 por ciento y 9 mil 789 en secundaria con 22.7 por ciento y de los alumnos en esperado con 15 mil 121 alumnos en preescolar con 17.6 por ciento, 55 mil 530 en primaria con 64.6 por ciento y 15 mil 296 en secundaria con 17.8 por ciento. Esta información contribuirá al desarrollo de propuestas y acciones para la intervención del personal académico en apoyo de la salud emocional de los educandos.</w:t>
      </w:r>
    </w:p>
    <w:p>
      <w:pPr>
        <w:spacing w:line="360" w:lineRule="auto"/>
        <w:jc w:val="both"/>
      </w:pPr>
      <w:r>
        <w:rPr>
          <w:rFonts w:ascii="Averta Regular" w:hAnsi="Averta Regular"/>
          <w:sz w:val="22"/>
        </w:rPr>
        <w:t xml:space="preserve">Para el ciclo escolar 2024-2025, 2 mil 751 instituciones de educación pública y privada en el Estado, brindaron servicios educativos a 354 mil 259 estudiantes de todos los niveles a través de 18 mil 661 docentes. Lo que representa que 1 de cada 3 campechanos se encuentra cursando algún nivel educativo. Del total de escuelas, el 90 por ciento son públicas, es decir, 2 mil 469 escuelas, en las que son atendidos por 15 mil 073 docentes, y 10 por ciento son privadas, esto es, 282 escuelas.  </w:t>
        <w:br/>
      </w:r>
      <w:r>
        <w:rPr>
          <w:rFonts w:ascii="Averta Regular" w:hAnsi="Averta Regular"/>
          <w:sz w:val="22"/>
        </w:rPr>
        <w:t xml:space="preserve">En el nivel de Educación Básica, registramos una matrícula de 179 mil 182 alumnos, inscritos en 2 mil 348 escuelas. Además, brindamos servicios educativos a 102 escuelas de Educación Especial y de Adultos, en las que asistieron 13 mil 602 alumnos.  En Educación Inicial, atendimos a 8 mil 453 infantes en 493 escuelas, en dos modalidades: en la modalidad escolarizada a través de los Centros de Atención Infantil y los servicios de Educación Inicial Indígena, y en la modalidad no escolarizada, que se ofrece en áreas rurales y zonas urbanas marginadas.  </w:t>
        <w:br/>
      </w:r>
      <w:r>
        <w:rPr>
          <w:rFonts w:ascii="Averta Regular" w:hAnsi="Averta Regular"/>
          <w:sz w:val="22"/>
        </w:rPr>
        <w:t xml:space="preserve">En Educación Preescolar en el ciclo escolar 2024-2025, atendimos a 30 mil 610 niñas y niños en 707 planteles educativos, de los cuales 641 son públicos y 66 son privados. En este nivel, el indicador de atención a la niñez de 3, 4 y 5 años de edad fue del 67.6 por ciento, mientras que el indicador de atención a niñas y niños de 5 años fue de 73.7 por ciento. El indicador de cobertura educativa en el ciclo escolar 2024-2025 para este nivel fue de 67.9 por ciento.   </w:t>
        <w:br/>
      </w:r>
      <w:r>
        <w:rPr>
          <w:rFonts w:ascii="Averta Regular" w:hAnsi="Averta Regular"/>
          <w:sz w:val="22"/>
        </w:rPr>
        <w:t xml:space="preserve">En nivel Primaria, asistieron 94 mil 435 alumnos en 763 planteles educativos: 707 centros públicos con una matrícula de 87 mil 027 estudiantes y 56 privados con un registro de 7 mil 408 alumnos. En este nivel, el indicador de cobertura educativa fue del 96.8 por ciento, el de eficiencia terminal fue de 96.1 por ciento, el de abandono fue del 0.6 por ciento y el de reprobación fue del 1.3 por ciento.  </w:t>
        <w:br/>
      </w:r>
      <w:r>
        <w:rPr>
          <w:rFonts w:ascii="Averta Regular" w:hAnsi="Averta Regular"/>
          <w:sz w:val="22"/>
        </w:rPr>
        <w:t xml:space="preserve">En el nivel Secundaria, en el ciclo escolar 2024-2025, la matrícula fue de 45 mil 684 alumnas y alumnos inscritos en 385 escuelas atendidos por 3 mil 162 docentes. Por su parte, un total de 19 mil 545 estudiantes asistieron a escuelas Técnicas, 16 mil 380 a Generales, 8 mil 792 a Telesecundarias, y 967 a escuelas Comunitarias del Consejo Nacional de Fomento Educativo (CONAFE). El indicador de cobertura educativa, para este nivel, fue de 90.1 por ciento, el de absorción de 96.9 por ciento, abandono de 5.1 por ciento, el de reprobación de 7.4 por ciento y el de eficiencia terminal fue de 85.7 por ciento.  </w:t>
        <w:br/>
      </w:r>
      <w:r>
        <w:rPr>
          <w:rFonts w:ascii="Averta Regular" w:hAnsi="Averta Regular"/>
          <w:sz w:val="22"/>
        </w:rPr>
        <w:t xml:space="preserve">De igual manera, brindamos atención a 13 mil 361 alumnas y alumnos de Educación Especial. De la matrícula reportada, 1 mil 372 asistieron a los Centros de Atención Múltiple (CAM), mientras que 11 mil 989 fueron atendidos en las Unidades de Servicio de Apoyo a la Educación Regular (USAER). Contamos con el apoyo de 748 docentes que trabajaron en 85 servicios educativos en todo el Estado.  </w:t>
        <w:br/>
      </w:r>
      <w:r>
        <w:rPr>
          <w:rFonts w:ascii="Averta Regular" w:hAnsi="Averta Regular"/>
          <w:sz w:val="22"/>
        </w:rPr>
        <w:t xml:space="preserve">En el ciclo escolar 2024-2025, contabilizamos a 37 mil 727 estudiantes en las modalidades de Bachillerato General, Tecnológico y Profesional Técnico, atendidos por 2 mil 148 docentes que brindan servicio en 155 instituciones educativas públicas y privadas. El 93 por ciento de los alumnos, es decir, 35 mil 136, asistieron a escuelas públicas, mientras que el 7 por ciento (2 mil 591 estudiantes) asistieron a escuelas privadas. Del total de alumnos, el 80 por ciento (30 mil 011 alumnos) se encuentra en localidades urbanas y el 20 por ciento (7 mil 716 alumnos) en localidades rurales. Los indicadores para el nivel Media Superior fueron: cobertura del 73.7 por ciento, abandono escolar del 12.6 por ciento, reprobación del 8.2 por ciento, eficiencia terminal de 70.1 por ciento y el de absorción 106 por ciento.  </w:t>
        <w:br/>
      </w:r>
      <w:r>
        <w:rPr>
          <w:rFonts w:ascii="Averta Regular" w:hAnsi="Averta Regular"/>
          <w:sz w:val="22"/>
        </w:rPr>
        <w:t xml:space="preserve">A través del Telebachillerato Comunitario (TBC), brindamos atención educativa a 854 jóvenes provenientes de 32 localidades del Estado a través de 19 centros de trabajo con el apoyo de 57 docentes especializados en las áreas académicas de comunicación, matemáticas, ciencias sociales y humanidades. En el subsistema de Preparatoria Abierta, matriculamos a 1 mil 218 estudiantes, con una matrícula de nuevo ingreso de 548 alumnos. Se ha dado continuidad a la exención del pago de los servicios de aplicación de exámenes en la modalidad abierta. De igual manera se aplicaron 970 exámenes en el Centro de Reinserción Social (CERESO) de Campeche y en el CERESO de Ciudad del Carmen 340 exámenes.  Es importante destacar que, como parte de una visión humanista y con el apoyo del Gobierno del Estado, actualmente 44 personas que estuvieron privadas de su libertad continúan con el beneficio de exención de pago de los servicios de Preparatoria Abierta, de los cuales 3 concluyeron sus estudios; favoreciendo con ello su proceso de reinserción y vinculación con la sociedad, facilitando la obtención de fuentes de empleo, capacitación para el trabajo y asistencia social.  </w:t>
        <w:br/>
      </w:r>
      <w:r>
        <w:rPr>
          <w:rFonts w:ascii="Averta Regular" w:hAnsi="Averta Regular"/>
          <w:sz w:val="22"/>
        </w:rPr>
        <w:t>En Educación Superior, se inscribieron 52 mil 558 estudiantes en 91 escuelas públicas y privadas. La distribución de la matrícula fue de 1 mil 721 alumnos en la modalidad Técnico Superior Universitario, 35 mil 401 en Licenciatura y 15 mil 436 en Posgrado. En este nivel, la cobertura fue de 40.2 por ciento, el abandono escolar fue de 11.8 por ciento y la absorción fue de 95.1 por ciento.</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 xml:space="preserve">Con el propósito de proporcionar a los docentes una estrategia de evaluación que les permita obtener un diagnóstico de los aprendizajes que han adquirido los alumnos en los campos formativos de: Lenguajes, Saberes y Pensamiento Científico, Ética, Naturaleza y Sociedades, y De lo Humano y lo Comunitario, y con el objetivo de integrar un diagnóstico sobre los avances y los aspectos en los que se requiere impulsar estrategias y actividades de apoyo pedagógico, llevamos a cabo la Evaluación Diagnóstica Inicial para los alumnos de Educación Básica, del ciclo escolar 2024-2025, del 2 de septiembre al 17 de octubre de 2024, en todas las escuelas generales, privadas e indígenas del Estado de Campeche.  </w:t>
        <w:br/>
      </w:r>
      <w:r>
        <w:rPr>
          <w:rFonts w:ascii="Averta Regular" w:hAnsi="Averta Regular"/>
          <w:sz w:val="22"/>
        </w:rPr>
        <w:t xml:space="preserve">De una matrícula total de 170 mil 490 alumnos de 3° de Preescolar, de 1° a 6° de Primaria y de 1° a 3° de Secundaria, participaron 122 mil 968 correspondiente al 72.1 por ciento y de un total de 1 mil 511 escuelas, participaron un total de 1 mil 197 correspondiente a 79.2 por ciento. El número total de alumnos que participaron en la evaluación fue de 122 mil 968, de los cuales corresponden 8 mil 134 a Educación Preescolar, 77 mil 472 a Primaria y 37 mil 362 a Secundaria. Del total de las 1 mil 197 escuelas participantes, 343 de Preescolar, 620 Primarias y 234 Secundarias. </w:t>
        <w:br/>
      </w:r>
      <w:r>
        <w:rPr>
          <w:rFonts w:ascii="Averta Regular" w:hAnsi="Averta Regular"/>
          <w:sz w:val="22"/>
        </w:rPr>
        <w:t xml:space="preserve">Los resultados muestran que los alumnos de Educación Básica (Preescolar, Primaria y Secundaria) en el campo formativo Lenguajes se encuentran: 16.2 por ciento (19 mil 978) en aprendizaje desarrollado, 57.7 por ciento (62 mil 399) en proceso de desarrollo, 29.8 por ciento (36 mil 680) requieren apoyo y 3.2 por ciento (3 mil 911) son alumnos de los que no se obtuvo evidencia de desarrollo de aprendizaje. </w:t>
        <w:br/>
      </w:r>
      <w:r>
        <w:rPr>
          <w:rFonts w:ascii="Averta Regular" w:hAnsi="Averta Regular"/>
          <w:sz w:val="22"/>
        </w:rPr>
        <w:t xml:space="preserve">En el campo formativo Saberes y Pensamiento Científico, el 18.9 por ciento (23 mil 257) se encuentran en aprendizaje desarrollado, 56.1 por ciento (63 mil 451) en proceso de desarrollo, el 26.8 por ciento (32 mil 985) requiere apoyo y el 2.7 por ciento (3 mil 275) son alumnos sin evidencia de desarrollo de aprendizaje. De igual manera, en Ética, Naturaleza y Sociedades, el 16 por ciento (19 mil 628) en aprendizaje desarrollado, 52.3 por ciento (64 mil 355) en proceso de desarrollo, requiere apoyo el 28.9 por ciento (35 mil 586) y el 2.8 por ciento (3 mil 399) son alumnos sin evidencia de desarrollo de aprendizaje. Por su parte, en el campo formativo De lo Humano y lo Comunitario, el 16.8 por ciento (20 mil 660) está en aprendizaje desarrollado, el 53.2 por ciento (65 mil 401) en proceso de desarrollo, el 27.2 por ciento (33 mil 421) requiere apoyo y el 2.8 por ciento (3 mil 486) son alumnos sin evidencia de desarrollo de aprendizaje.  </w:t>
        <w:br/>
      </w:r>
      <w:r>
        <w:rPr>
          <w:rFonts w:ascii="Averta Regular" w:hAnsi="Averta Regular"/>
          <w:sz w:val="22"/>
        </w:rPr>
        <w:t xml:space="preserve">Con la finalidad de contar con el diagnóstico estatal de la enseñanza del idioma inglés, a fin de conocer con cifras exactas, el nivel de aprendizaje de la asignatura y poder proporcionar a los docentes una estrategia de evaluación que les permita obtener un diagnóstico de los aprendizajes que han adquirido los alumnos, realizamos la evaluación de enseñanza de la lengua inglesa en Educación Básica, la cual se aplicó a 405 centros de trabajo, es decir, a un total de 43 mil 304 alumnos: de los grados de  3° a 6° de Educación Primaria a 12 mil 193 (28.2 por ciento) y de 1° a 3° de Educación Secundaria a un total de 31 mil 111 alumnos (71.8 por ciento) de las escuelas que cuentan con el Programa Nacional de Inglés (PRONI) en el Estado de Campeche, que aplicamos del 14 al 25 de octubre del 2024. </w:t>
        <w:br/>
      </w:r>
      <w:r>
        <w:rPr>
          <w:rFonts w:ascii="Averta Regular" w:hAnsi="Averta Regular"/>
          <w:sz w:val="22"/>
        </w:rPr>
        <w:t xml:space="preserve">El propósito de esta prueba que se aplicó por primera vez en Campeche y a nivel nacional, es ubicar el nivel de aprendizaje en el que se encuentran los alumnos en esta lengua extranjera y de esta manera, diseñar acciones y estrategias para la mejora de la enseñanza. El instrumento demostró que los alumnos de nivel Primaria General se encuentran en 73 por ciento de respuestas correctas en su aprendizaje y los de Secundarias Técnicas 59.4 por ciento, Generales 58.9 por ciento y Telesecundarias 53.8 por ciento. </w:t>
        <w:br/>
      </w:r>
      <w:r>
        <w:rPr>
          <w:rFonts w:ascii="Averta Regular" w:hAnsi="Averta Regular"/>
          <w:sz w:val="22"/>
        </w:rPr>
        <w:br/>
      </w:r>
      <w:r>
        <w:rPr>
          <w:rFonts w:ascii="Averta Regular" w:hAnsi="Averta Regular"/>
          <w:sz w:val="22"/>
        </w:rPr>
      </w:r>
    </w:p>
    <w:p>
      <w:r>
        <w:rPr>
          <w:rFonts w:ascii="Averta Bold" w:hAnsi="Averta Bold"/>
          <w:b/>
          <w:color w:val="1E1B4B"/>
          <w:sz w:val="42"/>
        </w:rPr>
        <w:t>58. EJE RECTOR</w:t>
      </w:r>
    </w:p>
    <w:p>
      <w:r>
        <w:rPr>
          <w:rFonts w:ascii="Averta Regular" w:hAnsi="Averta Regular"/>
          <w:color w:val="3730A3"/>
          <w:sz w:val="32"/>
        </w:rPr>
        <w:t>58.256. TEMA</w:t>
      </w:r>
    </w:p>
    <w:p>
      <w:r>
        <w:rPr>
          <w:rFonts w:ascii="Averta Regular" w:hAnsi="Averta Regular"/>
          <w:color w:val="4F46E5"/>
          <w:sz w:val="28"/>
        </w:rPr>
        <w:t>58.256.1. Asistencia Técnica</w:t>
      </w:r>
    </w:p>
    <w:p>
      <w:pPr>
        <w:spacing w:line="360" w:lineRule="auto"/>
        <w:jc w:val="both"/>
      </w:pPr>
      <w:r>
        <w:rPr>
          <w:rFonts w:ascii="Averta Regular" w:hAnsi="Averta Regular"/>
          <w:sz w:val="22"/>
        </w:rPr>
        <w:t>En cuanto a la educación inicial, invertimos $23,619,786 pesos en 104 planteles. Asimismo, destinamos $17,024,669 pesos para 84 cam y usaer en educación especial. Para el nivel de preescolar, atendimos 266 planteles con una inversión de $89,920,521 pesos. Para las escuelas primarias, destinamos $212,777,118 pesos para beneficiar a 395 centros educativos. Y dirigimos al nivel secundaria, $111,939,404 pesos en 159 planteles.</w:t>
      </w:r>
    </w:p>
    <w:p>
      <w:pPr>
        <w:spacing w:line="360" w:lineRule="auto"/>
        <w:jc w:val="both"/>
      </w:pPr>
      <w:r>
        <w:rPr>
          <w:rFonts w:ascii="Averta Regular" w:hAnsi="Averta Regular"/>
          <w:sz w:val="22"/>
        </w:rPr>
        <w:t>Con el Programa Escuelas al cien, nos enfocamos en la rehabilitación y mantenimiento de planteles públicos. Invertimos $26,617,313 pesos en la mejora de 23 planteles. Como parte de este esfuerzo, cuatro planteles de educación preescolar recibieron recursos por $1,793,727 pesos, 10 planteles de educación primaria fueron beneficiados con $8,056,533 pesos, seis planteles de educación secundaria recibieron $6,309,508 pesos, un plantel de educación media superior recibió $869,673 pesos y dos planteles del nivel superior beneficiados con una suma que alcanzó los $9,587,872 pesos.</w:t>
      </w:r>
    </w:p>
    <w:p>
      <w:pPr>
        <w:spacing w:line="360" w:lineRule="auto"/>
        <w:jc w:val="both"/>
      </w:pPr>
      <w:r>
        <w:rPr>
          <w:rFonts w:ascii="Averta Regular" w:hAnsi="Averta Regular"/>
          <w:sz w:val="22"/>
        </w:rPr>
        <w:t>A través de los diversos programas estatales de inversión en infraestructura educativa y de los apoyos gestionados del gobierno federal, invertimos $ 6,162,473.00 en 35 planteles de Educación Inicial; destinamos $ 6,875,996.00 para 22 CAM y USAER en Educación Especial; en el nivel Preescolar atendimos 246 planteles con una inversión de $ 65,078,927.00, en escuelas Primarias destinamos $ 285,114,247.00 para beneficiar a 435 centros educativos; y para el nivel Secundaria, $ 148,172,516.00 en 217 planteles.</w:t>
      </w:r>
    </w:p>
    <w:p>
      <w:pPr>
        <w:spacing w:line="360" w:lineRule="auto"/>
        <w:jc w:val="both"/>
      </w:pPr>
      <w:r>
        <w:rPr>
          <w:rFonts w:ascii="Averta Regular" w:hAnsi="Averta Regular"/>
          <w:sz w:val="22"/>
        </w:rPr>
        <w:t>La inversión proveniente del Programa Escuelas al CIEN, fue de $ 52,582,630.00 para la rehabilitación y mantenimiento de 51 planteles públicos. Por ello, brindamos recursos a 1 plantel de Educación Especial por $ 52,268.00, 9 planteles de Educación Preescolar recibieron recursos por un monto de $ 5,228,015.00, 19 planteles de Educación Primaria fueron beneficiados con $ 15,030,482.00, 14 planteles de Educación Secundaria recibieron $ 11,502,348.00, 5 planteles de Educación Media Superior recibieron $ 7,557,121.00 y 3 planteles del nivel Superior beneficiados con una suma que alcanzó los $ 13,212,396.00.</w:t>
      </w:r>
    </w:p>
    <w:p>
      <w:r>
        <w:rPr>
          <w:rFonts w:ascii="Averta Regular" w:hAnsi="Averta Regular"/>
          <w:color w:val="4F46E5"/>
          <w:sz w:val="28"/>
        </w:rPr>
        <w:t>58.256.2. Instrumentos Jurídicos</w:t>
      </w:r>
    </w:p>
    <w:p>
      <w:pPr>
        <w:spacing w:line="360" w:lineRule="auto"/>
        <w:jc w:val="both"/>
      </w:pPr>
      <w:r>
        <w:rPr>
          <w:rFonts w:ascii="Averta Regular" w:hAnsi="Averta Regular"/>
          <w:sz w:val="22"/>
        </w:rPr>
        <w:t>Referente a la educación media superior, 17 centros se beneficiaron con una inversión de $8,036,331 pesos, mientras que, en el nivel superior, destinamos $384,269,798 pesos para 23 centros educativos.</w:t>
      </w:r>
    </w:p>
    <w:p>
      <w:pPr>
        <w:spacing w:line="360" w:lineRule="auto"/>
        <w:jc w:val="both"/>
      </w:pPr>
      <w:r>
        <w:rPr>
          <w:rFonts w:ascii="Averta Regular" w:hAnsi="Averta Regular"/>
          <w:sz w:val="22"/>
        </w:rPr>
        <w:t>Asimismo, destinamos 159 bienes muebles recuperados por aplicación de seguro, por un monto total de $1,040,385 pesos, en beneficio de las siguientes escuelas: la Primaria “Antonia Díaz”, la Primaria “Conquista Obrera”, el Jardín de Niños “Vasco de Quiroga”, la Telesecundaria Número 92, todas ellas de Campeche; el Centro Comunitario de Atención a la Primera Infancia, Escuela Primaria “Pdte. Miguel Alemán Valdez”, Jardín de Niños “José Narváez Márquez” y en la Telesecundaria Número 114, pertenecientes al municipio de Champotón; la Escuela Secundaria General Número 17, la Telesecundaria Número 81, el Jardín de Niños “Federico Froebel”, el Centro de Atención Múltiple Número 17, la Primaria “Lázaro Cárdenas”, la Secundaria Técnica Número 24, todas del municipio del Carmen. Esta recuperación de objetos que fueron robados se incorpora a entregas que se han hecho previamente en otros centros escolares en el transcurso de dos años; en total se han hecho entregas del programa de recuperación de bienes en 26 escuelas por un valor de poco más de $2,600,000 pesos.</w:t>
      </w:r>
    </w:p>
    <w:p>
      <w:pPr>
        <w:spacing w:line="360" w:lineRule="auto"/>
        <w:jc w:val="both"/>
      </w:pPr>
      <w:r>
        <w:rPr>
          <w:rFonts w:ascii="Averta Regular" w:hAnsi="Averta Regular"/>
          <w:sz w:val="22"/>
        </w:rPr>
        <w:t>De igual forma realizamos acciones de infraestructura y equipamiento en 23 centros de Educación Media Superior con una inversión de $ 32,485,718.00 y en el nivel Superior, se beneficiaron 19 centros educativos destinando $ 186,964,149.00.</w:t>
      </w:r>
    </w:p>
    <w:p>
      <w:r>
        <w:rPr>
          <w:rFonts w:ascii="Averta Regular" w:hAnsi="Averta Regular"/>
          <w:color w:val="4F46E5"/>
          <w:sz w:val="28"/>
        </w:rPr>
        <w:t>58.256.3. Litigios</w:t>
      </w:r>
    </w:p>
    <w:p>
      <w:pPr>
        <w:spacing w:line="360" w:lineRule="auto"/>
        <w:jc w:val="both"/>
      </w:pPr>
      <w:r>
        <w:rPr>
          <w:rFonts w:ascii="Averta Regular" w:hAnsi="Averta Regular"/>
          <w:sz w:val="22"/>
        </w:rPr>
        <w:t>Destacan diversas inversiones en infraestructura educativa. En la Primaria \"José María Morelos y Pavón\", en el municipio de Escárcega, donde destinamos $7,894,960 pesos para la construcción de la dirección, biblioteca, aulas didácticas, aula de cómputo, módulo de escalera; equipamos tres aulas didácticas, biblioteca y suministramos equipos tecnológicos. Asimismo, destinamos $8,331,765 pesos para rehabilitación de espacios educativos y equipamiento de seis aulas didácticas de la Escuela Secundaria Técnica Número 02. En la Primaria \"Lic. Manuel Gual Vidal\", en el municipio de Campeche, invertimos $6,171,465 pesos para continuar con la construcción del edificio A, que incluye dos aulas didácticas, dirección, bodega, cooperativa y servicios sanitarios. También equipamos dos aulas didácticas, la bodega y la cooperativa. En la Escuela Secundaria General Número 10 de la localidad de San Francisco de Campeche invertimos $6,102,757 pesos, para la construcción del edificio A administrativo, obra complementaria y obra exterior, así como el equipamiento de aula didáctica y área administrativa. La Primaria \"Benito Juárez\", en la localidad de Escárcega, recibió una inversión de $3,801,369 pesos. Construimos dos aulas didácticas y rehabilitamos diversos espacios educativos. En la Escuela Primaria \"21 de Agosto\" de la localidad de Villa Madero del municipio de Seybaplaya, construimos una plaza lateral, piso en plaza cívica y relleno en patios y equipamiento de tres aulas didácticas. La inversión total alcanzó los $3,079,441 pesos. Asimismo, destinamos $3,272,618 pesos para la rehabilitación de espacios educativos y equipamiento de cuatro aulas didácticas en la Escuela Secundaria General Número 4, ubicada en la localidad de Hopelchén. En el municipio de Carmen, la Escuela Primaria \"Justo Sierra Méndez\" recibió una inversión de $2,747,378 pesos para la construcción de dirección, cooperativa y bodega, así como equipamiento. También ejercimos $2,367,673 pesos para la rehabilitación de espacios educativos en la Secundaria General Número 21.</w:t>
      </w:r>
    </w:p>
    <w:p>
      <w:pPr>
        <w:spacing w:line="360" w:lineRule="auto"/>
        <w:jc w:val="both"/>
      </w:pPr>
      <w:r>
        <w:rPr>
          <w:rFonts w:ascii="Averta Regular" w:hAnsi="Averta Regular"/>
          <w:sz w:val="22"/>
        </w:rPr>
        <w:t>Por otra parte, en el marco de la conmemoración del centenario de las Misiones Culturales en México, y para reforzar el trabajo que este sistema brinda a las comunidades rurales en el Estado, otorgamos equipos y herramientas a las seis Misiones Culturales que se encuentran instaladas en la geografía estatal. De igual manera, a través del Programa Fortalecimiento de los Servicios de Educación Especial (pfsee), por un monto total de $4,372,264 pesos, entregamos material didáctico, tecnológico, deportivo y equipamiento de talleres a 21 cam y 58 usaer. Además, con una inversión de $1,253,942 pesos, equipamos a 63 usaer de todo el Estado, beneficiando a 11 mil 446 alumnos de nivel Especial. Es de significar que, en educación especial, por primera vez en un sólo año, abastecimos de equipamiento al 100 por ciento de las usaer y construimos 12 estructuras techadas con lo que todos los cam contarán con áreas dignas para actividades en espacios abiertos. Transferimos cuatro lotes de mobiliario escolar en beneficio de los alumnos de la Escuela Primaria “Domitila Ceballos”. Esta entrega forma parte de la dispersión de lotes de mobiliario en el que el Gobierno de Todos invirtió $25.4 millones de pesos, que beneficiarán a más de 15 mil estudiantes de escuelas de educación básica de 276 centros escolares de la geografía estatal.</w:t>
      </w:r>
    </w:p>
    <w:p>
      <w:pPr>
        <w:spacing w:line="360" w:lineRule="auto"/>
        <w:jc w:val="both"/>
      </w:pPr>
      <w:r>
        <w:rPr>
          <w:rFonts w:ascii="Averta Regular" w:hAnsi="Averta Regular"/>
          <w:sz w:val="22"/>
        </w:rPr>
        <w:t xml:space="preserve">Una acción de gran relevancia para la adecuada realización de actividades escolares, es la construcción de áreas techadas para actividades al aire libre (domos), en el período que se informa con una inversión superior a los 65 millones de pesos, construimos 22 estructuras techadas, 20 en escuelas de Educación Básica y 2 de Educación Media Superior, por lo que, en lo que va de esta administración, se han beneficiado 47 escuelas con estos espacios, con una inversión acumulada total superior a los 100 millones de pesos. </w:t>
        <w:br/>
      </w:r>
      <w:r>
        <w:rPr>
          <w:rFonts w:ascii="Averta Regular" w:hAnsi="Averta Regular"/>
          <w:sz w:val="22"/>
        </w:rPr>
        <w:t xml:space="preserve">En este sentido, destaca la Secundaria General número 15 “Luis Álvarez Barret”, del municipio de Campeche, con una inversión de $ 5,981,406.00 y la escuela Secundaria General número 17, ubicada en el municipio de Carmen, donde destinamos $ 6,541,935.00.  De las acciones realizadas podemos destacar por su impacto, relevancia y monto de los recursos invertidos, las siguientes: en la Escuela Primaria “Lic. Manuel Gual Vidal”, del municipio de Campeche, otorgamos $ 6,950,333.00 para la construcción de la biblioteca, aulas didácticas, aula de cómputo, módulo de escalera; también, equipamos aulas didácticas, biblioteca y suministramos equipos tecnológicos. </w:t>
        <w:br/>
      </w:r>
      <w:r>
        <w:rPr>
          <w:rFonts w:ascii="Averta Regular" w:hAnsi="Averta Regular"/>
          <w:sz w:val="22"/>
        </w:rPr>
        <w:t xml:space="preserve">De igual manera, destinamos $ 5,933,040.00 para la construcción de espacios educativos, dirección y equipamiento de 2 aulas didácticas de la Telesecundaria número 161 de la localidad de San Dimas, perteneciente al municipio de Candelaria. En la Primaria “José María Morelos y Pavón”, en el municipio de Escárcega, invertimos $ 8,029,727.00 para continuar con la construcción del edificio F, que incluye 1 aula didáctica, bodega, tienda de consumo y servicios sanitarios. En la escuela Primaria “Eduardo R. Mena Córdova”, del municipio de Escárcega, invertimos $ 5,133,734.00, para la rehabilitación de espacios educativos. En la localidad de Villamar del municipio de Champotón, la Telesecundaria número 160 recibió una inversión de $ 3,720,205.00 para la construcción de aula didáctica, aula taller y servicios sanitarios. Además, ejercimos $ 4,727,143.00 para la construcción del domo en la escuela Secundaria General número 5. </w:t>
        <w:br/>
      </w:r>
      <w:r>
        <w:rPr>
          <w:rFonts w:ascii="Averta Regular" w:hAnsi="Averta Regular"/>
          <w:sz w:val="22"/>
        </w:rPr>
      </w:r>
    </w:p>
    <w:p>
      <w:pPr>
        <w:spacing w:line="360" w:lineRule="auto"/>
        <w:jc w:val="both"/>
      </w:pPr>
      <w:r>
        <w:rPr>
          <w:rFonts w:ascii="Averta Regular" w:hAnsi="Averta Regular"/>
          <w:sz w:val="22"/>
        </w:rPr>
        <w:t xml:space="preserve">Mediante el Programa Fortalecimiento a la Excelencia Educativa (PROFEXCE) y con la implementación de la Estrategia de Desarrollo Institucional de la Escuela Normal, invertimos $ 43,512,273.00 en 9 Escuelas Normales de la entidad y al Centro de Actualización del Magisterio, con el propósito de proveerles de equipo especializado que contribuya a su mejora y fortalecimiento. </w:t>
        <w:br/>
      </w:r>
      <w:r>
        <w:rPr>
          <w:rFonts w:ascii="Averta Regular" w:hAnsi="Averta Regular"/>
          <w:sz w:val="22"/>
        </w:rPr>
        <w:t xml:space="preserve">En el ejercicio fiscal 2024, se adquirió 1 autobús y 3 vehículos escolares, por un monto de más de 6.1 millones de pesos, inversión en rubros como formación y consolidación de cuerpos académicos, acciones de movilidad, intercambios, firmas de convenio, mejoras de la infraestructura física, así como la adquisición de equipo tecnológico y mobiliario, entre otras. Estas estrategias coadyuvan a consolidar el sueño de transformar la Patria a través del sistema educativo y formar de manera integral a profesionales comprometidos, con una visión humanista y responsabilidad social.  </w:t>
        <w:br/>
      </w:r>
      <w:r>
        <w:rPr>
          <w:rFonts w:ascii="Averta Regular" w:hAnsi="Averta Regular"/>
          <w:sz w:val="22"/>
        </w:rPr>
        <w:t xml:space="preserve">Por otra parte, destinamos $ 5,823,041.00 para el mejoramiento de la Educación inicial en Campeche, con el Programa Expansión de la Educación Inicial (PEEI). Se proveyó mobiliario, material educativo y didáctico con el objetivo de crear condiciones que promuevan servicios de excelencia y fomenten el desarrollo de las niñas y niños en esta etapa crucial de la primera infancia. Entregamos material educativo y didáctico a los agentes educativos del Programa Visita a los Hogares, para mejorar las condiciones en las que desempeñan su labor.   </w:t>
        <w:br/>
      </w:r>
      <w:r>
        <w:rPr>
          <w:rFonts w:ascii="Averta Regular" w:hAnsi="Averta Regular"/>
          <w:sz w:val="22"/>
        </w:rPr>
        <w:t xml:space="preserve">Con el objetivo de generar un espacio de acompañamiento a personal educativo, madres y padres de familia, así como responsables de la crianza de niñas y niños de 0 a 3 años, llevamos a cabo el Primer Congreso Estatal de Educación Inicial “Una experiencia desde la Primera Infancia”, a través del cual se busca generar un impacto positivo en el servicio de este nivel en nuestra entidad y cuyo propósito es propiciar un encuentro con agentes educativos de Educación Inicial, madres y padres de familia, que generen experiencias formativas e intercambio de buenas prácticas de crianza, creando espacios de aprendizaje enriquecedores a través de la asesoría y el acompañamiento, con el propósito de potenciar el desarrollo integral de las niñas y niños.  </w:t>
        <w:br/>
      </w:r>
      <w:r>
        <w:rPr>
          <w:rFonts w:ascii="Averta Regular" w:hAnsi="Averta Regular"/>
          <w:sz w:val="22"/>
        </w:rPr>
        <w:t xml:space="preserve">En este sentido, el mayor logro en esta línea ha sido la Estrategia Nacional de Atención a la Primera Infancia (ENAPI), que es la primera política integral, intersectorial e intergubernamental dirigida a garantizar un cuidado de crianza amorosa para el bienestar de la primera infancia. De igual manera, a través del Programa Fortalecimiento de los Servicios de Educación Especial (PFSEE), por un monto total de $ 8,672,960.00, entregamos material didáctico, tecnológico, deportivo y equipamiento de talleres a 21 CAM, 66 USAER y 3 Unidades de Apoyo a la Educación Básica en Hospitales (UAEBH), beneficiando a 13 mil 361 alumnos de nivel Especial.  </w:t>
        <w:br/>
      </w:r>
      <w:r>
        <w:rPr>
          <w:rFonts w:ascii="Averta Regular" w:hAnsi="Averta Regular"/>
          <w:sz w:val="22"/>
        </w:rPr>
        <w:t xml:space="preserve">Asimismo, entregamos material didáctico a 219 planteles, en beneficio de 60 mil 381 alumnos, a través del Programa Nacional de Inglés (PRONI) con una inversión de $ 7,826,927.00, enfatizando la importancia de estas estrategias que ayudan a enriquecer el proceso de enseñanza-aprendizaje de las niñas y niños, fomentando la participación activa, la comprensión y el desarrollo de competencias en esta lengua extranjera.   Además, logramos la certificación internacional en el dominio de este idioma en las habilidades de leer, escribir, escuchar y hablar de 82 educandos de 6° grado de Primaria, 82 de 3° grado de Secundaria, así como de 66 asesores externos especializados y docentes de la asignatura. </w:t>
        <w:br/>
      </w:r>
      <w:r>
        <w:rPr>
          <w:rFonts w:ascii="Averta Regular" w:hAnsi="Averta Regular"/>
          <w:sz w:val="22"/>
        </w:rPr>
        <w:t xml:space="preserve">Del mismo modo, realizamos el proceso de formación y nivelación de idioma para los docentes y asesores externos especializados, y llevamos a cabo su certificación internacional en dicha metodología de esta lengua extranjera.  Adquirimos y entregamos a 219 escuelas, material didáctico consistente en: posters educativos, rompecabezas, loterías, memoramas, entre otros; se beneficiaron a 38 escuelas de Preescolar, 103 de Primaria y 78 de Secundaria, que cuentan con asesores externos especializados o docentes de inglés de los municipios de: Calakmul, Calkiní, Champotón, Dzitbalché, Hecelchakán, Hopelchén, Seybaplaya, Tenabo y Campeche. Además, trabajamos en el diagnóstico para medir el dominio de las cuatro habilidades en las niñas, niños y jóvenes e identificar el nivel en el que se encuentran: el conocimiento de la lengua extranjera; actividades de evaluación, seguimiento y apoyo que fortalecen la labor e impacto del PRONI en nuestra entidad. </w:t>
        <w:br/>
      </w:r>
      <w:r>
        <w:rPr>
          <w:rFonts w:ascii="Averta Regular" w:hAnsi="Averta Regular"/>
          <w:sz w:val="22"/>
        </w:rPr>
      </w:r>
    </w:p>
    <w:p>
      <w:r>
        <w:rPr>
          <w:rFonts w:ascii="Averta Regular" w:hAnsi="Averta Regular"/>
          <w:color w:val="4F46E5"/>
          <w:sz w:val="28"/>
        </w:rPr>
        <w:t>58.256.4. Actos Jurídicos</w:t>
      </w:r>
    </w:p>
    <w:p>
      <w:pPr>
        <w:spacing w:line="360" w:lineRule="auto"/>
        <w:jc w:val="both"/>
      </w:pPr>
      <w:r>
        <w:rPr>
          <w:rFonts w:ascii="Averta Regular" w:hAnsi="Averta Regular"/>
          <w:sz w:val="22"/>
        </w:rPr>
        <w:t>A los Institutos Tecnológicos del Estado les destinamos $271,010,379 pesos. Resaltando la inversión al Instituto Tecnológico Superior de Escárcega para la construcción del parque ecoturístico, del taller de turismo, del edificio multifuncional de talleres y laboratorios, para la rehabilitación de espacios educativos y equipamiento de edificios, talleres y laboratorios, por un monto de $128,734,953 pesos. En el Instituto Tecnológico de Campeche llevamos a cabo acciones de construcción para la ampliación del laboratorio de ingeniería civil y cafetería, de igual forma rehabilitamos el acceso principal, barda perimetral, edificios educativos, plaza cívica, talleres de mecánica, desarrollo sustentable y almacén de materiales; y dotamos de equipamiento a diversos laboratorios y talleres, con una inversión de $69,451,161 pesos. Con recursos del Fondo de Aportaciones Múltiples (fam) 2023, llevamos a cabo la construcción y equipamiento de la unidad académica departamental de la uicam, Campus Dzitbalché, con una inversión de $35,074,024 pesos y en el Campus El Juncal con una inversión de $5,692,215 pesos realizamos la construcción de la unidad académica departamental.</w:t>
      </w:r>
    </w:p>
    <w:p>
      <w:pPr>
        <w:spacing w:line="360" w:lineRule="auto"/>
        <w:jc w:val="both"/>
      </w:pPr>
      <w:r>
        <w:rPr>
          <w:rFonts w:ascii="Averta Regular" w:hAnsi="Averta Regular"/>
          <w:sz w:val="22"/>
        </w:rPr>
        <w:t>Con el compromiso de brindar espacios dignos a los más de 500 jóvenes estudiantes para su formación, rehabilitamos las instalaciones educativas en la Secundaria General Número 15 “Luis Álvarez Barret”, en los que se erogaron $2,737,756 pesos. Los trabajos de reacondicionamiento consistieron en acciones de reconstrucción y mantenimiento de servicios sanitarios, impermeabilizante, pintura, cancelería, instalaciones eléctricas, así como la entrega de bocinas. Estas acciones representan que, desde el inicio de la presente administración hasta el cierre del ejercicio fiscal 2023 impactamos con al menos una acción de gobierno, al 91 por ciento de los centros educativos de todos los niveles, con una inversión acumulada de $1,579,836,180 pesos.</w:t>
      </w:r>
    </w:p>
    <w:p>
      <w:pPr>
        <w:spacing w:line="360" w:lineRule="auto"/>
        <w:jc w:val="both"/>
      </w:pPr>
      <w:r>
        <w:rPr>
          <w:rFonts w:ascii="Averta Regular" w:hAnsi="Averta Regular"/>
          <w:sz w:val="22"/>
        </w:rPr>
        <w:t>Nuestro compromiso con la educación alcanza a todos los niveles. Por eso, destinamos, a los Institutos Tecnológicos del Estado $ 68,507,168. En el Instituto Tecnológico Superior de Escárcega, con una inversión de $ 13,187,991.00, se equipó al laboratorio de Ingeniería Ferroviaria, así como la construcción del edificio multifuncional de talleres y laboratorios. Por su parte,llevamos a cabo acciones de construcción de planta de tratamiento de aguas residuales, rehabilitamos el centro de investigación, barda perimetral, instalación hidrosanitaria en casetas de vigilancia e impermeabilización de la cafetería y dotamos de equipamiento al edificio D, con una inversión de $ 17,301,667.00, en el Instituto Tecnológico de Campeche. En el Instituto Tecnológico de Chiná invertimos $ 8,288,803.00 para la conclusión de la construcción del edificio de laboratorio de Ingeniería Química. Con una inversión de $ 7,165,212.00, llevamos a cabo acciones de equipamiento tecnológico, modernización de los laboratorios, talleres y centros de cómputo, en el Instituto Tecnológico Superior de Calkiní. Invertimos $ 3,384,203.00 para la rehabilitación de instalaciones eléctricas, equipamiento de espacios educativos y equipamiento tecnológico, en el Instituto Tecnológico de Lerma. En el Instituto Tecnológico Superior de Champotón, llevamos a cabo acciones de equipamiento, y mantenimiento de espacios educativos, con una inversión de $ 18,179,323.00.</w:t>
        <w:br/>
      </w:r>
      <w:r>
        <w:rPr>
          <w:rFonts w:ascii="Averta Regular" w:hAnsi="Averta Regular"/>
          <w:sz w:val="22"/>
        </w:rPr>
        <w:t>Con recursos del Fondo de Aportaciones Múltiples (FAM) 2024, llevamos a cabo el equipamiento para el área de agroecología de la UICAM, Campus Dzitbalché, con una inversión de $ 224,086.00 y en el Campus El Juncal con una inversión de $ 24,128,944.00 realizamos la construcción de la segunda etapa del área de acceso.</w:t>
      </w:r>
    </w:p>
    <w:p>
      <w:pPr>
        <w:spacing w:line="360" w:lineRule="auto"/>
        <w:jc w:val="both"/>
      </w:pPr>
      <w:r>
        <w:rPr>
          <w:rFonts w:ascii="Averta Regular" w:hAnsi="Averta Regular"/>
          <w:sz w:val="22"/>
        </w:rPr>
        <w:t xml:space="preserve">A través del proyecto de CFEnergía S.A. de C.V., filial de la Comisión Federal de Electricidad (CFE), se realizó la entrega de donaciones de material educativo a 659 escuelas Primarias y Secundarias públicas del Estado, en beneficio de 108 mil 218 estudiantes con una inversión de $ 187,000,000.00, consistente en 4 mil 166 equipos de cómputo por un monto de $ 83,000,000.00, 15 mil 689 mobiliarios escolares con una inversión de $ 53,500,000.00, así como 167 mil 318 útiles escolares con una inversión de $ 44,000,000.00 y $ 6,500,000.00 para 3 mil 584 materiales de remodelación. </w:t>
        <w:br/>
      </w:r>
      <w:r>
        <w:rPr>
          <w:rFonts w:ascii="Averta Regular" w:hAnsi="Averta Regular"/>
          <w:sz w:val="22"/>
        </w:rPr>
        <w:t>Desde el inicio de la presente administración hasta el cierre del ejercicio fiscal 2024 atendimos al 92 por ciento de los centros educativos de todos los niveles, con una inversión acumulada de $ 2,299,326,831.00</w:t>
        <w:br/>
      </w:r>
      <w:r>
        <w:rPr>
          <w:rFonts w:ascii="Averta Regular" w:hAnsi="Averta Regular"/>
          <w:sz w:val="22"/>
        </w:rPr>
      </w:r>
    </w:p>
    <w:p>
      <w:r>
        <w:rPr>
          <w:rFonts w:ascii="Averta Regular" w:hAnsi="Averta Regular"/>
          <w:color w:val="4F46E5"/>
          <w:sz w:val="28"/>
        </w:rPr>
        <w:t>58.256.5. Comisión de Estudios Jurídicos</w:t>
      </w:r>
    </w:p>
    <w:p>
      <w:pPr>
        <w:spacing w:line="360" w:lineRule="auto"/>
        <w:jc w:val="both"/>
      </w:pPr>
      <w:r>
        <w:rPr>
          <w:rFonts w:ascii="Averta Regular" w:hAnsi="Averta Regular"/>
          <w:sz w:val="22"/>
        </w:rPr>
        <w:t>En la Universidad Autónoma de Campeche llevamos a cabo diversas acciones de rehabilitación y adecuaciones de espacios educativos con una inversión de $17,579,139 pesos. Adicionalmente destinamos $10,696,908 pesos procedentes de recursos propios para trabajos de impermeabilización, rehabilitación de espacios educativos y de edificios.</w:t>
      </w:r>
    </w:p>
    <w:p>
      <w:pPr>
        <w:spacing w:line="360" w:lineRule="auto"/>
        <w:jc w:val="both"/>
      </w:pPr>
      <w:r>
        <w:rPr>
          <w:rFonts w:ascii="Averta Regular" w:hAnsi="Averta Regular"/>
          <w:sz w:val="22"/>
        </w:rPr>
        <w:t>La Universidad Autónoma de Campeche destinó $ 35,604,781.00 procedentes de recursos propios, para trabajos de impermeabilización, rehabilitación de espacios educativos y de edificios.</w:t>
      </w:r>
    </w:p>
    <w:p>
      <w:r>
        <w:rPr>
          <w:rFonts w:ascii="Averta Regular" w:hAnsi="Averta Regular"/>
          <w:color w:val="4F46E5"/>
          <w:sz w:val="28"/>
        </w:rPr>
        <w:t>58.256.6. Registro Estatal de Regulaciones</w:t>
      </w:r>
    </w:p>
    <w:p>
      <w:pPr>
        <w:spacing w:line="360" w:lineRule="auto"/>
        <w:jc w:val="both"/>
      </w:pPr>
      <w:r>
        <w:rPr>
          <w:rFonts w:ascii="Averta Regular" w:hAnsi="Averta Regular"/>
          <w:sz w:val="22"/>
        </w:rPr>
        <w:t>En el Instituto Tecnológico de Lerma invertimos $9,275,343 pesos para la rehabilitación de espacios educativos y equipamiento tecnológico. En la Universidad Tecnológica de Campeche, ubicada en la localidad de San Antonio Cárdenas del municipio de Carmen, llevamos a cabo acciones de mantenimiento y rehabilitación de espacios educativos, con una inversión de $17,775,334 pesos. Por su parte, en la Universidad Tecnológica de Candelaria hicimos trabajos de construcción del edificio administrativo y obra complementaria, así como equipamiento especializado de laboratorio, informático y de conectividad con una inversión de $11,940,183 pesos. En la Universidad Tecnológica de Calakmul, ubicada en la localidad de Xpujil, destinamos $5,228,039 pesos para la construcción del sistema para la recolección pluvial y cubierta para cafetería; también para equipamiento especializado. En el Instituto Campechano, invertimos $12,397,618 pesos, para la continuidad de la construcción del auditorio multifuncional y aulas en el campus V, rehabilitación general del edificio central y equipamiento de cómputo para el laboratorio de idiomas del campus.</w:t>
      </w:r>
    </w:p>
    <w:p>
      <w:pPr>
        <w:spacing w:line="360" w:lineRule="auto"/>
        <w:jc w:val="both"/>
      </w:pPr>
      <w:r>
        <w:rPr>
          <w:rFonts w:ascii="Averta Regular" w:hAnsi="Averta Regular"/>
          <w:sz w:val="22"/>
        </w:rPr>
        <w:t>Por su parte, en la Universidad Autónoma del Carmen llevamos a cabo la construcción de la cuarta etapa del edificio de la Facultad de Medicina con una inversión de $ 14,908,128.00.  También, realizamos trabajos de mantenimiento de edificios, así como equipamiento informático y de conectividad, en la Universidad Tecnológica de Candelaria, con una inversión de $ 3,757,673.00. En la Universidad Tecnológica de Calakmul, destinamos $ 3,646,223.00 para equipamiento especializado y adquisición de equipos aire acondicionado. En el Instituto Campechano, invertimos $ 34,390,395.00, para la continuidad de la construcción del auditorio multifuncional y aulas en el Campus V, rehabilitación general del edificio central y equipamiento de cómputo para laboratorios y el taller de música del Campus.</w:t>
      </w:r>
    </w:p>
    <w:p>
      <w:pPr>
        <w:spacing w:line="360" w:lineRule="auto"/>
        <w:jc w:val="both"/>
      </w:pPr>
      <w:r>
        <w:rPr>
          <w:rFonts w:ascii="Averta Regular" w:hAnsi="Averta Regular"/>
          <w:sz w:val="22"/>
        </w:rPr>
        <w:t>En todo el ejercicio 2023, consolidamos acciones de suma relevancia en pro de las comunidades de todos los niveles académicos. La inversión ejercida en infraestructura física educativa fue de $847,587,627 pesos, lo que representó un aumento del 77 por ciento en comparación con el período anterior. De lo invertido, destinamos $267,932,013 pesos para llevar a cabo 76 obras de construcción, $448,937,440 pesos en mil 010 acciones de rehabilitación y $130,718,174 pesos en 758 acciones de equipamiento para mil 048 planteles educativos de todos los niveles.</w:t>
      </w:r>
    </w:p>
    <w:p>
      <w:pPr>
        <w:spacing w:line="360" w:lineRule="auto"/>
        <w:jc w:val="both"/>
      </w:pPr>
      <w:r>
        <w:rPr>
          <w:rFonts w:ascii="Averta Regular" w:hAnsi="Averta Regular"/>
          <w:sz w:val="22"/>
        </w:rPr>
        <w:t>Con el Programa La Escuela es Nuestra, destinamos un total de $201,850,000 pesos para beneficiar a 757 planteles de educación básica. Dentro de esta cifra, se incluyeron 21 planteles de educación especial, los cuales recibieron una inversión de $4,800,000 pesos. Erogamos $19,550,000 pesos para beneficiar a 97 escuelas de educación inicial, $56,600,000 pesos para 227 planteles de educación preescolar, $88,200,000 pesos para 307 planteles de educación primaria y $32,700,000 pesos para 105 planteles de educación secundaria.</w:t>
      </w:r>
    </w:p>
    <w:p>
      <w:pPr>
        <w:spacing w:line="360" w:lineRule="auto"/>
        <w:jc w:val="both"/>
      </w:pPr>
      <w:r>
        <w:rPr>
          <w:rFonts w:ascii="Averta Regular" w:hAnsi="Averta Regular"/>
          <w:sz w:val="22"/>
        </w:rPr>
        <w:t>La atención en infraestructura física educativa es primordial para el fortalecimiento de los planteles, y para que alumnos, docentes y personal de apoyo cuenten con mejores condiciones para el desarrollo de sus actividades. La inversión ejercida en 2024 en infraestructura física educativa fue de $ 730,854,026.00, de los cuales destinamos $ 200,738,747.00 para llevar a cabo 61 obras de construcción, $ 293,436,550.00 en 1 mil 093 acciones de rehabilitación y $ 236,678,729.00 en 1 mil 684 acciones de equipamiento beneficiando un total de 997 planteles educativos de todos los niveles.</w:t>
      </w:r>
    </w:p>
    <w:p>
      <w:pPr>
        <w:spacing w:line="360" w:lineRule="auto"/>
        <w:jc w:val="both"/>
      </w:pPr>
      <w:r>
        <w:rPr>
          <w:rFonts w:ascii="Averta Regular" w:hAnsi="Averta Regular"/>
          <w:sz w:val="22"/>
        </w:rPr>
        <w:t>Gracias al respaldo del Programa La Escuela es Nuestra, destinamos un total de $ 122,350,000.00 para beneficiar a 350 planteles de Educación Básica, de los cuales 20 planteles son Educación Especial, con una inversión de $ 4,750,000.00. Erogamos $ 6,050,000.00 para beneficiar a 30 escuelas de Educación Inicial, $ 29,150,000.00 para 96 planteles de Educación Preescolar, $ 57,500,000.00 para 143 planteles de Educación Primaria y $ 24,900,000.00 para 61 planteles de Educación Secundaria.</w:t>
      </w:r>
    </w:p>
    <w:p>
      <w:r>
        <w:rPr>
          <w:rFonts w:ascii="Averta Bold" w:hAnsi="Averta Bold"/>
          <w:b/>
          <w:color w:val="1E1B4B"/>
          <w:sz w:val="42"/>
        </w:rPr>
        <w:t>59. EJE RECTOR</w:t>
      </w:r>
    </w:p>
    <w:p>
      <w:r>
        <w:rPr>
          <w:rFonts w:ascii="Averta Regular" w:hAnsi="Averta Regular"/>
          <w:color w:val="3730A3"/>
          <w:sz w:val="32"/>
        </w:rPr>
        <w:t>59.257. TEMA</w:t>
      </w:r>
    </w:p>
    <w:p>
      <w:r>
        <w:rPr>
          <w:rFonts w:ascii="Averta Regular" w:hAnsi="Averta Regular"/>
          <w:color w:val="4F46E5"/>
          <w:sz w:val="28"/>
        </w:rPr>
        <w:t>59.257.1. Asistencia Técnica</w:t>
      </w:r>
    </w:p>
    <w:p>
      <w:pPr>
        <w:spacing w:line="360" w:lineRule="auto"/>
        <w:jc w:val="both"/>
      </w:pPr>
      <w:r>
        <w:rPr>
          <w:rFonts w:ascii="Averta Regular" w:hAnsi="Averta Regular"/>
          <w:sz w:val="22"/>
        </w:rPr>
        <w:t>El Programa de Transporte Escolar tuvo un incremento en la atención a alumnos del 14 por ciento durante el ciclo escolar 2023 - 2024 en comparación con el ciclo escolar pasado. Beneficiamos a un total de 4 mil 185 estudiantes (2 mil 193 en educación básica y mil 992 en educación media superior) a través de 65 unidades de transporte que recorren 61 rutas trasladando a niñas, niños y jóvenes de 209 localidades origen de 11 municipios del estado, a 41 localidades destino. Cabe señalar que autorizamos, a partir del 28 de agosto, el transporte escolar para los cuatro niveles educativos (primaria, secundaria, bachillerato y universidad) de la comunidad de El Juncal. Este transporte escolar se hizo posible gracias a un gran trabajo de gestión articulada con las diferentes autoridades y es de gran ayuda para los estudiantes que diariamente se desplazan desde la cabecera municipal de Palizada hasta El Juncal, así como a las comunidades y rancherías que se ubican en esta ruta escolar.</w:t>
      </w:r>
    </w:p>
    <w:p>
      <w:pPr>
        <w:spacing w:line="360" w:lineRule="auto"/>
        <w:jc w:val="both"/>
      </w:pPr>
      <w:r>
        <w:rPr>
          <w:rFonts w:ascii="Averta Regular" w:hAnsi="Averta Regular"/>
          <w:sz w:val="22"/>
        </w:rPr>
        <w:t>A través del Programa Nacional de Inglés (proni) logramos la certificación internacional en el dominio de este idioma en las habilidades de leer, escribir, escuchar y hablar de 82 educandos de sexto grado de primaria, 82 de tercer grado de secundaria, así como de 15 asesores externos especializados y docentes de la asignatura. Del mismo modo, realizamos el proceso de formación y nivelación de idioma para los 20 docentes y asesores externos especializados, y se llevó a cabo su certificación internacional en dicha metodología de esta lengua extranjera. Adquirimos material pedagógico complementario para 300 planteles beneficiados por el proni en educación básica, con los cuales se proporcionará a las alumnas y alumnos, experiencias sensoriales, de imaginación y se fomenta la socialización. Asimismo, realizamos las jornadas de estrategias didácticas realizadas en las clases de inglés, con el apoyo de juegos lúdicos, dirigidas a 64 asesores externos especializados de preescolar y primaria, 104 docentes de inglés de nivel secundaria y 37 docentes del idioma en primaria. Además, se ha trabajado en el diagnóstico para medir el dominio de las cuatro habilidades en las niñas, niños y jóvenes e identificar el nivel en el que se encuentran: el conocimiento de la lengua extranjera; actividades de evaluación, seguimiento y apoyo que fortalecen la labor e impacto del proni en nuestra entidad. En el marco del Programa Nacional de Inglés, con una inversión de $6,884,208 pesos, establecimos el objetivo de integrar a 106 escuelas beneficiadas con Asesores Externos Especializados (aee), con el fin de orientar y dar seguimiento a estudiantes de tercer grado de preescolar a sexto grado de primaria en la asignatura de inglés.</w:t>
      </w:r>
    </w:p>
    <w:p>
      <w:pPr>
        <w:spacing w:line="360" w:lineRule="auto"/>
        <w:jc w:val="both"/>
      </w:pPr>
      <w:r>
        <w:rPr>
          <w:rFonts w:ascii="Averta Regular" w:hAnsi="Averta Regular"/>
          <w:sz w:val="22"/>
        </w:rPr>
        <w:t>Con las estrategias implementadas al programa de Transporte Escolar “Cachorros del Jaguar”, se tuvo un incremento en la atención a alumnos del 4.7 por ciento durante el ciclo escolar 2024-2025 en comparación con el ciclo escolar pasado. Beneficiamos a un total de 4 mil 380 estudiantes (2 mil 275 en Educación Básica y 2 mil 105 en Educación Media Superior) a través de 67 unidades de transporte que recorren 64 rutas trasladando a niñas, niños y jóvenes de 222 localidades origen de 11 municipios del Estado, a 42 localidades destino.</w:t>
      </w:r>
    </w:p>
    <w:p>
      <w:pPr>
        <w:spacing w:line="360" w:lineRule="auto"/>
        <w:jc w:val="both"/>
      </w:pPr>
      <w:r>
        <w:rPr>
          <w:rFonts w:ascii="Averta Regular" w:hAnsi="Averta Regular"/>
          <w:sz w:val="22"/>
        </w:rPr>
        <w:t xml:space="preserve">Se entregó material didáctico a 219 planteles, en beneficio de 60 mil 381 alumnos, a través del Programa Nacional de Inglés (PRONI) con una inversión de $7,826,927 pesos, enfatizando la importancia de estas estrategias que ayudan a enriquecer el proceso de enseñanza-aprendizaje de las niñas y niños, fomentando la participación activa, la comprensión y el desarrollo de competencias en esta lengua extranjera, </w:t>
        <w:br/>
      </w:r>
      <w:r>
        <w:rPr>
          <w:rFonts w:ascii="Averta Regular" w:hAnsi="Averta Regular"/>
          <w:sz w:val="22"/>
        </w:rPr>
        <w:t>De igual manera logramos la certificación internacional en el dominio de este idioma en las habilidades de leer, escribir, escuchar y hablar de 82 educandos de sexto grado de Primaria, 82 de tercer grado de Secundaria, así como de 66 asesores externos especializados y docentes de la asignatura. Del mismo modo, realizamos el proceso de formación y nivelación de idioma para los docentes y asesores externos especializados, y se llevó a cabo su certificación internacional en dicha metodología de esta lengua extranjera.</w:t>
        <w:br/>
      </w:r>
      <w:r>
        <w:rPr>
          <w:rFonts w:ascii="Averta Regular" w:hAnsi="Averta Regular"/>
          <w:sz w:val="22"/>
        </w:rPr>
        <w:t xml:space="preserve">Con este material didáctico consistente en: posters educativos, rompecabezas, loterías, memoramas, entre otros; se beneficiaron a 38 escuelas de Preescolar, 103 de Primaria y 78 de Secundaria, que cuentan con asesores externos especializados o docentes de inglés de los municipios de: Calakmul, Calkiní, Champotón, Dzitbalché, Hecelchakán, Hopelchén, Seybaplaya, Tenabo y Campeche. </w:t>
        <w:br/>
      </w:r>
      <w:r>
        <w:rPr>
          <w:rFonts w:ascii="Averta Regular" w:hAnsi="Averta Regular"/>
          <w:sz w:val="22"/>
        </w:rPr>
        <w:t xml:space="preserve">Además, se ha trabajado en el diagnóstico para medir el dominio de las cuatro habilidades en las niñas, niños y jóvenes e identificar el nivel en el que se encuentran: el conocimiento de la lengua extranjera; actividades de evaluación, seguimiento y apoyo que fortalecen la labor e impacto del PRONI en nuestra entidad. </w:t>
        <w:br/>
      </w:r>
      <w:r>
        <w:rPr>
          <w:rFonts w:ascii="Averta Regular" w:hAnsi="Averta Regular"/>
          <w:sz w:val="22"/>
        </w:rPr>
        <w:t xml:space="preserve">La Evaluación de enseñanza de la lengua inglesa en Educación Básica se aplicó a 405 centros de trabajo, a 43 mil 304 alumnos de 3° a 6° de educación primaria 12 mil 193 (28.2 por ciento) y de 1° a 3° 31 mil 111 (71.8 por ciento) de educación Secundaria de las escuelas que cuenten con el programa nacional de inglés en Estado de Campeche del 14 al 25 de octubre del 2024. Con la finalidad de contar con el diagnóstico estatal, de la enseñanza del idioma inglés a fin de conocer con cifras exactas, el nivel de aprendizaje de la Asignatura y poder proporcionar a los docentes una estrategia de evaluación que les permita obtener un diagnóstico de los aprendizajes que han adquirido los alumnos. </w:t>
        <w:br/>
      </w:r>
      <w:r>
        <w:rPr>
          <w:rFonts w:ascii="Averta Regular" w:hAnsi="Averta Regular"/>
          <w:sz w:val="22"/>
        </w:rPr>
        <w:t xml:space="preserve">El propósito de esta prueba que se aplicó por primera vez en Campeche y a nivel nacional, es ubicar el nivel de aprendizaje en el que se encuentran los alumnos en esta lengua extranjera y de esta manera, diseñar acciones y estrategias para la mejora de la enseñanza. El instrumento demostró que los alumnos de nivel primaria general se encuentran en 73.0 por ciento de respuestas correctas en su aprendizaje y los de Secundarias Generales 58.9 por ciento, en técnicas 59.4 por ciento y Telesecundarias 53.8 por ciento. </w:t>
        <w:br/>
      </w:r>
      <w:r>
        <w:rPr>
          <w:rFonts w:ascii="Averta Regular" w:hAnsi="Averta Regular"/>
          <w:sz w:val="22"/>
        </w:rPr>
      </w:r>
    </w:p>
    <w:p>
      <w:r>
        <w:rPr>
          <w:rFonts w:ascii="Averta Regular" w:hAnsi="Averta Regular"/>
          <w:color w:val="4F46E5"/>
          <w:sz w:val="28"/>
        </w:rPr>
        <w:t>59.257.2. Instrumentos Jurídicos</w:t>
      </w:r>
    </w:p>
    <w:p>
      <w:pPr>
        <w:spacing w:line="360" w:lineRule="auto"/>
        <w:jc w:val="both"/>
      </w:pPr>
      <w:r>
        <w:rPr>
          <w:rFonts w:ascii="Averta Regular" w:hAnsi="Averta Regular"/>
          <w:sz w:val="22"/>
        </w:rPr>
        <w:t>En el ciclo escolar 2023-2024, destinamos becas y apoyos escolares al 48 por ciento de los estudiantes de educación básica, lo que equivale a 76 mil 798 alumnos de escuelas públicas, al 98 por ciento de los estudiantes en planteles públicos de nivel medio superior, lo cual equivale a 35 mil 359 becas. Asimismo, proporcionamos becas al 75 por ciento de los jóvenes que cursan la educación superior, para alcanzar un total de 20 mil 676 beneficiarios. La Fundación Pablo García invirtió $27,751,111 pesos en beneficio de 5 mil 791 alumnas y alumnos de todos los niveles educativos mediante la entrega de becas a estudiantes destacados académicamente o en situación de vulnerabilidad social. En educación especial entregamos 174 becas con una inversión de $348,000 pesos para el bienestar de niñas, niños y jóvenes que se encuentran en condiciones de vulnerabilidad y están inscritos en los cam y en los usaer. En el nivel primaria, otorgamos mil 696 becas con una inversión de $2,404,867 pesos; y mil 203 becas por un monto de $1,706,133 pesos en secundaria. En cuanto al nivel medio superior, beneficiamos a 247 jóvenes con $1,482,000 pesos; en el nivel superior se erogaron $21,810,111 pesos, con lo que beneficiamos a 2 mil 471 estudiantes.</w:t>
      </w:r>
    </w:p>
    <w:p>
      <w:pPr>
        <w:spacing w:line="360" w:lineRule="auto"/>
        <w:jc w:val="both"/>
      </w:pPr>
      <w:r>
        <w:rPr>
          <w:rFonts w:ascii="Averta Regular" w:hAnsi="Averta Regular"/>
          <w:sz w:val="22"/>
        </w:rPr>
        <w:t>El Programa Sigamos Aprendiendo… en el Hospital, tuvo como objetivo principal reducir el riesgo de atraso escolar entre los alumnos que se encuentran en un proceso de enfermedad de mediana y larga estadía en los hospitales de los municipios de Campeche, Carmen y Escárcega. Durante el ciclo escolar 2023-2024, benefició a un total de 703 estudiantes, incluyendo a 37 jóvenes de nivel medio superior y 16 del nivel superior. En Campeche seguimos fortaleciendo la atención integral de niñas, niños y jóvenes, al signar un convenio de colaboración con el Instituto del Deporte (indecam) y la Secretaría de Educación a través de la Coordinación del Programa Aptitudes Sobresalientes, que permite la implementación del Programa Ajedrez Pedagógico en escuelas del nivel de educación básica, como herramienta para impulsar el desarrollo cognitivo de los estudiantes y que coadyuva también a la detección de talentos en los centros educativos Entregamos certificaciones de ajedrez pedagógico a 150 docentes de educación básica que formaron parte de una capacitación que ahora los avala como instructores de este deporte mental y con la cual podrán brindar una mejor atención a niñas, niños y jóvenes bajo su cargo. Cabe señalar que esta certificación también los acredita para realizar ante la Federación Mexicana de Ajedrez cualquier tipo de torneo que sea reconocido a nivel nacional e internacional.</w:t>
      </w:r>
    </w:p>
    <w:p>
      <w:pPr>
        <w:spacing w:line="360" w:lineRule="auto"/>
        <w:jc w:val="both"/>
      </w:pPr>
      <w:r>
        <w:rPr>
          <w:rFonts w:ascii="Averta Regular" w:hAnsi="Averta Regular"/>
          <w:sz w:val="22"/>
        </w:rPr>
        <w:t xml:space="preserve">Con esfuerzos estatales y federales, en el ciclo escolar 2024-2025, recibieron becas y apoyos escolares 80 mil 164 alumnos de escuelas públicas, lo que representa el 49.1 por ciento de los estudiantes de Educación Básica; el 98.4 por ciento de los estudiantes en planteles públicos de nivel Media Superior, es decir, 34 mil 577 becas. Asimismo, el 72.1 por ciento de los jóvenes que cursan Educación Superior, lo que equivale a 21 mil 087 beneficiarios. </w:t>
        <w:br/>
      </w:r>
      <w:r>
        <w:rPr>
          <w:rFonts w:ascii="Averta Regular" w:hAnsi="Averta Regular"/>
          <w:sz w:val="22"/>
        </w:rPr>
        <w:t xml:space="preserve">Por su parte, la Fundación Pablo García, en el ciclo escolar 2024-2025, benefició a 5 mil 527 alumnas y alumnos de todos los niveles educativos mediante la entrega de becas a estudiantes destacados académicamente o en situación de vulnerabilidad social, con una inversión de $ 19,945,001.00. En Educación Especial, con una inversión $ 348,000.00, entregamos 174 becas para el bienestar de niñas, niños y jóvenes que se encuentran en condiciones de vulnerabilidad y están inscritos en los CAM y en los USAER. En el nivel Primaria, otorgamos 1 mil 481 becas con una inversión de $ 2,133,000.00; y 1 mil 270 becas por un monto de $ 1,711,000.00 en Secundaria. En nivel Media Superior, beneficiamos a 247 jóvenes con $ 1,482,000 y en el nivel Superior se destinaron $ 14,271,001.00, beneficiando a 2 mil 355 estudiantes.  </w:t>
        <w:br/>
      </w:r>
      <w:r>
        <w:rPr>
          <w:rFonts w:ascii="Averta Regular" w:hAnsi="Averta Regular"/>
          <w:sz w:val="22"/>
        </w:rPr>
        <w:t>Con la convicción de combatir la desigualdad educativa y fortalecer la educación pública, brindando apoyos para que las niñas, niños, adolescentes y jóvenes no interrumpan sus estudios, en la Escuela Secundaria General número 7 “Joaquín Baranda” de la ciudad capital, dio inicio la entrega de la Beca Universal para Educación Básica “Rita Cetina”, que en el Estado beneficia a un total de 41 mil 938 estudiantes de Secundaria, gracias al interés de la Presidenta de la República, Claudia Sheinbaum Pardo por fortalecer la educación pública en el país. Los apoyos corresponden a un monto de $ 1,900.00 bimestrales, más $ 700.00 adicionales por cada hermano que se encuentre cursando su Secundaria.</w:t>
        <w:br/>
      </w:r>
      <w:r>
        <w:rPr>
          <w:rFonts w:ascii="Averta Regular" w:hAnsi="Averta Regular"/>
          <w:sz w:val="22"/>
        </w:rPr>
      </w:r>
    </w:p>
    <w:p>
      <w:pPr>
        <w:spacing w:line="360" w:lineRule="auto"/>
        <w:jc w:val="both"/>
      </w:pPr>
      <w:r>
        <w:rPr>
          <w:rFonts w:ascii="Averta Regular" w:hAnsi="Averta Regular"/>
          <w:sz w:val="22"/>
        </w:rPr>
        <w:t>Durante el ciclo escolar 2024-2025, el Programa “Sigamos Aprendiendo… en el Hospital”, ha beneficiado a un total de 684 estudiantes, desde el nivel educativo Inicial hasta el nivel Media Superior.</w:t>
      </w:r>
    </w:p>
    <w:p>
      <w:r>
        <w:rPr>
          <w:rFonts w:ascii="Averta Regular" w:hAnsi="Averta Regular"/>
          <w:color w:val="4F46E5"/>
          <w:sz w:val="28"/>
        </w:rPr>
        <w:t>59.257.3. Litigios</w:t>
      </w:r>
    </w:p>
    <w:p>
      <w:pPr>
        <w:spacing w:line="360" w:lineRule="auto"/>
        <w:jc w:val="both"/>
      </w:pPr>
      <w:r>
        <w:rPr>
          <w:rFonts w:ascii="Averta Regular" w:hAnsi="Averta Regular"/>
          <w:sz w:val="22"/>
        </w:rPr>
        <w:t>Durante la décimo tercera edición del Programa Somos el Cambio, Campeche ha dado muestra de compromiso y entusiasmo en cada edición ya que siempre es uno de los estados con mayor participación, que más proyectos presenta y de los que más ganadores tiene. En el ciclo escolar 2023-2024, contamos con el registro de 388 escuelas campechanas, de las cuales 111 culminaron y compartieron su proyecto. De las 150 escuelas que son reconocidas a nivel nacional, 24 son de Campeche, mismas a las que en este significativo acto se les entregó un reconocimiento por su participación.</w:t>
      </w:r>
    </w:p>
    <w:p>
      <w:pPr>
        <w:spacing w:line="360" w:lineRule="auto"/>
        <w:jc w:val="both"/>
      </w:pPr>
      <w:r>
        <w:rPr>
          <w:rFonts w:ascii="Averta Regular" w:hAnsi="Averta Regular"/>
          <w:sz w:val="22"/>
        </w:rPr>
        <w:t>Con la participación de 350 personas, entre alumnos y docentes de educación especial de diversos municipios, llevamos a cabo la Olimpiada Estatal de Educación Especial 2023, estrategia que permitió desarrollar habilidades deportivas en alumnos con discapacidad. Contamos con números artísticos de alumnos de diversos cam. Posteriormente, los competidores participaron en las disciplinas de percubol y atletismo, para favorecer el desarrollo de destrezas motrices y habilidades adaptativas. En 2023, 10 estudiantes obtuvieron medallas en las Olimpiadas Internacionales de Singapur, destacando entre estos medallistas a un alumno de la Escuela Secundaria Técnica Número 3, quién en este año recibió la membresía de la IJHS, Sociedad Internacional de Honor Juvenil, que es una sociedad honorífica que se enfoca en desarrollar líderes y permitir que sus miembros logren el éxito en sus actividades académicas y de vida a través de una variedad de plataformas y oportunidades para liberar todo su potencial y conectarse con su comunidad para ayudar a guiar a jóvenes líderes brillantes. Para hacerles un reconocimiento a su esfuerzo, talento y logros obtenidos en respectivos certámenes a nivel nacional, fueron destacados 25 estudiantes y docentes de los cetis y cbtis en el estado de Campeche. Participaron en el Festival Académico en su Etapa Nacional, desarrollado en la ciudad de Pachuca, Hidalgo, donde se obtuvieron tres primeros lugares siendo estos en las áreas de Biología, Ciencias Sociales e Inglés; al igual que terceros lugares en Humanidades y Matemáticas.</w:t>
      </w:r>
    </w:p>
    <w:p>
      <w:pPr>
        <w:spacing w:line="360" w:lineRule="auto"/>
        <w:jc w:val="both"/>
      </w:pPr>
      <w:r>
        <w:rPr>
          <w:rFonts w:ascii="Averta Regular" w:hAnsi="Averta Regular"/>
          <w:sz w:val="22"/>
        </w:rPr>
        <w:t xml:space="preserve">Estudiantes campechanos participaron en la ceremonia de premiación nacional de la edición 14 del programa “Somos el Cambio”, que se llevó a cabo el 6 de septiembre del año 2024 en Nayarit. Los 3 equipos ganadores y 3 destacados, fueron elegidos entre aproximadamente 1 mil 500 proyectos elaborados por niñas, niños, jóvenes y adultos de todo el país, de los cuales se seleccionaron a 30 ganadores (siendo 3 de estos, campechanos) y 50 destacados (3 de Campeche).  Los proyectos ganadores fueron: “Recreactívate” elaborado por alumnos y maestros de la Primaria “República de Honduras” de Carmen; “Narratónica” de la Primaria “Héctor Pérez Martínez”; y “Artherm” de jóvenes del Tecnológico de Hopelchén. Por su parte, los equipos destacados fueron: “Rescatando Huellas del Jaguar” de alumnos de la Secundaria Técnica número 3 “Julio Macossay Negrín” de Calkiní; “No seas invisible, ilumina tu camino” del colectivo Búhos en Acción; y el proyecto “Reutiliz-Arte” de la Secundaria Técnica número 41 de Carmen. </w:t>
        <w:br/>
      </w:r>
      <w:r>
        <w:rPr>
          <w:rFonts w:ascii="Averta Regular" w:hAnsi="Averta Regular"/>
          <w:sz w:val="22"/>
        </w:rPr>
        <w:t xml:space="preserve">Además, gracias a la alianza entre la SEDUC y el Banco de México, un total de 15 mil 477 alumnos y 530 docentes de 6° grado, pertenecientes a 703 escuelas Primarias de todos los municipios, son beneficiados con el curso “El dinero en México”. A través de estas capacitaciones se busca que los alumnos conozcan y tomen conciencia sobre la importancia del dinero, relacionarse con conceptos financieros, además de aprender sobre el quehacer del Banco de México, fomentando en ellos una educación financiera desde temprana edad. También, dimos seguimiento al proyecto estatal Red de Escuelas Asociadas de la UNESCO (redPEA) que tiene el compromiso de difundir información, promover valores de equidad, género y cultura de la paz, a través de la UNESCO. Campeche cuenta con 9 escuelas certificadas ante este órgano y 13 escuelas colaboradoras de las cuales 5 se encuentran en certificación y 8 en centros educativos en calidad de invitados. En este período que se informa, se atendieron a todas las escuelas y a sus alumnos mediante diversas actividades como “Celebremos Campeche”, entrega de juguetes y reuniones entre las escuelas.   </w:t>
        <w:br/>
      </w:r>
      <w:r>
        <w:rPr>
          <w:rFonts w:ascii="Averta Regular" w:hAnsi="Averta Regular"/>
          <w:sz w:val="22"/>
        </w:rPr>
        <w:t xml:space="preserve">En seguimiento a la consolidación del proceso de aprendizaje de niñas, niños y jóvenes en materia de programación, durante el ciclo escolar 2024-2025, 50 escuelas Primarias y Secundarias del Estado fueron beneficiadas con el programa Cuantrix que impulsa Fundación Televisa, impactando a 5 mil 200 estudiantes y a 49 docentes de Educación Primaria y 22 de Educación Secundaria capacitados. Cuantrix, durante ocho ciclos escolares en la entidad, ha colaborado con 134 escuelas Primarias y Secundarias, formando y acompañando a más de 760 docentes que han integrado contenidos de programación y ciencias de la computación, fortaleciendo habilidades tecnológicas y de pensamiento crítico en más de 18 mil 600 estudiantes. </w:t>
        <w:br/>
      </w:r>
      <w:r>
        <w:rPr>
          <w:rFonts w:ascii="Averta Regular" w:hAnsi="Averta Regular"/>
          <w:sz w:val="22"/>
        </w:rPr>
      </w:r>
    </w:p>
    <w:p>
      <w:pPr>
        <w:spacing w:line="360" w:lineRule="auto"/>
        <w:jc w:val="both"/>
      </w:pPr>
      <w:r>
        <w:rPr>
          <w:rFonts w:ascii="Averta Regular" w:hAnsi="Averta Regular"/>
          <w:sz w:val="22"/>
        </w:rPr>
        <w:t xml:space="preserve">Así mismo, Dulce María Balam Galviz del plantel 08 Nunkiní del COBACAM, obtuvo medalla de bronce en la XXXIV Olimpiada Nacional de Química realizada en el mes de febrero en Santiago de Querétaro, Qro. Cabe destacar que una estudiante del Telebachillerato Comunitario de Mancolona, Calakmul, fue admitida en la Universidad Earth de Costa Rica, reconocida a nivel internacional, con estudiantes de más de 46 países del mundo; cursará la carrera de ciencias agrícolas, la cual tiene una duración de tres años, mediante una beca completa. También, realizamos la entrega en la Sala Audiovisual del Plantel CECyTEC Campeche, de 20 constancias del Programa Extracurricular del Idioma Chino Mandarín a los alumnos de los planteles de Campeche y Pomuch que concluyeron de manera satisfactoria el nivel básico uno. El objetivo de este evento fue reconocer el compromiso de los alumnos participantes del Programa y motivarlos a continuar en el siguiente nivel, ya que el conocimiento de una lengua extranjera es fundamental para su desarrollo personal y profesional.   </w:t>
        <w:br/>
      </w:r>
      <w:r>
        <w:rPr>
          <w:rFonts w:ascii="Averta Regular" w:hAnsi="Averta Regular"/>
          <w:sz w:val="22"/>
        </w:rPr>
        <w:t xml:space="preserve">De igual manera, alumnos del CBTIS número 126 \"José Ma. Morelos y Pavón\" del municipio de Calkiní, representaron al Estado de Campeche en la fase nacional del Encuentro Nacional de Arte y Cultura DGETI 2025, donde obtuvieron el primer lugar en sus respectivas categorías. Marikarol Chi Tamay, ganadora del certamen de oratoria en este encuentro y Santiago Rafael Ojeda Ruiz, quien obtuvo el primer lugar en el certamen creación literaria, en la categoría de Ensayo.  </w:t>
        <w:br/>
      </w:r>
      <w:r>
        <w:rPr>
          <w:rFonts w:ascii="Averta Regular" w:hAnsi="Averta Regular"/>
          <w:sz w:val="22"/>
        </w:rPr>
        <w:br/>
      </w:r>
      <w:r>
        <w:rPr>
          <w:rFonts w:ascii="Averta Regular" w:hAnsi="Averta Regular"/>
          <w:sz w:val="22"/>
        </w:rPr>
      </w:r>
    </w:p>
    <w:p>
      <w:r>
        <w:rPr>
          <w:rFonts w:ascii="Averta Regular" w:hAnsi="Averta Regular"/>
          <w:color w:val="4F46E5"/>
          <w:sz w:val="28"/>
        </w:rPr>
        <w:t>59.257.4. Actos Jurídicos</w:t>
      </w:r>
    </w:p>
    <w:p>
      <w:pPr>
        <w:spacing w:line="360" w:lineRule="auto"/>
        <w:jc w:val="both"/>
      </w:pPr>
      <w:r>
        <w:rPr>
          <w:rFonts w:ascii="Averta Regular" w:hAnsi="Averta Regular"/>
          <w:sz w:val="22"/>
        </w:rPr>
        <w:t>Campeche es el primer estado en todo el país en beneficiar al total de su matrícula de alumnos y docentes de sexto grado con el Programa El dinero en México, gracias al acuerdo de colaboración entre la Secretaría de Educación y el Banco de México, a través del cual se establece la alianza para su aplicación en 703 escuelas primarias públicas de los 13 municipios, atendiendo a 15 mil 477 estudiantes y 530 docentes. El programa está diseñado como un curso de educación económico-financiera, para que los alumnos conozcan y tomen conciencia sobre la importancia del dinero, relacionarse con conceptos financieros, además de aprender sobre el quehacer del Banco de México.</w:t>
      </w:r>
    </w:p>
    <w:p>
      <w:pPr>
        <w:spacing w:line="360" w:lineRule="auto"/>
        <w:jc w:val="both"/>
      </w:pPr>
      <w:r>
        <w:rPr>
          <w:rFonts w:ascii="Averta Regular" w:hAnsi="Averta Regular"/>
          <w:sz w:val="22"/>
        </w:rPr>
        <w:t>Asimismo, participaron en el Encuentro Nacional de Prototipos y Emprendedores 2023 efectuado en Puebla, en el que se logró el primer lugar en el área de investigación con el proyecto “Té de Momo Santo”; y la destacada participación de la escolta en el “IV Encuentro Nacional Cívico de la dgeti” que se llevó a cabo en la ciudad de Morelos; y el “Encuentro Nacional Deportivo de Voleibol de la dgeti”. Con el objetivo de fomentar la cultura cívica en los estudiantes, realizamos el 26 de febrero de 2024, el Concurso Estatal de Bandas de Guerra en la Escuela Secundaria Técnica Número 7, contando con la participación de 13 escuelas secundarias de todo el estado, convocando a más de 300 alumnos del nivel educativo. Asimismo se realizaron las Jornadas Académicas, Deportivas, Culturales y Científicas del nivel de Educación Secundaria, donde participaron 20 mil 279 estudiantes en las diferentes fases escolares de zona, regional y estatal.</w:t>
      </w:r>
    </w:p>
    <w:p>
      <w:pPr>
        <w:spacing w:line="360" w:lineRule="auto"/>
        <w:jc w:val="both"/>
      </w:pPr>
      <w:r>
        <w:rPr>
          <w:rFonts w:ascii="Averta Regular" w:hAnsi="Averta Regular"/>
          <w:sz w:val="22"/>
        </w:rPr>
        <w:t xml:space="preserve">Como estrategia para fomentar el desarrollo integral de los estudiantes mediante la promoción de disciplinas deportivas y culturales, que contribuyan a su bienestar físico y socioemocional, la Secretaría de Educación del Estado (SEDUC), a través del Programa Aptitudes Sobresalientes, en coordinación con el Instituto del Deporte (INDECAM), llevaron a cabo la jornada de demostración de Breaking. </w:t>
        <w:br/>
      </w:r>
      <w:r>
        <w:rPr>
          <w:rFonts w:ascii="Averta Regular" w:hAnsi="Averta Regular"/>
          <w:sz w:val="22"/>
        </w:rPr>
        <w:t xml:space="preserve">El Breaking (conocido también como Breakdance) debutó como deporte olímpico en los Juegos de París 2024, y se compone de batallas entre dos competidores que muestran sus habilidades a través de rutinas coreográficas, movimientos acrobáticos y creatividad individual. </w:t>
        <w:br/>
      </w:r>
      <w:r>
        <w:rPr>
          <w:rFonts w:ascii="Averta Regular" w:hAnsi="Averta Regular"/>
          <w:sz w:val="22"/>
        </w:rPr>
        <w:t xml:space="preserve">Esta actividad contó con la participación de alumnos de diversas escuelas Secundarias, quienes disfrutaron de la exhibición de este deporte por parte de atletas que representaron a Campeche en la CONADE 2024, a fin de difundir esta disciplina entre los adolescentes y la comunidad. </w:t>
        <w:br/>
      </w:r>
      <w:r>
        <w:rPr>
          <w:rFonts w:ascii="Averta Regular" w:hAnsi="Averta Regular"/>
          <w:sz w:val="22"/>
        </w:rPr>
        <w:t xml:space="preserve">Cabe destacar que una estudiante del Telebachillerato Comunitario de Mancolona, Calakmul, fue admitida en La Universidad Earth de Costa Rica, reconocida a nivel internacional, con estudiantes de más de 46 países del mundo; cursará la carrera de ciencias agrícolas, la cual tiene una duración de tres años, mediante una beca completa. </w:t>
        <w:br/>
      </w:r>
      <w:r>
        <w:rPr>
          <w:rFonts w:ascii="Averta Regular" w:hAnsi="Averta Regular"/>
          <w:sz w:val="22"/>
        </w:rPr>
        <w:t xml:space="preserve">Se realizó la entrega en la Sala Audiovisual del Plantel CECYTEC Campeche, de 20 constancias del Programa Extracurricular del Idioma Chino Mandarín a los alumnos de los planteles de Campeche y Pomuch que concluyeron de manera satisfactoria el nivel básico 1. El objetivo de este evento fue reconocer el compromiso de los alumnos participantes del Programa y motivarlos a continuar en el siguiente nivel, ya que el conocimiento de una lengua extranjera es fundamental para su desarrollo personal y profesional. </w:t>
        <w:br/>
      </w:r>
      <w:r>
        <w:rPr>
          <w:rFonts w:ascii="Averta Regular" w:hAnsi="Averta Regular"/>
          <w:sz w:val="22"/>
        </w:rPr>
        <w:t>Así mismo, alumnos del CBTIS Núm. 126 \"José Ma. Morelos y Pavón\" del municipio de Calkiní, representaron al Estado de Campeche en la fase nacional del Encuentro Nacional de Arte y Cultura DGETI 2025, donde obtuvieron el primer lugar en sus respectivas categorías. Marikarol Chi Tamay, ganadora del certamen de oratoria en este encuentro y Santiago Rafael Ojeda Ruiz, quien obtuvo el primer lugar en el certamen creación literaria, en la categoría de Ensayo.</w:t>
        <w:br/>
      </w:r>
      <w:r>
        <w:rPr>
          <w:rFonts w:ascii="Averta Regular" w:hAnsi="Averta Regular"/>
          <w:sz w:val="22"/>
        </w:rPr>
        <w:t>A través del Programa AS Campeche y en colaboración con el PFSEE, se realizó un Torneo de Matemáticas en el municipio de Calakmul como actividad exploratoria para identificar estudiantes con aptitudes sobresalientes en el área lógico-matemática. En este torneo participaron 64 estudiantes de 5.º y 6.º de educación primaria indígena, destacando sus habilidades en resolución de problemas y pensamiento crítico.</w:t>
        <w:br/>
      </w:r>
      <w:r>
        <w:rPr>
          <w:rFonts w:ascii="Averta Regular" w:hAnsi="Averta Regular"/>
          <w:sz w:val="22"/>
        </w:rPr>
        <w:t>Esta iniciativa promueve la detección y atención de talento en contextos culturales diversos, fomentando la igualdad de oportunidades y el desarrollo integral de los estudiantes con aptitudes sobresalientes.</w:t>
        <w:br/>
      </w:r>
      <w:r>
        <w:rPr>
          <w:rFonts w:ascii="Averta Regular" w:hAnsi="Averta Regular"/>
          <w:sz w:val="22"/>
        </w:rPr>
        <w:t>Los ganadores de este Torneo fueron:</w:t>
        <w:br/>
      </w:r>
      <w:r>
        <w:rPr>
          <w:rFonts w:ascii="Averta Regular" w:hAnsi="Averta Regular"/>
          <w:sz w:val="22"/>
        </w:rPr>
        <w:t>3er lugar, Jonathan Diego Martínez Cruz, de la escuela “Benito Juárez”,</w:t>
        <w:br/>
      </w:r>
      <w:r>
        <w:rPr>
          <w:rFonts w:ascii="Averta Regular" w:hAnsi="Averta Regular"/>
          <w:sz w:val="22"/>
        </w:rPr>
        <w:t>2º lugar, Berenice Jazmín Eligio Álvaro, de la escuela “16 de Septiembre”,</w:t>
        <w:br/>
      </w:r>
      <w:r>
        <w:rPr>
          <w:rFonts w:ascii="Averta Regular" w:hAnsi="Averta Regular"/>
          <w:sz w:val="22"/>
        </w:rPr>
        <w:t>1er lugar, Yazmín Sánchez Martínez, de la escuela “El Bicentenario”.</w:t>
        <w:br/>
      </w:r>
      <w:r>
        <w:rPr>
          <w:rFonts w:ascii="Averta Regular" w:hAnsi="Averta Regular"/>
          <w:sz w:val="22"/>
        </w:rPr>
        <w:t>Con una participación de 47 estudiantes de Primaria, Secundaria y Educación Media Superior, la Secretaría de Educación (SEDUC), a través del Programa Aptitudes Sobresalientes Campeche, aplicó el examen internacional SASMO 2024, que es organizado por el Centro Internacional de Concursos de Matemáticas de Singapur (SIMCC, por sus siglas en inglés).</w:t>
        <w:br/>
      </w:r>
      <w:r>
        <w:rPr>
          <w:rFonts w:ascii="Averta Regular" w:hAnsi="Averta Regular"/>
          <w:sz w:val="22"/>
        </w:rPr>
        <w:t>Esta competencia académica que se lleva a cabo de forma anual, se basa principalmente en el conocimiento, la metodología científica que incluye el desarrollo de razonamiento, análisis y toma de decisiones, enfocados en cultivar en los estudiantes habilidades creativas, algorítmicas, así como de pensamiento matemático. Tras la convocatoria emitida para el certamen, se registraron 47 estudiantes campechanos, de los cuales: 13 de Educación Primaria, 25 de Secundaria y nueve de nivel Bachillerato, a quienes se les aplicó dicha prueba.</w:t>
        <w:br/>
      </w:r>
      <w:r>
        <w:rPr>
          <w:rFonts w:ascii="Averta Regular" w:hAnsi="Averta Regular"/>
          <w:sz w:val="22"/>
        </w:rPr>
        <w:t>Dulce María Balam Galviz, del plantel 08 Nunkiní del COBACAM obtuvo medalla de bronce en la XXXIV Olimpiada Nacional de Química, realizada en el mes de febrero en Santiago de Querétaro, Querétaro.</w:t>
        <w:br/>
      </w:r>
      <w:r>
        <w:rPr>
          <w:rFonts w:ascii="Averta Regular" w:hAnsi="Averta Regular"/>
          <w:sz w:val="22"/>
        </w:rPr>
        <w:t>Estas acciones fortalecen la formación académica de los estudiantes y su desarrollo personal.</w:t>
        <w:br/>
      </w:r>
      <w:r>
        <w:rPr>
          <w:rFonts w:ascii="Averta Regular" w:hAnsi="Averta Regular"/>
          <w:sz w:val="22"/>
        </w:rPr>
        <w:br/>
      </w:r>
      <w:r>
        <w:rPr>
          <w:rFonts w:ascii="Averta Regular" w:hAnsi="Averta Regular"/>
          <w:sz w:val="22"/>
        </w:rPr>
      </w:r>
    </w:p>
    <w:p>
      <w:r>
        <w:rPr>
          <w:rFonts w:ascii="Averta Regular" w:hAnsi="Averta Regular"/>
          <w:color w:val="4F46E5"/>
          <w:sz w:val="28"/>
        </w:rPr>
        <w:t>59.257.5. Comisión de Estudios Jurídicos</w:t>
      </w:r>
    </w:p>
    <w:p>
      <w:pPr>
        <w:spacing w:line="360" w:lineRule="auto"/>
        <w:jc w:val="both"/>
      </w:pPr>
      <w:r>
        <w:rPr>
          <w:rFonts w:ascii="Averta Regular" w:hAnsi="Averta Regular"/>
          <w:sz w:val="22"/>
        </w:rPr>
        <w:t>Por otra parte, logramos la incorporación de 13 escuelas del estado a la Red de Escuelas Asociadas de la unesco (redPEA) para alcanzar un total de 24 planteles inscritos: nueve escuelas certificadas, 13 colaboradoras y dos invitadas. Un total de 2 mil alumnos de 31 escuelas primarias y secundarias, así como aproximadamente 90 docentes, fueron beneficiados en el ciclo escolar 2023 - 2024 a través del Programa Cuantrix que buscar brindar herramientas en materia de programación a niñas, niños y jóvenes para desarrollar en ellos, competencias necesarias para mejorar sus oportunidades futuras. Este programa se ha implementado en Campeche durante seis años, contando con la participación de 13 mil 855 estudiantes de nivel secundaria de los municipios de Campeche, Seybaplaya, Champotón, Hecelchakán y Calkiní. La atención de los estudiantes para el presente ciclo lectivo tuvo un incremento ya que el Programa Cuantrix se implementa en 10 Primarias y 21 Secundarias, capacitando a 90 docentes, en comparación con el ciclo 2022-2023 donde participaron 23 escuelas de nivel secundaria al igual que 33 maestras y maestros.</w:t>
      </w:r>
    </w:p>
    <w:p>
      <w:pPr>
        <w:spacing w:line="360" w:lineRule="auto"/>
        <w:jc w:val="both"/>
      </w:pPr>
      <w:r>
        <w:rPr>
          <w:rFonts w:ascii="Averta Regular" w:hAnsi="Averta Regular"/>
          <w:sz w:val="22"/>
        </w:rPr>
        <w:t>Por otra parte, en el fortalecimiento de la detección de niñas y niños con aptitudes sobresalientes para atender de manera efectiva sus necesidades educativas específicas, llevamos a cabo una jornada de actualización en el proceso de identificación de alumnos con aptitudes sobresalientes dirigida a agentes educativos de educación especial y regular de educación básica. Esta actividad permitió apoyar la labor de los agentes educativos, brindándoles información que los oriente sobre cómo trabajar en la detección de niñas, niños y jóvenes de educación básica para que estos puedan ser canalizados al programa y nutrir su talento. En esta jornada de actualización se abordaron temas como los mitos sobre las aptitudes sobresalientes, modelos de atención enfocados a cada nivel escolar, conceptos básicos, así como procesos de detección inicial. Por último, con la participación de 50 alumnos de quinto grado de diversas zonas escolares de educación primaria, llevamos a cabo la Olimpiada Estatal de Matemáticas.</w:t>
      </w:r>
    </w:p>
    <w:p>
      <w:pPr>
        <w:spacing w:line="360" w:lineRule="auto"/>
        <w:jc w:val="both"/>
      </w:pPr>
      <w:r>
        <w:rPr>
          <w:rFonts w:ascii="Averta Regular" w:hAnsi="Averta Regular"/>
          <w:sz w:val="22"/>
        </w:rPr>
        <w:t>Con una participación de 47 estudiantes de Primaria, Secundaria y Educación Media Superior, la SEDUC, a través del programa AS, aplicó el examen internacional SASMO 2024, que es organizado por el Centro Internacional de Concursos de Matemáticas de Singapur (SIMCC, por sus siglas en inglés). Esta competencia académica anual, se basa en el conocimiento de la metodología científica, el desarrollo de razonamiento, análisis y toma de decisiones, enfocados en cultivar en los estudiantes habilidades creativas, algorítmicas y el pensamiento matemático; de los participantes: 13 de Educación Primaria, 25 de Secundaria y 9 de nivel Bachillerato.</w:t>
        <w:br/>
      </w:r>
      <w:r>
        <w:rPr>
          <w:rFonts w:ascii="Averta Regular" w:hAnsi="Averta Regular"/>
          <w:sz w:val="22"/>
        </w:rPr>
        <w:t>Estas acciones y logros obtenidos por estudiantes campechanos, entre otros, son una muestra del resultado de la implementación de estrategias para fortalecer la formación académica e integral de las niñas, niños, adolescentes y jóvenes que todos los días asisten a las escuelas del Sistema Educativo Estatal.</w:t>
        <w:br/>
      </w:r>
      <w:r>
        <w:rPr>
          <w:rFonts w:ascii="Averta Regular" w:hAnsi="Averta Regular"/>
          <w:sz w:val="22"/>
        </w:rPr>
      </w:r>
    </w:p>
    <w:p>
      <w:r>
        <w:rPr>
          <w:rFonts w:ascii="Averta Regular" w:hAnsi="Averta Regular"/>
          <w:color w:val="4F46E5"/>
          <w:sz w:val="28"/>
        </w:rPr>
        <w:t>59.257.6. Registro Estatal de Regulaciones</w:t>
      </w:r>
    </w:p>
    <w:p>
      <w:pPr>
        <w:spacing w:line="360" w:lineRule="auto"/>
        <w:jc w:val="both"/>
      </w:pPr>
      <w:r>
        <w:rPr>
          <w:rFonts w:ascii="Averta Regular" w:hAnsi="Averta Regular"/>
          <w:sz w:val="22"/>
        </w:rPr>
        <w:t>Con la participación de 48 equipos integrados por alumnos de educación básica, media superior y superior, se llevó a cabo el campamento científico “Infomatrix 2023”, en el que los estudiantes presentaron proyectos de ciencia y tecnología para obtener uno de los 27 pases a diversas competencias en estas materias. Este certamen fue efectuado por primera ocasión en el estado, y la realización fue posible gracias al trabajo entre el Programa de Aptitudes Sobresalientes, en colaboración con el Programa de Fortalecimiento a los Servicios de Educación Especial (PFSEE) y la Sociedad Latinoamericana de Ciencia y Tecnología (SOLACYT), para fortalecer los conocimientos y habilidades de los alumnos con aptitudes sobresalientes, en las áreas de ciencias. Este concurso estudiantil contó con el registro de 48 equipos conformados por niñas, niños y jóvenes de 17 escuelas de la entidad, quienes participaron con proyectos en las categorías de: animación multimedia, divulgación científica, cuento científico, robótica libre, ciencia aplicada, cortometraje, música, arte digital, desarrollo de software y videojuegos. Entregamos 27 acreditaciones para dos certámenes internacionales, siete para Infomatrix Iberoamérica, 13 para Infomatrix México y cinco para el Festival de Ciencia y Tecnología CINTEC), donde los ganadores representaron a Campeche con sus trabajos elaborados.</w:t>
      </w:r>
    </w:p>
    <w:p>
      <w:pPr>
        <w:spacing w:line="360" w:lineRule="auto"/>
        <w:jc w:val="both"/>
      </w:pPr>
      <w:r>
        <w:rPr>
          <w:rFonts w:ascii="Averta Regular" w:hAnsi="Averta Regular"/>
          <w:sz w:val="22"/>
        </w:rPr>
        <w:t>Alumnas de la Licenciatura en Administración Educativa de la Universidad Pedagógica Nacional (UPN) 042 de Ciudad del Carmen, obtuvieron su acreditación para participar en el Encuentro Educativo de Proyectos Científicos y Tecnológicos Infomatrix Brasil 2024, tras ganar medalla de oro con la presentación de su proyecto “Con señas, enseñas: ¡juega y aprende!” en el certamen Infomatrix. El proyecto busca concientizar a los integrantes de la comunidad educativa y público en general sobre la importancia de adquirir los conocimientos básicos de la Lengua de Señas Mexicana a través de una aplicación, que permitan favorecer la interacción y comunicación con las personas con discapacidad auditiva y lenguaje, y de esta forma mejorar los espacios educativos para una comunidad más inclusiva.</w:t>
      </w:r>
    </w:p>
    <w:p>
      <w:pPr>
        <w:spacing w:line="360" w:lineRule="auto"/>
        <w:jc w:val="both"/>
      </w:pPr>
      <w:r>
        <w:rPr>
          <w:rFonts w:ascii="Averta Regular" w:hAnsi="Averta Regular"/>
          <w:sz w:val="22"/>
        </w:rPr>
        <w:t>Para el inicio del ciclo escolar 2024-2025 entregamos 1 millón 105 mil 508 libros de texto gratuitos a 179 mil 910 alumnos de preescolar, primaria y secundaria.</w:t>
      </w:r>
    </w:p>
    <w:p>
      <w:pPr>
        <w:spacing w:line="360" w:lineRule="auto"/>
        <w:jc w:val="both"/>
      </w:pPr>
      <w:r>
        <w:rPr>
          <w:rFonts w:ascii="Averta Regular" w:hAnsi="Averta Regular"/>
          <w:sz w:val="22"/>
        </w:rPr>
        <w:t>Mediante el Programa Fortalecimiento a la Excelencia Educativa (profexce) y con la implementación de la Estrategia de Desarrollo Institucional de la Escuela Normal, invertimos $23,288,233 pesos en nueve escuelas normales de la entidad y al Centro de Actualización del Magisterio, con el propósito de proveerles de equipo especializado que contribuya a su mejora y fortalecimiento. A través del Programa Expansión de la Educación Inicial, destinamos $6,371,127 pesos para el mejoramiento de la educación inicial en Campeche. Se proveyó mobiliario, material educativo y didáctico con el objetivo de crear condiciones que promuevan servicios de calidad y fomenten el desarrollo de las niñas y niños en esta etapa crucial de la primera infancia. El material educativo y didáctico se entregó a los agentes educativos del Programa Visita a los Hogares, para mejorar las condiciones en las que desempeñan su labor. En el marco de estas acciones, realizamos una entrega simbólica de 52 certificaciones del Diplomado Interinstitucional de Educación Inicial, impartido por la Universidad Autónoma de Tlaxcala, como una manera de reconocer la importancia de la formación y capacitación de los profesionales involucrados en la educación inicial. Por otro lado, dotamos de siete baúles con material didáctico y mobiliario a los siete Centros Comunitarios de Atención a la Primera Infancia, para mejorar los espacios de atención y sus recursos educativos. A través del Programa Fortalecimiento de los Servicios de Educación Especial, con una inversión de $9,175,886 pesos, entregamos material didáctico, pruebas psicométricas y equipamiento a los talleres laborales, con lo que beneficiamos a niños en condición de discapacidad y aptitudes sobresalientes de los 21 cam y 58 usaer del estado; lo que representa 3 mil 084 estudiantes, mil 341 agentes educativos y más de 678 padres de familia. De igual forma, impartimos el Taller de Capacitación Presencial para la Aplicación e Interpretación de la Escala Wechsler de Inteligencia para niños (wisc-iv), dirigido a 110 psicólogos de las usaer.</w:t>
      </w:r>
    </w:p>
    <w:p>
      <w:pPr>
        <w:spacing w:line="360" w:lineRule="auto"/>
        <w:jc w:val="both"/>
      </w:pPr>
      <w:r>
        <w:rPr>
          <w:rFonts w:ascii="Averta Regular" w:hAnsi="Averta Regular"/>
          <w:sz w:val="22"/>
        </w:rPr>
        <w:t>Con un esfuerzo conjunto con la CONALITEG y la Secretaría de Educación del Estado, en el ciclo escolar 2024-2025, entregamos 1 millón 171 mil 754 libros de texto gratuitos a 179 mil 085 alumnos de Preescolar, Primaria y Secundaria.</w:t>
      </w:r>
    </w:p>
    <w:p>
      <w:pPr>
        <w:spacing w:line="360" w:lineRule="auto"/>
        <w:jc w:val="both"/>
      </w:pPr>
      <w:r>
        <w:rPr>
          <w:rFonts w:ascii="Averta Regular" w:hAnsi="Averta Regular"/>
          <w:sz w:val="22"/>
        </w:rPr>
        <w:t>Mediante el Programa Fortalecimiento a la Excelencia Educativa (PROFEXCE) y con la implementación de la Estrategia de Desarrollo Institucional de la Escuela Normal, invertimos $43,512,273 pesos en nueve Escuelas Normales de la entidad y al Centro de Actualización del Magisterio, con el propósito de proveerles de equipo especializado que contribuya a su mejora y fortalecimiento. En el ejercicio fiscal 2024, se adquirió un autobús y tres vehículos escolares, por un monto de más de 6.1 millones de pesos, inversión en rubros como formación y consolidación de cuerpos académicos, acciones de movilidad, intercambios, firmas de convenio, mejoras de la infraestructura física, así como la adquisición de equipo tecnológico y mobiliario, entre otras.</w:t>
        <w:br/>
      </w:r>
      <w:r>
        <w:rPr>
          <w:rFonts w:ascii="Averta Regular" w:hAnsi="Averta Regular"/>
          <w:sz w:val="22"/>
        </w:rPr>
        <w:br/>
      </w:r>
      <w:r>
        <w:rPr>
          <w:rFonts w:ascii="Averta Regular" w:hAnsi="Averta Regular"/>
          <w:sz w:val="22"/>
        </w:rPr>
        <w:t>Estas estrategias coadyuvan a consolidar el sueño de transformar la patria a través del sistema educativo y formar de manera integral a profesionales comprometidos, con una visión humanista y responsabilidad social.</w:t>
        <w:br/>
      </w:r>
      <w:r>
        <w:rPr>
          <w:rFonts w:ascii="Averta Regular" w:hAnsi="Averta Regular"/>
          <w:sz w:val="22"/>
        </w:rPr>
      </w:r>
    </w:p>
    <w:p>
      <w:r>
        <w:rPr>
          <w:rFonts w:ascii="Averta Bold" w:hAnsi="Averta Bold"/>
          <w:b/>
          <w:color w:val="1E1B4B"/>
          <w:sz w:val="42"/>
        </w:rPr>
        <w:t>60. EJE RECTOR</w:t>
      </w:r>
    </w:p>
    <w:p>
      <w:r>
        <w:rPr>
          <w:rFonts w:ascii="Averta Regular" w:hAnsi="Averta Regular"/>
          <w:color w:val="3730A3"/>
          <w:sz w:val="32"/>
        </w:rPr>
        <w:t>60.259. TEMA</w:t>
      </w:r>
    </w:p>
    <w:p>
      <w:r>
        <w:rPr>
          <w:rFonts w:ascii="Averta Regular" w:hAnsi="Averta Regular"/>
          <w:color w:val="4F46E5"/>
          <w:sz w:val="28"/>
        </w:rPr>
        <w:t>60.259.1. Asistencia Técnica</w:t>
      </w:r>
    </w:p>
    <w:p>
      <w:pPr>
        <w:spacing w:line="360" w:lineRule="auto"/>
        <w:jc w:val="both"/>
      </w:pPr>
      <w:r>
        <w:rPr>
          <w:rFonts w:ascii="Averta Regular" w:hAnsi="Averta Regular"/>
          <w:sz w:val="22"/>
        </w:rPr>
        <w:t>Se contó con la presencia de la Subsecretaria de Educación Media Superior de la Secretaría de Educación Pública (sep), así como actores educativos de los estados de Chiapas,Guerrero, Oaxaca, Quintana Roo, Tabasco,Veracruz, Yucatán, y de nuestra entidad, encabezando la Segunda Sesión Ordinaria del Espacio Común de la Educación Media Superior (ecems) de la Región Sureste. Durante esta reunión se realizó un diagnóstico de la Coordinación Sectorial de Fortalecimiento Académico (cosfac) sobre la implementación del marco curricular en educación media superior, se intercambiaron opiniones y experiencias; además de que se expusieron las acciones implementadas para respaldar la campaña de prevención de adicciones “Si te drogas, te dañas”.</w:t>
      </w:r>
    </w:p>
    <w:p>
      <w:r>
        <w:rPr>
          <w:rFonts w:ascii="Averta Regular" w:hAnsi="Averta Regular"/>
          <w:color w:val="4F46E5"/>
          <w:sz w:val="28"/>
        </w:rPr>
        <w:t>60.259.2. Instrumentos Jurídicos</w:t>
      </w:r>
    </w:p>
    <w:p>
      <w:pPr>
        <w:spacing w:line="360" w:lineRule="auto"/>
        <w:jc w:val="both"/>
      </w:pPr>
      <w:r>
        <w:rPr>
          <w:rFonts w:ascii="Averta Regular" w:hAnsi="Averta Regular"/>
          <w:sz w:val="22"/>
        </w:rPr>
        <w:t>De igual manera, en colaboración con la Comisión de Derechos Humanos de Campeche (codhecam), se signó la autorización para el cambio de los planes y programas de estudios, lo que coadyuva a la divulgación del conocimiento especializado en materia de Derechos Humanos en el Estado. El Instituto de Estudios en Derechos Humanos imparte la especialidad en Derechos Humanos e Igualdad Sustantiva, así como la maestría en Derechos Humanos y Grupos de Atención Prioritaria, ambas en la modalidad escolarizada, la cual es la primera maestría a nivel nacional basada en los principios inclusión, pluralidad y colaboración con enfoque de Derechos Humanos en términos de la igualdad sustantiva.Se dio inicio al Programa “Maya Socioemocional”, el cual es una colaboración con la organización AtentaMente y Fundación Kellog. Con él se busca revitalizar y resignificar la lengua para los educadores, para los niños y comunidades en general, además de conectar con sus emociones, saber hablar de ellas en la propia lengua para reconectar con la misma manera de pensar y vivir. El programa se impartió a través de 10 webinars de una hora quincenales; 10 cuentos y 10 animaciones en español y maya.</w:t>
      </w:r>
    </w:p>
    <w:p>
      <w:pPr>
        <w:spacing w:line="360" w:lineRule="auto"/>
        <w:jc w:val="both"/>
      </w:pPr>
      <w:r>
        <w:rPr>
          <w:rFonts w:ascii="Averta Regular" w:hAnsi="Averta Regular"/>
          <w:sz w:val="22"/>
        </w:rPr>
        <w:t xml:space="preserve">El desarrollo integral de la niñez y la juventud, es uno de los principales intereses del Gobierno de México que lidera la Presidenta Claudia Sheinbaum Pardo, es por ello que se continúa buscando la transformación de la educación al impulsar acciones e invertir recursos en beneficio de las niñas, niños, adolescentes y jóvenes, en su paso por las escuelas del Sistema Educativo; todo esto mientras mantenemos el camino que la gobernadora del Estado Layda Sansores ha encomendado por ello realizamos continuos esfuerzos por consolidar las acciones encaminadas a la dignificación de las escuelas, la revalorización del magisterio y, como fin último, la construcción de un Estado y una Patria de bienestar para todos.   </w:t>
        <w:br/>
      </w:r>
      <w:r>
        <w:rPr>
          <w:rFonts w:ascii="Averta Regular" w:hAnsi="Averta Regular"/>
          <w:sz w:val="22"/>
        </w:rPr>
        <w:t xml:space="preserve">El impulso de iniciativas, como el permitir a los estudiantes expresarse a través del lenguaje universal como es la música, también va ligado a los principios de la Nueva Escuela Mexicana que busca fomentar e impulsar las artes. De igual manera se pone puntual interés en el impulso al deporte y al combate contra las adicciones; ejemplo de ello es la campaña “El fentanilo te mata: Aléjate de las drogas, elige ser feliz”, que es respaldada en nuestra entidad.   </w:t>
        <w:br/>
      </w:r>
      <w:r>
        <w:rPr>
          <w:rFonts w:ascii="Averta Regular" w:hAnsi="Averta Regular"/>
          <w:sz w:val="22"/>
        </w:rPr>
        <w:t xml:space="preserve">Los docentes se consolidan como agentes educativos de transformación para llevar esperanza de bienestar y felicidad a las niñas y niños a través de la educación que tiene como esencia social ese fin, transformar la vida de las personas. Otra de las encomiendas de la gobernadora del Estado Layda Sansores, es el continuar dignificando los espacios escolares, así como los espacios de trabajo de todos los integrantes del sector educativo, porque no se puede transformar el país si no se voltea a ver a las escuelas ya que es ahí donde se hace la Patria y para la mejora del servicio que se brinda a la población.   </w:t>
        <w:br/>
      </w:r>
      <w:r>
        <w:rPr>
          <w:rFonts w:ascii="Averta Regular" w:hAnsi="Averta Regular"/>
          <w:sz w:val="22"/>
        </w:rPr>
        <w:t xml:space="preserve">Con el propósito de impulsar el diálogo con supervisoras y supervisores de Educación Básica con la finalidad de resignificar su papel en el marco de la nueva propuesta educativa en México, enfatizando el acompañamiento pedagógico y significando la función del personal de supervisión en el nivel básico, el Director General de Educación Indígena, Intercultural y Bilingüe de la Secretaría de Educación Pública (SEP), Vicente Marcial Cerqueda, impartió la conferencia “El papel de los supervisores en la Nueva Escuela Mexicana”, a 134 supervisores y autoridades educativas de Campeche. </w:t>
        <w:br/>
      </w:r>
      <w:r>
        <w:rPr>
          <w:rFonts w:ascii="Averta Regular" w:hAnsi="Averta Regular"/>
          <w:sz w:val="22"/>
        </w:rPr>
      </w:r>
    </w:p>
    <w:p>
      <w:r>
        <w:rPr>
          <w:rFonts w:ascii="Averta Regular" w:hAnsi="Averta Regular"/>
          <w:color w:val="4F46E5"/>
          <w:sz w:val="28"/>
        </w:rPr>
        <w:t>60.259.3. Litigios</w:t>
      </w:r>
    </w:p>
    <w:p>
      <w:pPr>
        <w:spacing w:line="360" w:lineRule="auto"/>
        <w:jc w:val="both"/>
      </w:pPr>
      <w:r>
        <w:rPr>
          <w:rFonts w:ascii="Averta Regular" w:hAnsi="Averta Regular"/>
          <w:sz w:val="22"/>
        </w:rPr>
        <w:t>Con el propósito de fortalecer la cultura de prevención y detección de trata de personas, en coordinación con la Asociación Civil “El Pozo de la Vida” y la Secretaría de Gobierno, capacitamos a 90 trabajadores de la seduc, para que, desde el ámbito de sus competencias en el sector educativo, contribuyan a erradicar esta problemática social. Con la participación de 300 docentes y personal de apoyo a la educación de bachillerato de instituciones públicas y particulares de todo el estado, se realizó la primera sesión del “Taller de progresiones para la implementación del Marco Curricular Común de la Educación Media Superior (mccems)”, cuyo objetivo es instruirlos en los diversos ejes temáticos de este plan de estudios, para brindar una educación integral a las y los jóvenes de México.Llevamos a cabo el Foro “El nuevo rumbo del normalismo”, en el que participaron 476 estudiantes de las 11 escuelas normales del estado. Este encuentro realizado en el municipio de Calkiní, permitió escuchar los pensamientos, opiniones y propuestas de los estudiantes normalistas, que coadyuve a direccionar de manera adecuada la Nueva Escuela Mexicana,para transitar a una educación de excelencia educativa, con programas de calidad, docentes preparados, infraestructura digna y ambientes de trabajo adecuados para aprender.Por otra parte, con la participación de 105 docentes de telesecundaria y telebachillerato, se realizó, en colaboración con AtentaMente Consultores A.C., y con el apoyo de la fundación W.K. Kellogg, el curso Formación de Liderazgo Sistémico”, orientado al impulso de la educación socioemocional en los educadores. La capacitación consta de nueve sesiones (en modalidad presencial y en línea), buscando desarrollar, fortalecer y mejorar las competencias socioemocionales del personal docente de ambos niveles académicos para poder brindar a sus estudiantes una educación socioemocional con perspectiva de pertinencia cultural. Durante dos días, se llevó a cabo el Taller Intensivo de Formación Continua para Docentes, en diversas escuelas de educación básica de la capital, cuyo propósito es fortalecer el programa analítico de las escuelas, sumando el trabajo colaborativo y aportes pedagógicos de los colectivos docentes para abonar a la construcción firme de la Nueva Escuela Mexicana. De igual manera, brindamos cursos de capacitación a mil 552 estudiantes de escuelas normales y a 177 docentes. A través de capacitaciones en acciones de formación, beneficiamos a 7 mil 650 integrantes del sector académico, lo que representa el 67 por ciento de los profesores en planteles públicos de educación básica. En los niveles medio superior y superior, llevamos a cabo 329 cursos de actualización y formación continua, con la participación de 3 mil 622 maestros. Además, 488 profesores de educación superior, agrupados en 47 cuerpos académicos universitarios, participaron en el Programa para el Desarrollo Profesional Docente, con el objetivo de impulsar la docencia y la investigación en este nivel.</w:t>
      </w:r>
    </w:p>
    <w:p>
      <w:pPr>
        <w:spacing w:line="360" w:lineRule="auto"/>
        <w:jc w:val="both"/>
      </w:pPr>
      <w:r>
        <w:rPr>
          <w:rFonts w:ascii="Averta Regular" w:hAnsi="Averta Regular"/>
          <w:sz w:val="22"/>
        </w:rPr>
        <w:t xml:space="preserve">Del 17 al 19 de julio del año 2024, más de 11 mil docentes de Educación Básica participaron en el Taller Intensivo de Formación Continua, con lo cual dieron por concluidas las actividades del Ciclo Escolar 2023-2024. En estas jornadas académicas, el personal educativo abundó en diversos temas que van desde la manera de entender y reconfigurar la evaluación formativa, hasta la preparación del ciclo escolar actual, donde las maestras y maestros compartieron información relevante sobre los procesos de aprendizaje del alumnado, que sirve de base para los docentes que trabajan con ellas y ellos. A través de capacitaciones en acciones de formación, beneficiamos a 7 mil 046 agentes educativos, lo que representa el 73 por ciento de los profesores en planteles públicos de Educación Básica.  </w:t>
        <w:br/>
      </w:r>
      <w:r>
        <w:rPr>
          <w:rFonts w:ascii="Averta Regular" w:hAnsi="Averta Regular"/>
          <w:sz w:val="22"/>
        </w:rPr>
        <w:t xml:space="preserve">Como punto de partida para la identificación de estrategias de apoyo y acompañamiento para el personal docente, directivo y de supervisión de las escuelas de Educación Básica y de Media Superior, aplicamos un instrumento de Habilidades Sociales y Emocionales, con el objetivo de conocer con datos reales, requerimientos y áreas de oportunidad en materia de prevención y atención de necesidades sociales y emocionales del personal de nuestras escuelas, como proceso que garantiza el aprendizaje y desarrollo de competencias para lograr desempeños efectivos. Este importante instrumento está conformado de seis ejes: autoconcepto, autoestima, manejo de emociones, autocuidado, estrés y comunicación. En este sentido, obtuvimos que, en el  nivel de Educación Básica, el 19.5 por ciento del personal requiere apoyo, 77.8 por ciento se encuentra en fortalecimiento y el 6.3 por ciento está en nivel esperado. En el nivel Media Superior, participaron un total de 1 mil 090 docentes y directores, resultando que el 16.5 por ciento requiere apoyo, el 50.6 se encuentra en fortalecimiento y el 32.8 por ciento se encuentra en el nivel esperado. </w:t>
        <w:br/>
      </w:r>
      <w:r>
        <w:rPr>
          <w:rFonts w:ascii="Averta Regular" w:hAnsi="Averta Regular"/>
          <w:sz w:val="22"/>
        </w:rPr>
        <w:t xml:space="preserve">Con el resultado de este importante instrumento estamos diseñando nuevas estrategias y acciones, como parte del trabajo orientado a la revalorización del magisterio campechano.  En los niveles Media Superior y Superior, llevamos a cabo 296 cursos de actualización y formación continua, con la participación de 4 mil 075 maestros. Además, 813 profesores de Educación Superior, agrupados en 64 cuerpos académicos universitarios, participaron en el Programa para el Desarrollo Profesional Docente, con el objetivo de impulsar la docencia y la investigación en este nivel.  </w:t>
        <w:br/>
      </w:r>
      <w:r>
        <w:rPr>
          <w:rFonts w:ascii="Averta Regular" w:hAnsi="Averta Regular"/>
          <w:sz w:val="22"/>
        </w:rPr>
        <w:t xml:space="preserve">Por otra parte, con el objetivo de mejorar la excelencia educativa, a través del programa aprende.mx, se completó la renovación tecnológica de los Telebachilleratos Comunitarios (TBC) mediante la dotación de equipo tecnológico de recepción satelital, el cual acerca recursos audiovisuales educativos a las y los estudiantes que se encuentran en lugares remotos mediante la Red Edusat. De igual forma, se logró el fortalecimiento al salario de maestras y maestros de TBC mediante la modificación de la categoría de las plazas de 20 y 30 horas; pasando de categoría “B” a “C”. Se destaca que, 57 docentes dieron cumplimiento al Programa de Formación Docente mediante la intervención formativa  Interdisciplinariedad e inclusión educativa en la nueva cotidianidad, diseñado por la Comisión Nacional para la Mejora Continua de la Educación.  </w:t>
        <w:br/>
      </w:r>
      <w:r>
        <w:rPr>
          <w:rFonts w:ascii="Averta Regular" w:hAnsi="Averta Regular"/>
          <w:sz w:val="22"/>
        </w:rPr>
      </w:r>
    </w:p>
    <w:p>
      <w:r>
        <w:rPr>
          <w:rFonts w:ascii="Averta Regular" w:hAnsi="Averta Regular"/>
          <w:color w:val="4F46E5"/>
          <w:sz w:val="28"/>
        </w:rPr>
        <w:t>60.259.4. Actos Jurídicos</w:t>
      </w:r>
    </w:p>
    <w:p>
      <w:pPr>
        <w:spacing w:line="360" w:lineRule="auto"/>
        <w:jc w:val="both"/>
      </w:pPr>
      <w:r>
        <w:rPr>
          <w:rFonts w:ascii="Averta Regular" w:hAnsi="Averta Regular"/>
          <w:sz w:val="22"/>
        </w:rPr>
        <w:t>La Comisión para la Planeación y Programación de la Educación Media Superior (ceppems) acordó adoptar los programas e intervenciones de formación continua y desarrollo profesional docente para la educación media superior, emitidos por la Comisión Nacional para la Mejora Continua de la Educación, además, se aprobó la conformación de lacomisión responsable que representará a todos los subsistemas y a la autoridad educativa estatal para realizar el proyecto de Reglamento Interior de la ceppems. En los procesos de admisión, promoción, reconocimiento y cambios de centros de trabajo, establecimos las bases para el acceso formal al servicio público educativo, la promoción a funciones directivas o de supervisión, asignación de horas y autorización para movimientos de centros de trabajo en educación básica, a efecto de contar con maestras y maestros con los conocimientos y aptitudes necesarios para contribuir al desarrollo integral y a la excelencia educativa de las alumnas y alumnos. De igual manera, con el objetivo de mejorar la calidad educativa, realizamos nueve reuniones de trabajo académico con los 57 docentes del tbc. Estos encuentros permitieron definir las estrategias de enseñanza y aprendizaje que se implementaron a lo largo del ciclo escolar. Además, a través del programa de Servicio de conectividad de internet satelital para comunidades rurales,brindamos acceso gratuito a internet en 17 planteles de tbc. Esta iniciativa facilita que los estudiantes y docentes aprovechen al máximo las herramientas tecnológicas con las que fueron beneficiados. Se destaca, que, 35 docentes del Servicio Educativo de Telebachillerato Comunitario obtuvieron nombramiento definitivo y seis se encuentran en proceso de obtenerlo.</w:t>
      </w:r>
    </w:p>
    <w:p>
      <w:pPr>
        <w:spacing w:line="360" w:lineRule="auto"/>
        <w:jc w:val="both"/>
      </w:pPr>
      <w:r>
        <w:rPr>
          <w:rFonts w:ascii="Averta Regular" w:hAnsi="Averta Regular"/>
          <w:sz w:val="22"/>
        </w:rPr>
        <w:t>En el periodo que se reporta, no existe información sobre este tema (OMITIR EN DISEÑO)</w:t>
      </w:r>
    </w:p>
    <w:p>
      <w:r>
        <w:rPr>
          <w:rFonts w:ascii="Averta Regular" w:hAnsi="Averta Regular"/>
          <w:color w:val="4F46E5"/>
          <w:sz w:val="28"/>
        </w:rPr>
        <w:t>60.259.5. Comisión de Estudios Jurídicos</w:t>
      </w:r>
    </w:p>
    <w:p>
      <w:pPr>
        <w:spacing w:line="360" w:lineRule="auto"/>
        <w:jc w:val="both"/>
      </w:pPr>
      <w:r>
        <w:rPr>
          <w:rFonts w:ascii="Averta Regular" w:hAnsi="Averta Regular"/>
          <w:sz w:val="22"/>
        </w:rPr>
        <w:t>Contar con instituciones de educación superior que brinden una educación de calidad, es fundamental, por ello en el seno de la Comisión Estatal para la Planeación y Evaluación de la Educación Superior (coepees) se han impulsado acciones de coordinación con las instituciones estatales para contribuir a la construcción de una cultura de autoevaluación y mejora continua integral de la educación superior y contar con programas de certificación y acreditación de la calidad de los servicios académicos y administrativos que se brindan en el estado. En el primer ejercicio del Sistema Nacional de Evaluación y Acreditación de la Educación Superior (saes), participan 15 instituciones de educación superior en el estado, entre ellas, institutos tecnológicos descentralizados y federales, universidades tecnológicas y autónomas, así como instituciones particulares. En el interior de la coepees se aprobó la conformación de las comisiones entre las que destaca la Comisión para el Registro Nacional de Opciones para Educación Superior (rnoes), la cual coordina el funcionamiento y operación de la plataforma que, en coordinación con las autoridades federales y estatales, brinda información para dar a conocer la diversidad de carreras y programas educativos, sus requisitos de ingreso e información de las convocatorias de las instituciones de educación superior, con un registro en lo que va del presente año del 89 por ciento de instituciones públicas y particulares del estado. En el periodo que se informa, implementamos nuevos planes y programas de estudios para las instituciones de educación superior descentralizadas, destacando las carreras de Ingenierías en Pesquería, Ferroviaria, Animación Digital y Efectos Visuales, así como la Maestría en Economía Social y Solidaria; ampliando de manera consistente la oferta educativa y acercando la educación a más jóvenes campechanos.</w:t>
      </w:r>
    </w:p>
    <w:p>
      <w:pPr>
        <w:spacing w:line="360" w:lineRule="auto"/>
        <w:jc w:val="both"/>
      </w:pPr>
      <w:r>
        <w:rPr>
          <w:rFonts w:ascii="Averta Regular" w:hAnsi="Averta Regular"/>
          <w:sz w:val="22"/>
        </w:rPr>
        <w:t xml:space="preserve">Contar con instituciones de Educación Superior que brinden una educación de excelencia en el Estado es fundamental, por ello la Comisión Estatal para la Planeación y Evaluación de la Educación Superior (COEPEES) ha impulsado acciones de coordinación con las instituciones públicas y particulares, para dar cumplimiento con lo establecido por la Ley General de Educación Superior. </w:t>
        <w:br/>
      </w:r>
      <w:r>
        <w:rPr>
          <w:rFonts w:ascii="Averta Regular" w:hAnsi="Averta Regular"/>
          <w:sz w:val="22"/>
        </w:rPr>
        <w:t>En este sentido, en Campeche, se promovieron acciones en todas las instituciones de Educación Superior para contribuir a la construcción de una cultura de la Mejora Continua Integral, posicionando, en este período que se informa, a Campeche en el quinto lugar a nivel nacional, de los Estados con mayor participación de instituciones de Educación Superior, con el 45.3 por ciento, dentro del Sistema de Evaluación y Acreditación de la Educación Superior (SEAES</w:t>
      </w:r>
    </w:p>
    <w:p>
      <w:pPr>
        <w:spacing w:line="360" w:lineRule="auto"/>
        <w:jc w:val="both"/>
      </w:pPr>
      <w:r>
        <w:rPr>
          <w:rFonts w:ascii="Averta Regular" w:hAnsi="Averta Regular"/>
          <w:sz w:val="22"/>
        </w:rPr>
        <w:t>La atención a las niñas, niños y jóvenes campechanos es un trabajo esperanzador, porque un Gobierno que se preocupa por este sector de la población, tiene una gran ventaja y nuestra gobernadora, Layda Sansores, tiene la disposición por generar políticas públicas que favorezcan al desarrollo educativo impulsando acciones que velen por el bienestar de la niñez campechana. La educación, en todas sus vertientes, debe de tener la oportunidad de aportar a la mejoría y al desarrollo del estado. Reafirmando la importancia del trabajo en territorio, conociendo y atendiendo al personal docente y de apoyo a la educación, se contó con la presencia de la secretaria de Educación Pública, Leticia Ramírez Amaya, visitando diversos planteles de la ciudad capital y dialogando con alumnos y docentes sobre el arranque del ciclo escolar 2023-2024, reafirmando que, al trabajar bajo un nuevo modelo, con nuevos materiales bibliográficos, fomentarán en las niñas, niños y jóvenes un enfoque más humanista. Gracias al convenio firmado entre la Secretaría de Educación del Estado (Seduc) y gk Foundation, brazo social de gk Global, Campeche se convirtió en la primera entidad en México en contar con una escuela pública bajo la modalidad 100 por ciento bilingüe (inglésespañol), en beneficio de 175 alumnos del Jardín de Niños “El Huerto de la Ilusión”. Este modelo proporciona educación bilingüe de clase mundial, que brinda mejores oportunidades a las niñas, niños y sus familias, acompañándolos de manera integral, iniciando en el nivel Preescolar y hasta concluir su educación básica.</w:t>
      </w:r>
    </w:p>
    <w:p>
      <w:r>
        <w:rPr>
          <w:rFonts w:ascii="Averta Bold" w:hAnsi="Averta Bold"/>
          <w:b/>
          <w:color w:val="1E1B4B"/>
          <w:sz w:val="42"/>
        </w:rPr>
        <w:t>61. EJE RECTOR</w:t>
      </w:r>
    </w:p>
    <w:p>
      <w:r>
        <w:rPr>
          <w:rFonts w:ascii="Averta Regular" w:hAnsi="Averta Regular"/>
          <w:color w:val="3730A3"/>
          <w:sz w:val="32"/>
        </w:rPr>
        <w:t>61.261. TEMA</w:t>
      </w:r>
    </w:p>
    <w:p>
      <w:r>
        <w:rPr>
          <w:rFonts w:ascii="Averta Regular" w:hAnsi="Averta Regular"/>
          <w:color w:val="4F46E5"/>
          <w:sz w:val="28"/>
        </w:rPr>
        <w:t>61.261.1. Asistencia Técnica</w:t>
      </w:r>
    </w:p>
    <w:p>
      <w:pPr>
        <w:spacing w:line="360" w:lineRule="auto"/>
        <w:jc w:val="both"/>
      </w:pPr>
      <w:r>
        <w:rPr>
          <w:rFonts w:ascii="Averta Regular" w:hAnsi="Averta Regular"/>
          <w:sz w:val="22"/>
        </w:rPr>
        <w:t>Las instituciones de educación media superior y superior, han fortalecido los esquemas de formación de sus estudiantes en coordinación con los sectores productivos, a los que se les ha referido como sistema de educación dual. En nuestro estado contamos con la participación de 137 alumnos inscritos en este sistema. De estos, 37 pertenecen al conalep, nueve al cecytec, 56 al dgeti, dos al itse, 11 al Instituto Tecnológico Superior de Hopelchén y 22 al itescam. En educación superior, se impulsa una agenda interinstitucional en materia de economía social con la creación de los Nodos de Impulso a la Economía Social y Solidaria (nodess), los cuales son estrategias cuyo objetivo es desarrollar ecosistemas de economía social y solidaria en sus territorios, a través de los cuales se propongan, diseñan e implementan soluciones a necesidades colectivas, encaminados a la construcción y fortalecimiento de una economía de todos. Destacan en nuestro estado los nodess “Red itescam de emprendimiento y desarrollo de la economía social zona maya” impulsado por el Instituto Tecnológico Superior de Calkiní y elnodess “Agroecosistemas Ganaderos Sustentables” del Instituto Tecnológico de Chiná y el Colegio de la Frontera Sur.</w:t>
      </w:r>
    </w:p>
    <w:p>
      <w:pPr>
        <w:spacing w:line="360" w:lineRule="auto"/>
        <w:jc w:val="both"/>
      </w:pPr>
      <w:r>
        <w:rPr>
          <w:rFonts w:ascii="Averta Regular" w:hAnsi="Averta Regular"/>
          <w:sz w:val="22"/>
        </w:rPr>
        <w:t xml:space="preserve">El Sistema de Educación Dual sigue siendo implementado con éxito, al brindar a los estudiantes del nivel Media Superior y Superior la oportunidad de combinar su formación académica en las escuelas con la experiencia práctica en empresas. Es una estrategia que busca fortalecer la vinculación entre la educación y el sector empresarial, permitiendo a los estudiantes adquirir habilidades y competencias directamente relacionadas con el campo laboral. </w:t>
        <w:br/>
      </w:r>
      <w:r>
        <w:rPr>
          <w:rFonts w:ascii="Averta Regular" w:hAnsi="Averta Regular"/>
          <w:sz w:val="22"/>
        </w:rPr>
        <w:t xml:space="preserve">A través de la participación en empresas, los alumnos pueden poner en práctica los conocimientos adquiridos en las aulas, desarrollar habilidades profesionales y tener un acercamiento real al mundo laboral. Se encuentran bajo este modelo 53 alumnos del subsistema DGETI, 40 alumnos del CONALEP y 10 alumnos del CECyTEC; haciendo un total de 103 alumnos de diversas Especialidades de Bachilleratos Tecnológicos en nuestro Estado que participan de la efectiva vinculación escuela - empresa por la vía de esta modalidad educativa.  </w:t>
        <w:br/>
      </w:r>
      <w:r>
        <w:rPr>
          <w:rFonts w:ascii="Averta Regular" w:hAnsi="Averta Regular"/>
          <w:sz w:val="22"/>
        </w:rPr>
        <w:t>Por su parte, el Programa del Bachillerato Internacional, nace del convenio de colaboración entre International High School y la Universidad Autónoma de Campeche con la firme intención de ofrecer la oportunidad a los jóvenes estudiantes de las dos escuelas de nivel Media Superior de la UACAM, convirtiéndose así en la primera universidad pública a nivel nacional en tener la doble certificación al implementar el Programa Dual Internacional, diversificando el modelo educativo de las preparatorias e incrementando el dominio y uso del idioma inglés. Actualmente, cuenta con una matrícula de 33 estudiantes, de los cuales 10 estudiantes se encuentran en proceso de graduación y el resto culminarán hasta en el próximo ciclo escolar.</w:t>
        <w:br/>
      </w:r>
      <w:r>
        <w:rPr>
          <w:rFonts w:ascii="Averta Regular" w:hAnsi="Averta Regular"/>
          <w:sz w:val="22"/>
        </w:rPr>
      </w:r>
    </w:p>
    <w:p>
      <w:pPr>
        <w:spacing w:line="360" w:lineRule="auto"/>
        <w:jc w:val="both"/>
      </w:pPr>
      <w:r>
        <w:rPr>
          <w:rFonts w:ascii="Averta Regular" w:hAnsi="Averta Regular"/>
          <w:sz w:val="22"/>
        </w:rPr>
        <w:t>En el ciclo escolar 2023-2024, redoblamos esfuerzos de vinculación entre el sector educativo y empresarial mediante convenios que permitieron a estudiantes de nivel medio superior y superior cumplir su servicio social, realizar prácticas profesionales u optar por la educación dual al integrarse en distintas organizaciones. En total, 3 mil 662 estudiantes de nivel medio superior llevaron a cabo su servicio social, mientras que 2 mil 231 realizaron prácticas profesionales. En el nivel superior, 2 mil 863 estudiantes concluyeron su servicio social y 3 mil 113 realizaron prácticas profesionales. Para facilitar esta vinculación, celebramos 703 convenios entre instituciones educativas y organizaciones, para beneficiar a 63 mil 828 alumnos de diferentes instituciones, como el Centro de BachilleratoTecnológico Industrial y de Servicios, Centros de Estudios Tecnológico Industrial y de Servicios, Centros de Bachillerato Tecnológico Agropecuario y Forestal, Centro de Estudios Tecnológicos del Mar, Colegio de Bachilleres del Estado de Campeche, Colegio Nacional de Educación Profesional Técnica, entre otros.</w:t>
      </w:r>
    </w:p>
    <w:p>
      <w:pPr>
        <w:spacing w:line="360" w:lineRule="auto"/>
        <w:jc w:val="both"/>
      </w:pPr>
      <w:r>
        <w:rPr>
          <w:rFonts w:ascii="Averta Regular" w:hAnsi="Averta Regular"/>
          <w:sz w:val="22"/>
        </w:rPr>
        <w:t xml:space="preserve">Los sectores educativo y empresarial firmaron convenios que permiten, entre otros objetivos, a los estudiantes cumplir el servicio social y hacer prácticas profesionales en organizaciones públicas y privadas relacionadas con sus áreas formativas, a fin de aplicar los conocimientos adquiridos. Para beneficiar a 37 mil 510 alumnos de diferentes instituciones, celebramos 465 convenios entre instituciones educativas y organizaciones, como los Centros de Bachillerato Tecnológico Agropecuario y Forestal, Colegio Nacional de Educación Profesional Técnica, ITLerma, ITESCAM, UNACAR, Instituto Campechano, entre otros. Con este marco, llevaron a cabo su servicio social 3 mil 696 estudiantes de nivel Media Superior y 2 mil 067 realizaron prácticas profesionales. En el nivel Superior, 2 mil 681 estudiantes concluyeron su servicio social y 3 mil 314 realizaron prácticas profesionales.  </w:t>
        <w:br/>
      </w:r>
      <w:r>
        <w:rPr>
          <w:rFonts w:ascii="Averta Regular" w:hAnsi="Averta Regular"/>
          <w:sz w:val="22"/>
        </w:rPr>
        <w:t>La SEDUC, el Instituto de Cultura y Artes del Estado de Campeche, el H. Ayuntamiento de Champotón y la Fundación TV Azteca a través de la Asociación Azteca Amigos de la Cultura y las Artes, A.C., signaron un convenio de colaboración que permitirá continuar con el proyecto Orquesta Sinfónica y Coros Infantiles y Juveniles Esperanza y Patrimonio de Champotón, durante el período 2025-2027. Este acuerdo traerá beneficios sociales, educativos y culturales para niñas, niños y jóvenes de la ciudad y sus familias, al incorporar la música como herramienta para su desarrollo integral.</w:t>
        <w:br/>
      </w:r>
      <w:r>
        <w:rPr>
          <w:rFonts w:ascii="Averta Regular" w:hAnsi="Averta Regular"/>
          <w:sz w:val="22"/>
        </w:rPr>
        <w:br/>
      </w:r>
      <w:r>
        <w:rPr>
          <w:rFonts w:ascii="Averta Regular" w:hAnsi="Averta Regular"/>
          <w:sz w:val="22"/>
        </w:rPr>
      </w:r>
    </w:p>
    <w:p>
      <w:r>
        <w:rPr>
          <w:rFonts w:ascii="Averta Regular" w:hAnsi="Averta Regular"/>
          <w:color w:val="3730A3"/>
          <w:sz w:val="32"/>
        </w:rPr>
        <w:t>61.262. TEMA</w:t>
      </w:r>
    </w:p>
    <w:p>
      <w:pPr>
        <w:spacing w:line="360" w:lineRule="auto"/>
        <w:jc w:val="both"/>
      </w:pPr>
      <w:r>
        <w:rPr>
          <w:rFonts w:ascii="Averta Regular" w:hAnsi="Averta Regular"/>
          <w:sz w:val="22"/>
        </w:rPr>
        <w:t>En el ciclo escolar 2022-2023, registramos la participación de 72 mil 435 personas en cursos y talleres de formación para el trabajo en el estado de Campeche. De las cuales 62 mil 226 personas recibieron capacitación a ravés del Instituto de Capacitación para el Trabajo del Estado de Campeche (icatcam</w:t>
      </w:r>
    </w:p>
    <w:p>
      <w:pPr>
        <w:spacing w:line="360" w:lineRule="auto"/>
        <w:jc w:val="both"/>
      </w:pPr>
      <w:r>
        <w:rPr>
          <w:rFonts w:ascii="Averta Regular" w:hAnsi="Averta Regular"/>
          <w:sz w:val="22"/>
        </w:rPr>
        <w:t xml:space="preserve">Contabilizamos un registro de 71 mil 190 personas en cursos y talleres de formación para el trabajo en el Estado de Campeche. A través del Instituto de Capacitación para el Trabajo del Estado de Campeche (ICATCAM), 62 mil 467 personas recibieron atención; mientras que el resto asistió a 3 Centros de Capacitación para el Trabajo Industrial, 22 instancias de capacitación particular y 5 Centros de Desarrollo y Capacitación del Sistema DIF Estatal. Con la finalidad de impulsar la capacitación, llevamos a cabo más de 3 mil servicios de capacitación en beneficio de 34 mil 918 personas en áreas como alimentos, artesanías, manualidades y apoyo a la asistencia social. </w:t>
        <w:br/>
      </w:r>
      <w:r>
        <w:rPr>
          <w:rFonts w:ascii="Averta Regular" w:hAnsi="Averta Regular"/>
          <w:sz w:val="22"/>
        </w:rPr>
        <w:t>Es relevante destacar que el 85 por ciento de las personas que participaron en algún curso de capacitación fueron mujeres, lo que muestra un enfoque importante hacia la capacitación y el empoderamiento femenino alrededor del Estado. También, organizamos 8 cursos de formación y actualización, dirigidos a 283 instructores y personal administrativo, con el fin de fortalecer sus conocimientos y habilidades que les permitan brindar un servicio de excelencia a la población</w:t>
        <w:br/>
      </w:r>
      <w:r>
        <w:rPr>
          <w:rFonts w:ascii="Averta Regular" w:hAnsi="Averta Regular"/>
          <w:sz w:val="22"/>
        </w:rPr>
      </w:r>
    </w:p>
    <w:p>
      <w:r>
        <w:rPr>
          <w:rFonts w:ascii="Averta Bold" w:hAnsi="Averta Bold"/>
          <w:b/>
          <w:color w:val="1E1B4B"/>
          <w:sz w:val="42"/>
        </w:rPr>
        <w:t>62. EJE RECTOR</w:t>
      </w:r>
    </w:p>
    <w:p>
      <w:r>
        <w:rPr>
          <w:rFonts w:ascii="Averta Regular" w:hAnsi="Averta Regular"/>
          <w:color w:val="3730A3"/>
          <w:sz w:val="32"/>
        </w:rPr>
        <w:t>62.264. TEMA</w:t>
      </w:r>
    </w:p>
    <w:p>
      <w:pPr>
        <w:spacing w:line="360" w:lineRule="auto"/>
        <w:jc w:val="both"/>
      </w:pPr>
      <w:r>
        <w:rPr>
          <w:rFonts w:ascii="Averta Regular" w:hAnsi="Averta Regular"/>
          <w:sz w:val="22"/>
        </w:rPr>
        <w:t>El Sistema Nacional de Investigadores tiene como objetivo promover y fortalecer la calidad de la investigación científica, tecnológica y la innovación. Actualmente, en Campeche hay 252 personas incorporadas a este sistema, de las cuales 54 son candidatos, 178 se encuentran en el nivel I, 19 en el nivel II y uno en el nivel III. Campeche cuenta con 18 programas que son parte del Sistema Nacional de Posgrados, que se imparten en cinco instituciones educativas: la uacam, la unacar, el Colegio de Postgraduados, el Instituto Tecnológico de Chiná y el Instituto Tecnológico Superior de Calkiní. Estos programas cuentan con una matrícula de 185 estudiantes. La acreditación es el resultado de un proceso sistemático y voluntario de evaluación y seguimiento de las funciones universitarias de una Institución de Educación Superior (ies), que proporciona información fidedigna y objetiva sobre la calidad de los programas académicos. En el ciclo 2023-2024, el estado contó con un total de 62 programas de licenciatura acreditados, lo cual representa el 50 por ciento del total de programas acreditables en las instituciones públicas de educación superior.</w:t>
      </w:r>
    </w:p>
    <w:p>
      <w:pPr>
        <w:spacing w:line="360" w:lineRule="auto"/>
        <w:jc w:val="both"/>
      </w:pPr>
      <w:r>
        <w:rPr>
          <w:rFonts w:ascii="Averta Regular" w:hAnsi="Averta Regular"/>
          <w:sz w:val="22"/>
        </w:rPr>
        <w:t>El Sistema Nacional de Investigadoras e Investigadores (SNII) promueve la excelencia de la investigación científica y tecnológica en México, así como el impulsar la innovación y la formación de investigadores de alto nivel. El Estado de Campeche, cuenta con 249 personas incorporadas a este sistema, de las cuales 50 son candidatos, 163 se encuentran en el nivel I, 34 en el nivel II y 2 en el nivel III.  Actualmente contamos con 20 programas, que son parte del Sistema Nacional de Posgrados, impartidos en 4 instituciones educativas: la UACAM, la UNACAR, el Colegio de Postgraduados y el Instituto Tecnológico de Chiná. Estos programas cuentan con una matrícula de 555 estudiantes.</w:t>
        <w:br/>
      </w:r>
      <w:r>
        <w:rPr>
          <w:rFonts w:ascii="Averta Regular" w:hAnsi="Averta Regular"/>
          <w:sz w:val="22"/>
        </w:rPr>
        <w:t>En el ciclo 2024-2025, el Estado contó con un total de 52 programas de licenciatura acreditados, lo cual representa el 37 por ciento del total de programas acreditables en las instituciones públicas de Educación Superior.  En el Instituto Tecnológico de Chiná crece la excelencia educativa al ofrecer el nivel Doctorado en Ciencias en Productividad en Agroecosistemas, como parte de su Programa Educativo dentro del Sistema del Tecnológico Nacional de México.</w:t>
        <w:br/>
      </w:r>
      <w:r>
        <w:rPr>
          <w:rFonts w:ascii="Averta Regular" w:hAnsi="Averta Regular"/>
          <w:sz w:val="22"/>
        </w:rPr>
      </w:r>
    </w:p>
    <w:p>
      <w:r>
        <w:rPr>
          <w:rFonts w:ascii="Averta Regular" w:hAnsi="Averta Regular"/>
          <w:color w:val="3730A3"/>
          <w:sz w:val="32"/>
        </w:rPr>
        <w:t>62.265. TEMA</w:t>
      </w:r>
    </w:p>
    <w:p>
      <w:pPr>
        <w:spacing w:line="360" w:lineRule="auto"/>
        <w:jc w:val="both"/>
      </w:pPr>
      <w:r>
        <w:rPr>
          <w:rFonts w:ascii="Averta Regular" w:hAnsi="Averta Regular"/>
          <w:sz w:val="22"/>
        </w:rPr>
        <w:t>En Campeche se desarrollaron un total de 68 proyectos en el campo de la investigación científica y tecnológica. Estos proyectos abordan una amplia gama de temas relevantes para la región. Entre los que se destaca el acondicionamiento de platillos tradicionales de la Península de Yucatán bajos en azúcares, correspondiente al Instituto Tecnológico Superior de Escárcega (itse) y la prevalencia y factores de riesgo psicosociales asociados a depresión en personas mayores de la comunidad de Santa Cruz del Instituto Campechano. Otro proyecto relevante fue la creación de una mano robótica didáctica para la enseñanza del lenguaje de señas mexicano \"SingHand\". Esta investigación, corrió a cargo de la Universidad Tecnológica de Campeche. Por otro lado, se llevó a cabo el diseño y construcción de un sistema piloto para neutralización de aguas residuales ácidas desechadas en laboratorios de la Facultad de Química de la Universidad Autónoma del Carmen.</w:t>
      </w:r>
    </w:p>
    <w:p>
      <w:pPr>
        <w:spacing w:line="360" w:lineRule="auto"/>
        <w:jc w:val="both"/>
      </w:pPr>
      <w:r>
        <w:rPr>
          <w:rFonts w:ascii="Averta Regular" w:hAnsi="Averta Regular"/>
          <w:sz w:val="22"/>
        </w:rPr>
        <w:t xml:space="preserve">En materia de investigación, se desarrollaron un total de 158 proyectos en el campo de la investigación científica y tecnológica. Por destacar está la Restauración de Dunas Costeras del Instituto Tecnológico de Campeche, el Rescate de semillas criollas del Instituto Tecnológico de Hopelchén, la Preparación y usos de la harina de guaje (Leucaena leucocephala) en productos de panadería y repostería con alto valor nutricional del Instituto Tecnológico Superior de Escárcega, entre otros.  </w:t>
        <w:br/>
      </w:r>
      <w:r>
        <w:rPr>
          <w:rFonts w:ascii="Averta Regular" w:hAnsi="Averta Regular"/>
          <w:sz w:val="22"/>
        </w:rPr>
        <w:t xml:space="preserve">La Cumbre Nacional de Desarrollo Tecnológico, Investigación e Innovación (InnovaTecNM) tiene como objetivo general desarrollar proyectos de base tecnológica y creativos con características de escalabilidad que incentiven las capacidades de investigación y desarrollo tecnológico en la solución de problemas de los diferentes sectores público, social y privado, presentes en el ámbito local, regional y nacional, así como fortalecer procesos de innovación y emprendimiento en los participantes.  Durante el período comprendido entre el 1 de julio y el 31 de diciembre de 2024, el Instituto Tecnológico Superior de Calkiní reporta que el Departamento de Desarrollo Emprendedor ha cumplido con su objetivo primordial de impulsar la cultura emprendedora en nuestra comunidad educativa. El programa insignia en este ámbito es la Cumbre Nacional InnovaTecNM, un evento clave para el emprendimiento y la innovación. </w:t>
        <w:br/>
      </w:r>
      <w:r>
        <w:rPr>
          <w:rFonts w:ascii="Averta Regular" w:hAnsi="Averta Regular"/>
          <w:sz w:val="22"/>
        </w:rPr>
        <w:t xml:space="preserve">En la edición 2024 de la Cumbre Nacional de Desarrollo Tecnológico, Emprendimiento e Innovación, los estudiantes de ITESCAM, tanto de licenciatura como de posgrado, defendieron sus proyectos ante un jurado profesional en las salas de exposición y stands, demostrando el desarrollo de sus investigaciones. Los equipos KBrai y CroMeli (posgrado) destacaron por su esfuerzo y dedicación, representando con orgullo al ITESCAM y al Estado de Campeche en este importante evento realizado en Colima, en noviembre de 2024, donde compitieron con 283 proyectos participantes por el Galardón de la edición 2024. </w:t>
        <w:br/>
      </w:r>
      <w:r>
        <w:rPr>
          <w:rFonts w:ascii="Averta Regular" w:hAnsi="Averta Regular"/>
          <w:sz w:val="22"/>
        </w:rPr>
        <w:t xml:space="preserve">Con su proyecto denominado “MenTest”, los estudiantes campechanos Ángel Zamudio, Genesis Pérez y Daniel Reyes, así como el docente Einar Rudery del Carmen Can Chi, del plantel Palizada del Colegio de Estudios Científicos y Tecnológicos del Estado de Campeche (CECyTEC), obtuvieron el tercer lugar nacional en la decimoprimera edición del concurso Solve For Tomorrow 2024 del programa educativo de la empresa Samsung México, que impulsa la innovación en alumnos de Secundaria y Bachillerato.  </w:t>
        <w:br/>
      </w:r>
      <w:r>
        <w:rPr>
          <w:rFonts w:ascii="Averta Regular" w:hAnsi="Averta Regular"/>
          <w:sz w:val="22"/>
        </w:rPr>
        <w:t xml:space="preserve">El equipo campechano representó al sureste del país con su proyecto “MenTest” que es una app que automatiza la realización de un test para diagnóstico de niveles de estrés y ansiedad. De igual forma ofrece información que orienta la toma de decisiones e inteligencia emocional en los entornos laborales y académicos. Como ganadores del tercer puesto, los jóvenes obtuvieron un reconocimiento como finalistas del concurso, al igual que un vale en la e-Store de Samsung por $ 60,000.00; en tanto que a los docentes de los equipos finalistas se les otorgó un vale canjeable con valor de $ 17,000.00, Solve For Tomorrow, es un programa de responsabilidad social que inspira y potencia las ideas de los estudiantes de 3° de Secundaria y de Educación Media Superior, de escuelas públicas de todo el país, para que desarrollen soluciones a problemáticas reales en sus comunidades, utilizando las disciplinas STEM (Ciencia, Tecnología, Ingeniería y Matemáticas, por sus siglas en inglés).  </w:t>
        <w:br/>
      </w:r>
      <w:r>
        <w:rPr>
          <w:rFonts w:ascii="Averta Regular" w:hAnsi="Averta Regular"/>
          <w:sz w:val="22"/>
        </w:rPr>
        <w:t xml:space="preserve">Por su parte, en el Consejo Estatal de Investigación Científica y Desarrollo Tecnológico de Campeche (COESICYDET), se llevó a cabo la rehabilitación del quiosco del Parque Moch Couoh con el propósito de revitalizar el proyecto “Aula de Excelencia”, un espacio concebido para integrar proyectos que conecten el pasado, el presente y el futuro, promoviendo el desarrollo y la innovación. Este espacio ha sido diseñado para convertirse en un centro de excelencia en las disciplinas STEAM donde los visitantes puedan explorar y fortalecer su interés por la ciencia y la tecnología. El Aula de Excelencia tiene como objetivo ser un lugar de aprendizaje dinámico, ofreciendo asesorías especializadas en el uso de herramientas tecnológicas avanzadas, como el Diseño Asistido por Computadora (CAD) y la Manufactura Industrial. Además, se brindan recursos para el aprendizaje y la práctica de disciplinas innovadoras, como astrofotografía a través del uso de telescopios y el análisis de terrenos mediante el uso de drones. </w:t>
        <w:br/>
      </w:r>
      <w:r>
        <w:rPr>
          <w:rFonts w:ascii="Averta Regular" w:hAnsi="Averta Regular"/>
          <w:sz w:val="22"/>
        </w:rPr>
        <w:t xml:space="preserve">Con la asistencia de 360 personas, se llevó a cabo el Desfile Planetario: “Mirando el Universo”, que organizó la SEDUC a través del Programa Aptitudes Sobresalientes y COESICYDET, en el Parque Moch Couoh. Familias enteras vivieron la experiencia de observar la alineación de seis planetas desde los telescopios con que cuenta el Consejo de Ciencia y Tecnología de Campeche, para explorar su relevancia astronómica y su conexión con la perspectiva terrestre. </w:t>
        <w:br/>
      </w:r>
      <w:r>
        <w:rPr>
          <w:rFonts w:ascii="Averta Regular" w:hAnsi="Averta Regular"/>
          <w:sz w:val="22"/>
        </w:rPr>
        <w:t>En Coordinación con el CONAHCYT, el Instituto Tecnológico de Chiná desarrolló el Proyecto “Consolidación de las Colecciones Etnobiológicas del Jardín Etnobotánico Campeche como base de Rescate, Conservación, Promoción y Generación de Conocimiento de los Recursos Naturales y Culturales de las comunidades Mayas de la Península de Yucatán”.</w:t>
        <w:br/>
      </w:r>
      <w:r>
        <w:rPr>
          <w:rFonts w:ascii="Averta Regular" w:hAnsi="Averta Regular"/>
          <w:sz w:val="22"/>
        </w:rPr>
        <w:br/>
      </w:r>
      <w:r>
        <w:rPr>
          <w:rFonts w:ascii="Averta Regular" w:hAnsi="Averta Regular"/>
          <w:sz w:val="22"/>
        </w:rPr>
      </w:r>
    </w:p>
    <w:p>
      <w:r>
        <w:rPr>
          <w:rFonts w:ascii="Averta Bold" w:hAnsi="Averta Bold"/>
          <w:b/>
          <w:color w:val="1E1B4B"/>
          <w:sz w:val="42"/>
        </w:rPr>
        <w:t>63. EJE RECTOR</w:t>
      </w:r>
    </w:p>
    <w:p>
      <w:r>
        <w:rPr>
          <w:rFonts w:ascii="Averta Regular" w:hAnsi="Averta Regular"/>
          <w:color w:val="3730A3"/>
          <w:sz w:val="32"/>
        </w:rPr>
        <w:t>63.266. TEMA</w:t>
      </w:r>
    </w:p>
    <w:p>
      <w:pPr>
        <w:spacing w:line="360" w:lineRule="auto"/>
        <w:jc w:val="both"/>
      </w:pPr>
      <w:r>
        <w:rPr>
          <w:rFonts w:ascii="Averta Regular" w:hAnsi="Averta Regular"/>
          <w:sz w:val="22"/>
        </w:rPr>
        <w:t>Además, continuamos con la emisión electrónica de certificados de educación básica, con el objetivo de simplificar este trámite. Hasta el momento, atendimos mil 234 solicitudes. Otra estrategia dentro del marco de la modernización gubernamental es la emisión de mil 280 títulos y grados electrónicos de instituciones de educación superior con Reconocimiento de Validez Oficial de Estudios. Asimismo, se mantiene el uso de la aplicación escolar SEDUC, para que las familias conozcan información sobre la situación educativa de sus hijos e hijas; así como establecer comunicación con los centros escolares para monitorear conjuntamente su progreso y aprendizaje. Actualmente, hay 11 mil 102 usuarios registrados en esta aplicación.</w:t>
      </w:r>
    </w:p>
    <w:p>
      <w:pPr>
        <w:spacing w:line="360" w:lineRule="auto"/>
        <w:jc w:val="both"/>
      </w:pPr>
      <w:r>
        <w:rPr>
          <w:rFonts w:ascii="Averta Regular" w:hAnsi="Averta Regular"/>
          <w:sz w:val="22"/>
        </w:rPr>
        <w:t>En el período que se reporta, realizamos un total de 18 mil 643 preinscripciones en línea, esto en continuación de la estrategia de la modernización gubernamental. De igual forma, se expidieron 41 mil 886 certificados electrónicos y se emitieron 1 mil 249 títulos y grados electrónicos de instituciones de Educación Superior con Reconocimiento de Validez Oficial de Estudios (RVOE). Asimismo, se implementan las nuevas boletas de evaluación que diseñó la Secretaría de Educación Pública (SEP) de conformidad con el Manual de Identidad Gráfica del Gobierno de México para el período 2024-2030, para la entrega oportuna de las calificaciones a la madre, padre de familia o tutor(a) a partir del segundo período de evaluación del ciclo escolar 2024-2025.</w:t>
      </w:r>
    </w:p>
    <w:p>
      <w:pPr>
        <w:spacing w:line="360" w:lineRule="auto"/>
        <w:jc w:val="both"/>
      </w:pPr>
      <w:r>
        <w:rPr>
          <w:rFonts w:ascii="Averta Regular" w:hAnsi="Averta Regular"/>
          <w:sz w:val="22"/>
        </w:rPr>
        <w:t>Para garantizar el acceso a la tecnología, información y comunicación en la comunidad normalista en Campeche, entregamos seis equipos tecnológicos y seis tarjetas SIM (Suscriber Identity Module por sus siglas en inglés) a seis escuelas de educación normal públicas del estado, como parte del Programa Internet para Todos que promueve el Gobierno Federal, con el apoyo de la Comisión Federal de Electricidad (cfe). Dicho programa tiene por objetivo prestar y proveer servicios de telecomunicaciones para garantizar el acceso a las tecnologías de información y comunicación, incluido banda ancha e internet a la comunidad. Para asegurar el acceso a internet de la población campechana, el Gobierno del Estado impulsa el Programa Conectividad para Todos, que beneficia a 44 mil 568 estudiantes que acuden a 74 escuelas de San Francisco de Campeche, proveyéndoles de esta herramienta digital, necesaria para su proceso de formación pedagógica. El gobierno de Campeche continúa con la implementación de acciones de innovación gubernamental, como la implementación de preinscripciones en línea. En febrero de 2024, establecimos este proceso en 453 escuelas de educación básica, con el objetivo de aplicarlo en el ciclo escolar 2024-2025. Durante este año, logramos implementarlas en la cabecera del municipio de Candelaria, para beneficio de las siguientes cabeceras municipales: Calkiní, Candelaria, Ciudad del Carmen, Champotón, Dzitbalché, Escárcega, Hecelchakán, Hopelchén, San Francisco de Campeche, Seypablaya, Tenabo y Xpujil, así como las localidades de Bécal, Chiná, Isla Aguada, Lerma, Nunkiní, Pomuch y Sabancuy. En el periodo que se reporta, realizamos un total de 18 mil 258 preinscripciones en línea.</w:t>
      </w:r>
    </w:p>
    <w:p>
      <w:pPr>
        <w:spacing w:line="360" w:lineRule="auto"/>
        <w:jc w:val="both"/>
      </w:pPr>
      <w:r>
        <w:rPr>
          <w:rFonts w:ascii="Averta Regular" w:hAnsi="Averta Regular"/>
          <w:sz w:val="22"/>
        </w:rPr>
        <w:t xml:space="preserve">En la búsqueda de mecanismos que promuevan la inclusión y la accesibilidad de las personas en igualdad de condiciones, se signó un convenio con la Comisión de Transparencia y Acceso a la Información Pública (COTAIPEC) para el uso de la herramienta tecnológica “Integra2”. Esta herramienta está diseñada para impulsar la inclusión de personas que padecen alguna discapacidad visual o auditiva, facilitando su acceso a la información en páginas digitales, por lo que, a través de este convenio, se ceden los derechos a la SEDUC para que “Integra2” sea implementada en el portal web de esta Secretaría. Con el uso de este software se configuran aspectos en el sitio web que garantizan las condiciones de accesibilidad para que los grupos en situación de vulnerabilidad ejerzan su derecho de acceso a la información.   </w:t>
        <w:br/>
      </w:r>
      <w:r>
        <w:rPr>
          <w:rFonts w:ascii="Averta Regular" w:hAnsi="Averta Regular"/>
          <w:sz w:val="22"/>
        </w:rPr>
        <w:t xml:space="preserve">Para el fortalecimiento de las acciones que impulsan la robótica y la metodología STEM en la niñez campechana, a través de la SEDUC, entregamos material didáctico del programa First Lego League a 26 escuelas del Estado con una inversión de $ 372,849.00   Estas herramientas pedagógicas, en sus categorías Discover, Explore y Challenge, benefician a niñas y niños de Preescolar y Primaria, de los municipios de Seybaplaya, Hecelchakán, Tenabo, Calakmul, Dzitbalché, Calkiní, Champotón, Hopelchén, Palizada, Carmen, Candelaria y Campeche, así como del Centro de Desarrollo Familiar Siglo XXI.    </w:t>
        <w:br/>
      </w:r>
      <w:r>
        <w:rPr>
          <w:rFonts w:ascii="Averta Regular" w:hAnsi="Averta Regular"/>
          <w:sz w:val="22"/>
        </w:rPr>
        <w:t xml:space="preserve">De igual manera, se implementa el programa “Tecnolochicas” en colaboración con la Fundación Televisa, el cual busca inspirar y formar mujeres entre 12 y 24 años en las bases de la programación y las ciencias computacionales, buscando que amplíen sus aspiraciones profesionales, fortalezcan su confianza y adquieran habilidades clave para su empleabilidad futura en un espacio seguro para las mujeres. En el año 2024, se impartieron los cursos a 92 alumnas de la escuela Secundaria General número 15 “Luis Álvarez Barret” localizada en el municipio de Campeche y de la escuela Secundaria General número 9 ubicada en el municipio de Champotón. </w:t>
        <w:br/>
      </w:r>
      <w:r>
        <w:rPr>
          <w:rFonts w:ascii="Averta Regular" w:hAnsi="Averta Regular"/>
          <w:sz w:val="22"/>
        </w:rPr>
      </w:r>
    </w:p>
    <w:p>
      <w:r>
        <w:rPr>
          <w:rFonts w:ascii="Averta Bold" w:hAnsi="Averta Bold"/>
          <w:b/>
          <w:color w:val="1E1B4B"/>
          <w:sz w:val="42"/>
        </w:rPr>
        <w:t>64. EJE RECTOR</w:t>
      </w:r>
    </w:p>
    <w:p>
      <w:r>
        <w:rPr>
          <w:rFonts w:ascii="Averta Regular" w:hAnsi="Averta Regular"/>
          <w:color w:val="3730A3"/>
          <w:sz w:val="32"/>
        </w:rPr>
        <w:t>64.267. TEMA</w:t>
      </w:r>
    </w:p>
    <w:p>
      <w:pPr>
        <w:spacing w:line="360" w:lineRule="auto"/>
        <w:jc w:val="both"/>
      </w:pPr>
      <w:r>
        <w:rPr>
          <w:rFonts w:ascii="Averta Regular" w:hAnsi="Averta Regular"/>
          <w:sz w:val="22"/>
        </w:rPr>
        <w:t>Por otra parte, 2 mil 458 alumnos de quinto y sexto grado de 45 planteles de educación primaria, así como a 7 mil 382 alumnos de secundaria, distribuidos en seis secundarias generales, seis secundarias técnicas y 24 telesecundarias de la geografía estatal, serán parte de un modelo para la prevención de la obesidad, la promoción de conductas saludables y el desarrollo socioeducativo de los adolescentes, que será implementado por un equipo franco-mexicano, que orienta programas para las mejores prácticas en México y América Latina.</w:t>
      </w:r>
    </w:p>
    <w:p>
      <w:pPr>
        <w:spacing w:line="360" w:lineRule="auto"/>
        <w:jc w:val="both"/>
      </w:pPr>
      <w:r>
        <w:rPr>
          <w:rFonts w:ascii="Averta Regular" w:hAnsi="Averta Regular"/>
          <w:sz w:val="22"/>
        </w:rPr>
        <w:t xml:space="preserve">En un trabajo coordinado por el bienestar de niñas, niños y adolescentes, la Secretaría de Educación y la Secretaría de Salud, en conjunto con instancias federales, llevaron a cabo esquemas de atención a través de la estrategia “Vive saludable, vive feliz”, que impulsa la Presidenta, Claudia Sheinbaum Pardo enfocada a prevenir el sobrepeso, la obesidad, salud bucal, salud visual, así como la promoción de estilos de vida saludables en la comunidad estudiantil.  Por ello, a través de estos esfuerzos, en Campeche, en las brigadas de Salud atendimos a 89 mil 101 alumnos de 709 escuelas Primarias, con acciones de medición de talla y peso, pláticas, entre otras actividades. </w:t>
        <w:br/>
      </w:r>
      <w:r>
        <w:rPr>
          <w:rFonts w:ascii="Averta Regular" w:hAnsi="Averta Regular"/>
          <w:sz w:val="22"/>
        </w:rPr>
        <w:t>Asimismo, la estrategia contempla la eliminación de la comida chatarra en los centros educativos, que contribuirá a integrar de manera estratégica, estilos de vida saludable en los planteles. A fin de sumar aliados que coadyuven a promover hábitos de higiene bucal en niñas y niños del Estado, la SEDUC, signó un convenio de colaboración en materia de salud dental con la Fundación ADM, con la participación del Consejo Directivo del Colegio de Cirujanos Dentistas de Campeche A.C., a través del cual se implementará el programa de Cepillado Diario (CEPIDI), que contempla la donación de 16 mil 560 kits de higiene, así como orientaciones a alumnos y docentes para prevenir la caries dental en edades tempranas.</w:t>
        <w:br/>
      </w:r>
      <w:r>
        <w:rPr>
          <w:rFonts w:ascii="Averta Regular" w:hAnsi="Averta Regular"/>
          <w:sz w:val="22"/>
        </w:rPr>
      </w:r>
    </w:p>
    <w:p>
      <w:r>
        <w:rPr>
          <w:rFonts w:ascii="Averta Regular" w:hAnsi="Averta Regular"/>
          <w:color w:val="4F46E5"/>
          <w:sz w:val="28"/>
        </w:rPr>
        <w:t>64.267.2. Instrumentos Jurídicos</w:t>
      </w:r>
    </w:p>
    <w:p>
      <w:pPr>
        <w:spacing w:line="360" w:lineRule="auto"/>
        <w:jc w:val="both"/>
      </w:pPr>
      <w:r>
        <w:rPr>
          <w:rFonts w:ascii="Averta Regular" w:hAnsi="Averta Regular"/>
          <w:sz w:val="22"/>
        </w:rPr>
        <w:t>De igual manera, del 25 de noviembre al 10 de diciembre de 2023, en conjunto con el Instituto de la Mujer del Estado de Campeche (imec), llevamos a cabo la campaña de 16 Días de Activismo Contra la Violencia de Género hacia las Mujeres, en virtud de difundir y promover acciones para la sensibilización y prevención de las violencias contra las niñas y mujeres desde el ámbito educativo. Como parte de las actividades, realizamos el “Encuentro de Escuelas Normales por la construcción de la igualdad para promover la cultura de la paz y la vida libre de violencia: Educar para cerrar brechas de desigualdad y erradicar la violencia de género” en el que participaron 340 estudiantes de cuatro planteles normalistas.</w:t>
      </w:r>
    </w:p>
    <w:p>
      <w:pPr>
        <w:spacing w:line="360" w:lineRule="auto"/>
        <w:jc w:val="both"/>
      </w:pPr>
      <w:r>
        <w:rPr>
          <w:rFonts w:ascii="Averta Regular" w:hAnsi="Averta Regular"/>
          <w:sz w:val="22"/>
        </w:rPr>
        <w:t>La Secretaría de Educación del Estado (SEDUC), mantiene acciones permanentes en centros educativos para coadyuvar a prevenir y erradicar el acoso escolar, así como para fomentar ambientes sanos y seguros para las niñas, niños y jóvenes. Como parte de las actividades por los 16 días de activismo por el Día Internacional para la Eliminación de la Violencia contra la Mujer, se presentó la Traducción a Maya de la Ley General de Acceso de las Mujeres a una Vida Libre de Violencia del Estado de Campeche. Este documento fue traducido con el apoyo de intérpretes traductores y docentes de la Universidad Intercultural de Campeche.</w:t>
      </w:r>
    </w:p>
    <w:p>
      <w:r>
        <w:rPr>
          <w:rFonts w:ascii="Averta Regular" w:hAnsi="Averta Regular"/>
          <w:color w:val="4F46E5"/>
          <w:sz w:val="28"/>
        </w:rPr>
        <w:t>64.267.3. Litigios</w:t>
      </w:r>
    </w:p>
    <w:p>
      <w:pPr>
        <w:spacing w:line="360" w:lineRule="auto"/>
        <w:jc w:val="both"/>
      </w:pPr>
      <w:r>
        <w:rPr>
          <w:rFonts w:ascii="Averta Regular" w:hAnsi="Averta Regular"/>
          <w:sz w:val="22"/>
        </w:rPr>
        <w:t>Atendimos a 250 agentes educativos de educación inicial de los cuales se consideró a los agentes de los Cede de Atención Infantil, Centros de Atención Infantil particulares, educación inicial indígena, Centros de Atención de Desarrollo Integral del Sistema dif, agentes del sistema no escolarizado con el programa Visita Hogares y los Centros Comunitarios de Atención a la Primera Infancia. Asimismo, realizamos el taller “Abrázame” dirigido a 26 agentes educativos de educación inicial en la modalidad no escolarizada. Llevamos a cabo la Conferencia \"Los retos de la educación inicial\" a 150 agentes educativos.</w:t>
      </w:r>
    </w:p>
    <w:p>
      <w:pPr>
        <w:spacing w:line="360" w:lineRule="auto"/>
        <w:jc w:val="both"/>
      </w:pPr>
      <w:r>
        <w:rPr>
          <w:rFonts w:ascii="Averta Regular" w:hAnsi="Averta Regular"/>
          <w:sz w:val="22"/>
        </w:rPr>
        <w:t>A través del Programa Expansión de la Educación Inicial, destinamos $5,823,041 pesos para el mejoramiento de la educación inicial en Campeche. Se proveyó mobiliario, material educativo y didáctico con el objetivo de crear condiciones que promuevan servicios de calidad y fomenten el desarrollo de las niñas y niños en esta etapa crucial de la primera infancia.</w:t>
        <w:br/>
      </w:r>
      <w:r>
        <w:rPr>
          <w:rFonts w:ascii="Averta Regular" w:hAnsi="Averta Regular"/>
          <w:sz w:val="22"/>
        </w:rPr>
        <w:br/>
      </w:r>
      <w:r>
        <w:rPr>
          <w:rFonts w:ascii="Averta Regular" w:hAnsi="Averta Regular"/>
          <w:sz w:val="22"/>
        </w:rPr>
        <w:t xml:space="preserve">El material educativo y didáctico se entregó a los agentes educativos del Programa Visita a los Hogares, para mejorar las condiciones en las que desempeñan su labor. </w:t>
        <w:br/>
      </w:r>
      <w:r>
        <w:rPr>
          <w:rFonts w:ascii="Averta Regular" w:hAnsi="Averta Regular"/>
          <w:sz w:val="22"/>
        </w:rPr>
        <w:br/>
      </w:r>
      <w:r>
        <w:rPr>
          <w:rFonts w:ascii="Averta Regular" w:hAnsi="Averta Regular"/>
          <w:sz w:val="22"/>
        </w:rPr>
        <w:t>Con el objetivo de generar un espacio de acompañamiento a personal educativo, madres y padres de familia, así como responsables de la crianza de niñas y niños de 0 a 3 años, se llevó a cabo el Primer Congreso Estatal de Educación Inicial “Una experiencia desde la Primera Infancia”, a través del cual se busca generar un impacto positivo en el servicio de este nivel en nuestra entidad y cuyo propósito es propiciar un encuentro con agentes educativos de Educación Inicial,  madres y padres de familia, que generen experiencias formativas e intercambio de buenas prácticas de crianza, creando espacios de aprendizaje enriquecedores a través de la asesoría y el acompañamiento, con el propósito de potenciar el desarrollo integral de las niñas y niños de 0 a 3 años.</w:t>
        <w:br/>
      </w:r>
      <w:r>
        <w:rPr>
          <w:rFonts w:ascii="Averta Regular" w:hAnsi="Averta Regular"/>
          <w:sz w:val="22"/>
        </w:rPr>
        <w:br/>
      </w:r>
      <w:r>
        <w:rPr>
          <w:rFonts w:ascii="Averta Regular" w:hAnsi="Averta Regular"/>
          <w:sz w:val="22"/>
        </w:rPr>
        <w:t>El mayor logro en esta línea ha sido la Estrategia Nacional de Atención a la Primera Infancia (ENAPI), que es la primera política integral, intersectorial e intergubernamental dirigida a garantizar un cuidado sensible y cariñoso para el bienestar de la primera infancia.</w:t>
        <w:br/>
      </w:r>
      <w:r>
        <w:rPr>
          <w:rFonts w:ascii="Averta Regular" w:hAnsi="Averta Regular"/>
          <w:sz w:val="22"/>
        </w:rPr>
        <w:t>Por otro lado, dotamos de siete baúles con material didáctico y mobiliario a los siete Centros Comunitarios de Atención a la Primera Infancia, para mejorar los espacios de atención y sus recursos educativos.</w:t>
        <w:br/>
      </w:r>
      <w:r>
        <w:rPr>
          <w:rFonts w:ascii="Averta Regular" w:hAnsi="Averta Regular"/>
          <w:sz w:val="22"/>
        </w:rPr>
      </w:r>
    </w:p>
    <w:p>
      <w:r>
        <w:rPr>
          <w:rFonts w:ascii="Averta Regular" w:hAnsi="Averta Regular"/>
          <w:color w:val="4F46E5"/>
          <w:sz w:val="28"/>
        </w:rPr>
        <w:t>64.267.4. Actos Jurídicos</w:t>
      </w:r>
    </w:p>
    <w:p>
      <w:pPr>
        <w:spacing w:line="360" w:lineRule="auto"/>
        <w:jc w:val="both"/>
      </w:pPr>
      <w:r>
        <w:rPr>
          <w:rFonts w:ascii="Averta Regular" w:hAnsi="Averta Regular"/>
          <w:sz w:val="22"/>
        </w:rPr>
        <w:t>Durante el año 2023, a través de la Coordinación de Participación Social, beneficiamos a más de 62 mil estudiantes y más de 53 mil madres y padres de familia de todo el estado con las acciones en colaboración con instituciones y las comunidades escolares. Ejemplo de ello es la alianza con la Fundación adm y el Colegio de Cirujanos Dentistas del Estado, con quienes se promovió el Programa Escolar de Cepillado Diario “cepidi”, mediante el cual se entregaron 45 mil 381 kits de higiene bucal al mismo número de estudiantes de 285 escuelas primarias públicas de ocho municipios. De igual forma, con el apoyo del Instituto Electoral del Estado de Campeche (ieec) brindamos talleres a 248 padres de familia de Campeche sobre los valores, democracia y ciudadanía. Con la Secretaría de Medio Ambiente, Biodiversidad y Cambio Climático (semabicce) se orientó a mil 525 alumnos y 320 padres de familia de Campeche y Tenabo, sobre educación ambiental, manejo de residuos sólidos, elaboración de composta, flora y fauna en peligro de extinción.</w:t>
      </w:r>
    </w:p>
    <w:p>
      <w:pPr>
        <w:spacing w:line="360" w:lineRule="auto"/>
        <w:jc w:val="both"/>
      </w:pPr>
      <w:r>
        <w:rPr>
          <w:rFonts w:ascii="Averta Regular" w:hAnsi="Averta Regular"/>
          <w:sz w:val="22"/>
        </w:rPr>
        <w:t>El programa “Secretario(a) de Educación por un Día”, instaurado por la gobernadora del Estado Layda Sansores, tiene como objetivo reconocer el esfuerzo y dedicación de los estudiantes de 6° grado, participantes en la fase estatal de las Olimpiadas de Conocimiento Infantil, brindándoles una experiencia única en la que puedan asumir roles de liderazgo y gestión, así como ofrecer una perspectiva práctica sobre la administración educativa.  El alumno Jorge Emilio Millán Aldape, proveniente del municipio de Candelaria, fue seleccionado para fungir como Secretario de Educación por un día. De igual manera, 14 estudiantes destacados que participaron en la Olimpiada asumieron, por un día, las funciones de los subsecretarios y directores de la misma Secretaría de Educación.</w:t>
      </w:r>
    </w:p>
    <w:p>
      <w:r>
        <w:rPr>
          <w:rFonts w:ascii="Averta Regular" w:hAnsi="Averta Regular"/>
          <w:color w:val="4F46E5"/>
          <w:sz w:val="28"/>
        </w:rPr>
        <w:t>64.267.5. Comisión de Estudios Jurídicos</w:t>
      </w:r>
    </w:p>
    <w:p>
      <w:pPr>
        <w:spacing w:line="360" w:lineRule="auto"/>
        <w:jc w:val="both"/>
      </w:pPr>
      <w:r>
        <w:rPr>
          <w:rFonts w:ascii="Averta Regular" w:hAnsi="Averta Regular"/>
          <w:sz w:val="22"/>
        </w:rPr>
        <w:t>Además, en colaboración con el Centro Estatal de Prevención del Delito y Participación Ciudadana (cepredecam) se coadyuvó en materia de seguridad pública en la definición de estrategias y acciones ejecutivas para el combate a la delincuencia e inseguridad en el ámbito escolar como medida de prevención; en esta actividad se tuvo la participación de 2 mil 200 padres de familia y mil alumnos de 122 planteles de Campeche, Hecelchakán, Tenabo y Seybaplaya. En el estado de Campeche nos unimos a la Jornada Nacional de la Escuela a la Comunidad realizada de manera simultánea en todo el país, en el marco de la Estrategia en el Aula: \"Si te drogas, te dañas\", con la participación de 53 mil 042 alumnos, docentes, directivos, personal de apoyo, agentes educativos, madres y padres de familia de un total de 648 planteles de educación básica, media superior y superior campechanos, se desarrollaron actividades deportivas,culturales y conferencias para difundir el mensaje de la prevención de las adicciones y el consumo de las drogas. Es importante señalar que en educación básica fueron 24 mil 083 estudiantes quienes asistieron a las actividades, así como 13 mil 776 madres y padres de familia, y 4 mil 877 agentes educativos, pertenecientes a 575 escuelas. En tanto que en educación media superior y superior, se contó con la participación de 8 mil 327 jóvenes, 389 docentes, 245 directivos, 321 personal de apoyo e intendencia y mil 024 madres y padres de familia de 75 planteles escolares.</w:t>
      </w:r>
    </w:p>
    <w:p>
      <w:pPr>
        <w:spacing w:line="360" w:lineRule="auto"/>
        <w:jc w:val="both"/>
      </w:pPr>
      <w:r>
        <w:rPr>
          <w:rFonts w:ascii="Averta Regular" w:hAnsi="Averta Regular"/>
          <w:sz w:val="22"/>
        </w:rPr>
        <w:t xml:space="preserve">Se trabajó en la aplicación del tamizaje ASQ Modoris, que mediante diversas preguntas permite identificar y clasificar la ideación suicida. Se obtuvieron los siguientes resultados: en 169 escuelas secundarias públicas aplicaron el tamizaje, cubriendo a 18 mil 230 adolescentes de los cuales 4 mil 226 se detectaron con algún tipo de riesgo suicida. Al considerar la alta demanda de atención psicológica, optamos por realizar la implementación de la Estrategia Estatal de “Psicoeducación para Estudiantes de Educación Secundaria del Estado, a través del docente”. Este proyecto va encaminado a trabajar con los alumnos a través de los docentes, y que coloca a la entidad como la primera en el país en generar estrategias de salud mental para abordar en el aula.  </w:t>
        <w:br/>
      </w:r>
      <w:r>
        <w:rPr>
          <w:rFonts w:ascii="Averta Regular" w:hAnsi="Averta Regular"/>
          <w:sz w:val="22"/>
        </w:rPr>
        <w:t>De igual manera se realizó la encuesta “En Ruta Segura”:  la cual se dirige a mujeres adolescentes, y se trata de una iniciativa diseñada específicamente para recolectar información sobre cómo las adolescentes mujeres de Campeche perciben y viven la seguridad en el transporte público colectivo y escolar. La encuesta también pretende identificar las áreas de mejora en la infraestructura del transporte, la capacitación de los operadores y las medidas de seguridad necesarias para garantizar un ambiente seguro para las adolescentes. La aplicación de la encuesta se realiza en línea por medio de la liga https://forms.gle/JZNmr8ky7hkQ5ZGr7 difundido en todas las escuelas de Educación Secundaria.</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Del 21 al 25 de febrero del año actual realizamos, por primera vez en el estado, el xxix Encuentro Nacional de Escoltas y Bandas de Guerra del TecNM organizado por el Instituto Tecnológico Superior de Escárcega, con el apoyo de los tecnológicos superiores de Calkiní, Champotón y Hopelchén y de los tecnológicos federales de Campeche, Lerma y Chiná. Participaron mil 600 estudiantes, integrantes de 41 delegaciones de los institutos tecnológicos de todo el país, promoviendo la participación de los estudiantes de cada institución en una escolta y banda de guerra difundiendo la cultura cívica y respeto a nuestros símbolos patrios.</w:t>
      </w:r>
    </w:p>
    <w:p>
      <w:r>
        <w:rPr>
          <w:rFonts w:ascii="Averta Bold" w:hAnsi="Averta Bold"/>
          <w:b/>
          <w:color w:val="1E1B4B"/>
          <w:sz w:val="42"/>
        </w:rPr>
        <w:t>65. EJE RECTOR</w:t>
      </w:r>
    </w:p>
    <w:p>
      <w:r>
        <w:rPr>
          <w:rFonts w:ascii="Averta Regular" w:hAnsi="Averta Regular"/>
          <w:color w:val="3730A3"/>
          <w:sz w:val="32"/>
        </w:rPr>
        <w:t>65.268. TEMA</w:t>
      </w:r>
    </w:p>
    <w:p>
      <w:pPr>
        <w:spacing w:line="360" w:lineRule="auto"/>
        <w:jc w:val="both"/>
      </w:pPr>
      <w:r>
        <w:rPr>
          <w:rFonts w:ascii="Averta Regular" w:hAnsi="Averta Regular"/>
          <w:sz w:val="22"/>
        </w:rPr>
        <w:t>Con una inversión total de $30,368,558 pesos, a través del Programa Formación Jaguar mediante sus proyectos Uniforme Jaguar, Útiles Jaguar y Bienestar Digital, beneficiamos a 60 mil 432 niñas, niños y jóvenes estudiantes. Por tercer año consecutivo, continuamos apoyando con acciones para reducir el rezago educativo en la entidad, con la entrega de uniformes deportivos y útiles escolares a estudiantes de diferentes niveles educativos, atletas de alto rendimiento, o que pertenecen a planteles de educación especial para reducir los gastos de sus familias. De igual manera, entregamos computadoras a jóvenes estudiantes y asociaciones civiles. Sumado a ello, otorgamos incentivos económicos a personas que mostraron interés de colaborar en la implementación de los programas sociales.</w:t>
      </w:r>
    </w:p>
    <w:p>
      <w:r>
        <w:rPr>
          <w:rFonts w:ascii="Averta Regular" w:hAnsi="Averta Regular"/>
          <w:color w:val="3730A3"/>
          <w:sz w:val="32"/>
        </w:rPr>
        <w:t>65.269. TEMA</w:t>
      </w:r>
    </w:p>
    <w:p>
      <w:r>
        <w:rPr>
          <w:rFonts w:ascii="Averta Regular" w:hAnsi="Averta Regular"/>
          <w:color w:val="4F46E5"/>
          <w:sz w:val="28"/>
        </w:rPr>
        <w:t>65.269.1. Asistencia Técnica</w:t>
      </w:r>
    </w:p>
    <w:p>
      <w:pPr>
        <w:spacing w:line="360" w:lineRule="auto"/>
        <w:jc w:val="both"/>
      </w:pPr>
      <w:r>
        <w:rPr>
          <w:rFonts w:ascii="Averta Regular" w:hAnsi="Averta Regular"/>
          <w:sz w:val="22"/>
        </w:rPr>
        <w:t>Con una inversión de $ 4,550,921, beneficiamos a 17 mil 177 estudiantes con la entrega de Útiles Jaguar, en 222 localidades ubicadas en los municipios de Calakmul, Campeche, Candelaria y Hopelchén, donde se ubican 242 escuelas primarias públicas, escuelas indígenas, Centros de Atención Múltiple y Escuelas Comunitarias del Consejo Nacional de Fomento Educativo (CONAFE).</w:t>
      </w:r>
    </w:p>
    <w:p>
      <w:pPr>
        <w:spacing w:line="360" w:lineRule="auto"/>
        <w:jc w:val="both"/>
      </w:pPr>
      <w:r>
        <w:rPr>
          <w:rFonts w:ascii="Averta Regular" w:hAnsi="Averta Regular"/>
          <w:sz w:val="22"/>
        </w:rPr>
        <w:t>Durante el 2023, a través del Proyecto “Uniforme Jaguar, con una inversión de $15,744,285 pesos, beneficiamos a 41 mil 614 estudiantes, de los cuales 21 mil 191 son niños y 20 mil 423 son niñas de 501 localidades, en los 13 municipios del estado de Campeche, donde se ubican las 555 escuelas primarias públicas, Centros de Atención Múltiple, Centro Deportivo de Alto Rendimiento y Consejo Nacional de Fomento Educativo (conafe). Con una inversión de $4,682,198 pesos a través del proyecto Útiles Jaguar, apoyamos a 17 mil 177 estudiantes, de los cuales 8 mil 775 son niños y 8 mil 402 son niñas de 231 localidades, en los municipios de: Calakmul, Campeche, Candelaria, Carmen, Escárcega, Hopelchén y Palizada, donde se ubican 243 escuelas primarias públicas</w:t>
      </w:r>
    </w:p>
    <w:p>
      <w:pPr>
        <w:spacing w:line="360" w:lineRule="auto"/>
        <w:jc w:val="both"/>
      </w:pPr>
      <w:r>
        <w:rPr>
          <w:rFonts w:ascii="Averta Regular" w:hAnsi="Averta Regular"/>
          <w:sz w:val="22"/>
        </w:rPr>
        <w:t>Durante el 2024, con la finalidad de contribuir al bienestar de la niñez campechana, al facilitar el acceso a uniformes y útiles escolares y como una medida para reducir el gasto familiar, la Secretaría de Bienestar realizó una inversión de $ 14,988,531 para la entrega de Uniformes Jaguar, con la cual se benefició a 41 mil 614 estudiantes de 170 escuelas primarias públicas, primarias indígenas y Centros de Atención Múltiple, ubicados en los municipios de Calkiní, Campeche, Carmen, Dzitbalché, Hecelchakán, Seybaplaya y Tenabo.</w:t>
      </w:r>
    </w:p>
    <w:p>
      <w:r>
        <w:rPr>
          <w:rFonts w:ascii="Averta Regular" w:hAnsi="Averta Regular"/>
          <w:color w:val="3730A3"/>
          <w:sz w:val="32"/>
        </w:rPr>
        <w:t>65.270. TEMA</w:t>
      </w:r>
    </w:p>
    <w:p>
      <w:pPr>
        <w:spacing w:line="360" w:lineRule="auto"/>
        <w:jc w:val="both"/>
      </w:pPr>
      <w:r>
        <w:rPr>
          <w:rFonts w:ascii="Averta Regular" w:hAnsi="Averta Regular"/>
          <w:sz w:val="22"/>
        </w:rPr>
        <w:t>En 2023, con una inversión total de $9,582,075 pesos, a través del Proyecto Bienestar Digital, entregamos mil 616 computadoras en los 13 municipios, beneficiando a mil 602 jóvenes estudiantes, de los cuales 682 son hombres y 920 son mujeres en situación de vulnerabilidad económica de nivel secundaria, preparatoria y licenciatura de 121 planteles de instituciones educativas públicas. Asimismo, atendimos a la Asociación Civil “Una puerta a la Esperanza” con cuatro computadoras y al Centro Deportivo de Alto Rendimiento (cedar) con 10 computadoras.</w:t>
      </w:r>
    </w:p>
    <w:p>
      <w:r>
        <w:rPr>
          <w:rFonts w:ascii="Averta Regular" w:hAnsi="Averta Regular"/>
          <w:color w:val="3730A3"/>
          <w:sz w:val="32"/>
        </w:rPr>
        <w:t>65.420. TEMA</w:t>
      </w:r>
    </w:p>
    <w:p>
      <w:pPr>
        <w:spacing w:line="360" w:lineRule="auto"/>
        <w:jc w:val="both"/>
      </w:pPr>
      <w:r>
        <w:rPr>
          <w:rFonts w:ascii="Averta Regular" w:hAnsi="Averta Regular"/>
          <w:sz w:val="22"/>
        </w:rPr>
        <w:t>Por su parte, entregamos Computadoras Jaguar con una inversión de $ 10,976,498 en los 13 municipios del estado, beneficiando a 1 mil 683 jóvenes estudiantes de nivel secundaria, preparatoria y licenciatura de 114 planteles de instituciones educativas públicas. Asimismo, atendimos con 15 equipos a la Fundación \"Ortiz Ávila\" A.C., 15 equipos al Sistema DIF Estatal Campeche y tres a la Administración de la Beneficencia Pública.</w:t>
      </w:r>
    </w:p>
    <w:p>
      <w:r>
        <w:rPr>
          <w:rFonts w:ascii="Averta Regular" w:hAnsi="Averta Regular"/>
          <w:color w:val="3730A3"/>
          <w:sz w:val="32"/>
        </w:rPr>
        <w:t>65.422. TEMA</w:t>
      </w:r>
    </w:p>
    <w:p>
      <w:pPr>
        <w:spacing w:line="360" w:lineRule="auto"/>
        <w:jc w:val="both"/>
      </w:pPr>
      <w:r>
        <w:rPr>
          <w:rFonts w:ascii="Averta Regular" w:hAnsi="Averta Regular"/>
          <w:sz w:val="22"/>
        </w:rPr>
        <w:t>En la actividad Sobrinos para la Transformación, en el período que se informa, se ejerció una inversión de $ 1,620,000 para la entrega de apoyos e incentivos mensuales por $ 5,000 a beneficio de 53 personas bajo la modalidad de Colaboradores Sociales, los cuales manifestaron su interés de colaborar en el desarrollo de las actividades relacionadas a la implementación de programas sociales.</w:t>
      </w:r>
    </w:p>
    <w:p>
      <w:r>
        <w:rPr>
          <w:rFonts w:ascii="Averta Bold" w:hAnsi="Averta Bold"/>
          <w:b/>
          <w:color w:val="1E1B4B"/>
          <w:sz w:val="42"/>
        </w:rPr>
        <w:t>66. EJE RECTOR</w:t>
      </w:r>
    </w:p>
    <w:p>
      <w:r>
        <w:rPr>
          <w:rFonts w:ascii="Averta Regular" w:hAnsi="Averta Regular"/>
          <w:color w:val="3730A3"/>
          <w:sz w:val="32"/>
        </w:rPr>
        <w:t>66.271. TEMA</w:t>
      </w:r>
    </w:p>
    <w:p>
      <w:pPr>
        <w:spacing w:line="360" w:lineRule="auto"/>
        <w:jc w:val="both"/>
      </w:pPr>
      <w:r>
        <w:rPr>
          <w:rFonts w:ascii="Averta Regular" w:hAnsi="Averta Regular"/>
          <w:sz w:val="22"/>
        </w:rPr>
        <w:t>A través del Programa Economía Familiar, durante el 2023, en su Proyecto Vocación Regional ejercimos $7,640,000 pesos, en beneficio de mil 528 personas de 124 localidades de alta vulnerabilidad en los 13 municipios del estado, con asignaciones económicas directas en una sola emisión por la cantidad de $5,000 pesos; a fin de fortalecer el ingreso de las personas y las familias al contribuir a mantener o mejorar sus actividades productivas. Del universo total de personas beneficiarias, el 77 por ciento fueron mujeres equivalentes a mil 184; por su parte, 344 fueron hombres y 43 personas de la totalidad de beneficiarias y beneficiarios presentaron algún tipo de discapacidad. A través de este mismo programa, con una inversión de $180,000 pesos, brindamos capacitación, asesoría y asistencia técnica a las y los beneficiarios para que estuvieran en posibilidades de generar valor agregado a sus productos y servicios.</w:t>
      </w:r>
    </w:p>
    <w:p>
      <w:pPr>
        <w:spacing w:line="360" w:lineRule="auto"/>
        <w:jc w:val="both"/>
      </w:pPr>
      <w:r>
        <w:rPr>
          <w:rFonts w:ascii="Averta Regular" w:hAnsi="Averta Regular"/>
          <w:sz w:val="22"/>
        </w:rPr>
        <w:t>Mediante la Secretaría de Bienestar Estatal y la Secretaría de Bienestar del Gobierno Federal, firmamos el convenio para aportar el 50 por ciento del recurso destinado al Programa Pensión para el Bienestar de las Personas con Discapacidad Permanente. En el periodo de julio a diciembre del 2023 el estado ejerció una inversión de $24,868,500 pesos beneficiando a 5 mil 620 personas, en situación de pobreza con discapacidad. Para el periodo del primero de enero al 30 de junio del 2024, beneficiamos 5 mil 659 personas con una aportación estatal de $35,085,800 pesos.</w:t>
      </w:r>
    </w:p>
    <w:p>
      <w:r>
        <w:rPr>
          <w:rFonts w:ascii="Averta Regular" w:hAnsi="Averta Regular"/>
          <w:color w:val="3730A3"/>
          <w:sz w:val="32"/>
        </w:rPr>
        <w:t>66.423. TEMA</w:t>
      </w:r>
    </w:p>
    <w:p>
      <w:pPr>
        <w:spacing w:line="360" w:lineRule="auto"/>
        <w:jc w:val="both"/>
      </w:pPr>
      <w:r>
        <w:rPr>
          <w:rFonts w:ascii="Averta Regular" w:hAnsi="Averta Regular"/>
          <w:sz w:val="22"/>
        </w:rPr>
        <w:t xml:space="preserve">Durante el segundo semestre de 2024, brindamos apoyo a personas adultas, jefas y jefes de familia, así como a personas con discapacidad, con experiencia laboral o en situación de desempleo, con el objetivo de facilitar su Inclusión Productiva en el mercado laboral y fomentar la generación de ingresos propios. Mediante la entrega de asignaciones económicas directas de hasta $ 7,500, distribuidas en un período de hasta seis meses, en los municipios de Calkiní, Campeche, Carmen, Champotón y Escárcega con una inversión total de $ 8,985,000, en beneficio de 314 personas.  </w:t>
        <w:br/>
      </w:r>
      <w:r>
        <w:rPr>
          <w:rFonts w:ascii="Averta Regular" w:hAnsi="Averta Regular"/>
          <w:sz w:val="22"/>
        </w:rPr>
        <w:t xml:space="preserve">Como parte de las actividades de corresponsabilidad social del programa, las personas beneficiarias realizaron diversas acciones comunitarias, tales como colectas de ropa, libros, artículos de limpieza, papelería y alimentos no perecederos, los cuales fueron entregados en asilos, anexos y los centros penitenciarios de Carmen y Campeche. También, llevamos a cabo actividades de elaboración y entrega de alimentos en clínicas de salud y jornadas forestales, que incluyeron la recolección de basura y la siembra de árboles nativos de la región.  </w:t>
        <w:br/>
      </w:r>
      <w:r>
        <w:rPr>
          <w:rFonts w:ascii="Averta Regular" w:hAnsi="Averta Regular"/>
          <w:sz w:val="22"/>
        </w:rPr>
        <w:t xml:space="preserve">Adicionalmente, a través de Actividades Productivas, otorgamos apoyos económicos de $ 5,000 hasta $ 10,000 a personas emprendedoras que ya desarrollaban actividades económicas, lo cual representó una inversión total de $ 2,390,000, en beneficio de 477 personas en los municipios de Calakmul, Calkiní, Campeche, Carmen, Champotón, Hecelchakán, Hopelchén, Palizada, Seybaplaya y Tenabo. Entre las personas beneficiarias se encuentran familias afectadas por el paso del Huracán Milton en Isla Arena, dedicadas a oficios como la artesanía, venta de alimentos, carpintería y pesca, quienes recibieron este apoyo como parte del esfuerzo por impulsar la reactivación económica local.   </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Regular" w:hAnsi="Averta Regular"/>
          <w:color w:val="3730A3"/>
          <w:sz w:val="32"/>
        </w:rPr>
        <w:t>66.424. TEMA</w:t>
      </w:r>
    </w:p>
    <w:p>
      <w:pPr>
        <w:spacing w:line="360" w:lineRule="auto"/>
        <w:jc w:val="both"/>
      </w:pPr>
      <w:r>
        <w:rPr>
          <w:rFonts w:ascii="Averta Regular" w:hAnsi="Averta Regular"/>
          <w:sz w:val="22"/>
        </w:rPr>
        <w:t>Con el objetivo de impulsar la inclusión productiva y el desarrollo económico local, con una inversión de $ 984,879 durante el presente ejercicio se implementó Emprender Contigo, una estrategia orientada a fortalecer pequeños emprendimientos, promoviendo al mismo tiempo la identidad cultural del pueblo campechano. Destaca el apoyo a 25 familias artesanas y artesanos de Santa Cruz Ex Hacienda en Calkiní, donde se entregó el apoyo económico para adquirir 2,500 plántulas plantas de jipi-japa para sembrarlas en sus propias parcelas, buscando garantizar materia prima para su producción sin necesidad de adquirirla externamente. También se respalda a 61 mujeres artesanas dedicadas al bordado de punto de cruz, con la entrega de insumos en Ukúm y a 8 productores con herramientas de trabajo en Komchén, en Hopelchén. De igual manera, se entregaron kits de herramientas de trabajo a 45 albañiles de Lerma y Samulá en Campeche. Adicionalmente, con la finalidad de promover el autoempleo beneficiamos a 53 emprendedores para impulsar negocios locales y contribuir al bienestar económico y social familias en situación de rezago, de Carmen, Champotón y Palizada.</w:t>
      </w:r>
    </w:p>
    <w:p>
      <w:r>
        <w:rPr>
          <w:rFonts w:ascii="Averta Bold" w:hAnsi="Averta Bold"/>
          <w:b/>
          <w:color w:val="1E1B4B"/>
          <w:sz w:val="42"/>
        </w:rPr>
        <w:t>67. EJE RECTOR</w:t>
      </w:r>
    </w:p>
    <w:p>
      <w:r>
        <w:rPr>
          <w:rFonts w:ascii="Averta Regular" w:hAnsi="Averta Regular"/>
          <w:color w:val="3730A3"/>
          <w:sz w:val="32"/>
        </w:rPr>
        <w:t>67.272. TEMA</w:t>
      </w:r>
    </w:p>
    <w:p>
      <w:pPr>
        <w:spacing w:line="360" w:lineRule="auto"/>
        <w:jc w:val="both"/>
      </w:pPr>
      <w:r>
        <w:rPr>
          <w:rFonts w:ascii="Averta Regular" w:hAnsi="Averta Regular"/>
          <w:sz w:val="22"/>
        </w:rPr>
        <w:t>Dentro de la actividad Sobrinos en Transformación, con una inversión de $360,000 pesos, mensualmente entregamos apoyos económicos por $3,000 pesos a 20 personas que demostraron su interés en participar en las diferentes actividades de los programas sociales que implementa la Secretaría de Bienestar Estatal, teniendo un total de 25 personas beneficiadas en dicho periodo.</w:t>
      </w:r>
    </w:p>
    <w:p>
      <w:pPr>
        <w:spacing w:line="360" w:lineRule="auto"/>
        <w:jc w:val="both"/>
      </w:pPr>
      <w:r>
        <w:rPr>
          <w:rFonts w:ascii="Averta Regular" w:hAnsi="Averta Regular"/>
          <w:sz w:val="22"/>
        </w:rPr>
        <w:t xml:space="preserve">Se ha contribuido al ejercicio del derecho a la alimentación de personas y familias en situación de vulnerabilidad social, económica y de inseguridad alimentaria, este esfuerzo se ha materializado mediante la entrega de alimentos, así como con acciones de orientación alimentaria y vigilancia nutricional, con el objetivo de mejorar las condiciones alimentarias de las familias beneficiarias y fomentar prácticas que impulsen una alimentación nutritiva, suficiente y de calidad.  </w:t>
        <w:br/>
      </w:r>
      <w:r>
        <w:rPr>
          <w:rFonts w:ascii="Averta Regular" w:hAnsi="Averta Regular"/>
          <w:sz w:val="22"/>
        </w:rPr>
        <w:t xml:space="preserve">Durante los meses de septiembre a diciembre de 2024, para la Seguridad Alimentaria se entregaron dos tipos de despensas con alimentos no perecederos, un paquete de alimentos frescos y, de manera excepcional, un paquete de condimentos, dirigidos específicamente a familias de cuatro o más integrantes. En total, se distribuyeron 250 apoyos en especie, impactando de manera indirecta a 1 mil 213 personas integrantes de las familias de las y los beneficiarios. La inversión total ascendió a $ 4,408,091, destinada a atender a familias en los municipios de Campeche, Escárcega, Carmen y Champotón. En Campeche se concentró el mayor número de apoyos, con 99 familias beneficiadas, en Escárcega 52 y en Carmen 50; mientras que en Champotón se brindó apoyo a 49 familias. Con estas acciones garantizamos el acceso a una alimentación adecuada para las familias más necesitadas, contribuyendo de manera significativa a la mejora de su bienestar y calidad de vida.   </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A través del Programa Inclusión Productiva, como una política social complementaria a la visión del Gobierno Federal, en el primer semestre del 2024, apoyamos a personas adultas con experiencia laboral y en situación de desempleo, para que obtengan un ingreso, a través de la entrega de asignaciones económicas directas por $7,500 pesos mensuales para facilitar su inclusión al mercado laboral, actualmente el programa opera en los municipios de Calkiní, Campeche, Carmen, Champotón y Escárcega. Así, realizamos una inversión de $3,975,000 pesos en favor de 333 personas, de las cuales el 65 por ciento son mujeres, participan personas con discapacidad, personas en proceso de reinserción social en libertad, así como las y los empleados afectados de la zona conocida como los “Cockteleros” del malecón de Campeche que registraron una afectación severa por incendio en mayo 2024.</w:t>
      </w:r>
    </w:p>
    <w:p>
      <w:r>
        <w:rPr>
          <w:rFonts w:ascii="Averta Bold" w:hAnsi="Averta Bold"/>
          <w:b/>
          <w:color w:val="1E1B4B"/>
          <w:sz w:val="42"/>
        </w:rPr>
        <w:t>68. EJE RECTOR</w:t>
      </w:r>
    </w:p>
    <w:p>
      <w:r>
        <w:rPr>
          <w:rFonts w:ascii="Averta Regular" w:hAnsi="Averta Regular"/>
          <w:color w:val="3730A3"/>
          <w:sz w:val="32"/>
        </w:rPr>
        <w:t>68.273. TEMA</w:t>
      </w:r>
    </w:p>
    <w:p>
      <w:pPr>
        <w:spacing w:line="360" w:lineRule="auto"/>
        <w:jc w:val="both"/>
      </w:pPr>
      <w:r>
        <w:rPr>
          <w:rFonts w:ascii="Averta Regular" w:hAnsi="Averta Regular"/>
          <w:sz w:val="22"/>
        </w:rPr>
        <w:t>Adicionalmente, hicimos 185 techos firmes en los 13 municipios del estado, con una inversión de $8,598,812 pesos, para abatir la carencia de viviendas con techos de material endeble, brindando mayor seguridad a los hogares y protección contra fenómenos naturales. Además, colocamos 630 pisos firmes que se distribuyeron en todos los municipios del estado, destinando una inversión de $6,821,609 pesos, con el fin de reducir el número de viviendas con pisos de tierra, sin duda, una de las carencias más sensibles por su impacto en las condiciones de salubridad en la que viven muchas de las familias campechanas.</w:t>
      </w:r>
    </w:p>
    <w:p>
      <w:pPr>
        <w:spacing w:line="360" w:lineRule="auto"/>
        <w:jc w:val="both"/>
      </w:pPr>
      <w:r>
        <w:rPr>
          <w:rFonts w:ascii="Averta Regular" w:hAnsi="Averta Regular"/>
          <w:sz w:val="22"/>
        </w:rPr>
        <w:t>Conscientes de la importancia de garantizar el acceso a servicios básicos de saneamiento para la salud y el bienestar de la población, invertimos $ 8,170,774.14 en la edificación de 78 cuartos de baño equipados con biodigestores. Esta tecnología representa una solución eficaz y sostenible para aquellas 43 localidades distribuidas en todos los municipios del estado que no cuentan con infraestructura de drenaje conectada a la red general. La inclusión de biodigestores en estas unidades sanitarias no solo mejora las condiciones de higiene y salud de los beneficiarios, sino que también representa un avance significativo en la reducción de la carencia de viviendas sin drenaje, un componente fundamental del indicador de servicios básicos en la vivienda. Esta iniciativa subraya el compromiso del gobierno estatal con la protección del medio ambiente y la promoción de soluciones de saneamiento adecuadas a las particularidades de cada comunidad.</w:t>
      </w:r>
    </w:p>
    <w:p>
      <w:r>
        <w:rPr>
          <w:rFonts w:ascii="Averta Regular" w:hAnsi="Averta Regular"/>
          <w:color w:val="4F46E5"/>
          <w:sz w:val="28"/>
        </w:rPr>
        <w:t>68.273.2. Instrumentos Jurídicos</w:t>
      </w:r>
    </w:p>
    <w:p>
      <w:pPr>
        <w:spacing w:line="360" w:lineRule="auto"/>
        <w:jc w:val="both"/>
      </w:pPr>
      <w:r>
        <w:rPr>
          <w:rFonts w:ascii="Averta Regular" w:hAnsi="Averta Regular"/>
          <w:sz w:val="22"/>
        </w:rPr>
        <w:t>Finalmente, con una inversión de $4,559,997 pesos equipamos con una estufa ecológica a mil 200 viviendas para combatir uno de los más grandes desafíos que se tiene en el estado, que es la de viviendas sin chimenea, cuando se utiliza leña o carbón para cocinar que afecta al 30.5 por ciento de la población, con lo que esta medida reduce el riesgo de enfermedades respiratorias, accidentes por quemaduras, y se disminuye el consumo de combustibles en más de un 60 por ciento contribuyendo a mejorar la ecología.</w:t>
      </w:r>
    </w:p>
    <w:p>
      <w:pPr>
        <w:spacing w:line="360" w:lineRule="auto"/>
        <w:jc w:val="both"/>
      </w:pPr>
      <w:r>
        <w:rPr>
          <w:rFonts w:ascii="Averta Regular" w:hAnsi="Averta Regular"/>
          <w:sz w:val="22"/>
        </w:rPr>
        <w:t>En un esfuerzo por fortalecer el patrimonio básico de las familias de escasos recursos y brindar mayor seguridad y protección ante las inclemencias del tiempo y otros fenómenos naturales, se construyeron 156 techos firmes en 57 localidades de los 13 municipios del estado. Esta acción requirió una inversión de $ 8,244,712.49 y se orientó a abatir la carencia de viviendas con techos construidos con materiales precarios y vulnerables. La sustitución de techos endebles por estructuras firmes y seguras no solo incrementa el valor patrimonial de las viviendas, sino que también contribuye a mejorar la calidad de vida de sus habitantes, proporcionando un entorno más seguro, confortable y resiliente. Este programa representa una inversión directa en la seguridad y el bienestar de las familias más vulnerables del estado.</w:t>
      </w:r>
    </w:p>
    <w:p>
      <w:r>
        <w:rPr>
          <w:rFonts w:ascii="Averta Regular" w:hAnsi="Averta Regular"/>
          <w:color w:val="4F46E5"/>
          <w:sz w:val="28"/>
        </w:rPr>
        <w:t>68.273.3. Litigios</w:t>
      </w:r>
    </w:p>
    <w:p>
      <w:pPr>
        <w:spacing w:line="360" w:lineRule="auto"/>
        <w:jc w:val="both"/>
      </w:pPr>
      <w:r>
        <w:rPr>
          <w:rFonts w:ascii="Averta Regular" w:hAnsi="Averta Regular"/>
          <w:sz w:val="22"/>
        </w:rPr>
        <w:t>En el año 2024, llevamos a cabo un ambicioso programa de colocación de pisos firmes, con el objetivo de mejorar las condiciones de vivienda de las familias campechanas. Por ello, instalamos un total de 599 pisos firmes en 118 localidades distribuidas en todos los municipios del Estado. Esta iniciativa requirió una inversión total de $ 7,209,331.15, reflejando el compromiso de nuestra administración por abordar una de las carencias más sensibles en la región: la presencia de pisos de tierra en los hogares. La falta de pisos adecuados no solo afecta la estética de las viviendas, sino que también tiene un impacto significativo en la salud y el bienestar de los habitantes. Las viviendas con pisos de tierra son propensas a la acumulación de polvo y humedad, lo que puede contribuir a la propagación de enfermedades respiratorias y otros problemas de salud. Al proporcionar pisos firmes, se busca no solo mejorar la calidad de vida de las familias, sino también contribuir a la salubridad y a la prevención de enfermedades, creando un entorno más seguro y saludable para todos.</w:t>
      </w:r>
    </w:p>
    <w:p>
      <w:r>
        <w:rPr>
          <w:rFonts w:ascii="Averta Regular" w:hAnsi="Averta Regular"/>
          <w:color w:val="4F46E5"/>
          <w:sz w:val="28"/>
        </w:rPr>
        <w:t>68.273.4. Actos Jurídicos</w:t>
      </w:r>
    </w:p>
    <w:p>
      <w:pPr>
        <w:spacing w:line="360" w:lineRule="auto"/>
        <w:jc w:val="both"/>
      </w:pPr>
      <w:r>
        <w:rPr>
          <w:rFonts w:ascii="Averta Regular" w:hAnsi="Averta Regular"/>
          <w:sz w:val="22"/>
        </w:rPr>
        <w:t xml:space="preserve">Con el fin de enfrentar uno de los desafíos más críticos en el Estado, se implementó un programa para equipar a 1 mil 192 viviendas con estufas ecológicas, distribuidas en 149 localidades. Esta acción representó una inversión de $ 4,886,186.80 y se orientó a combatir el uso de leña y carbón en la cocina, que afecta al 30.5 por ciento de la población, especialmente en hogares que carecen de chimeneas. El uso de estufas ecológicas no solo mejora la eficiencia en la cocción de alimentos, sino que también reduce significativamente el riesgo de enfermedades respiratorias y accidentes por quemaduras. Además, se estima que esta medida disminuye el consumo de combustibles en más de un 60 por ciento, lo que contribuye a la sostenibilidad ambiental y a la reducción de la deforestación. Al promover el uso de tecnologías más limpias y seguras, se busca mejorar la calidad de vida de las familias y fomentar prácticas más responsables con el medio ambiente.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Con una inversión de $30,849,384 pesos construimos 301 cuartos dormitorios, en los 13 municipios del estado, atendiendo la carencia por hacinamiento que afecta al 10.6 por ciento de la población y que es la mayor del indicador por calidad y espacios en la vivienda. También, edificamos 74 cuartos para baño con un importe de $7,209,353 pesos, en los municipios de: Calakmul, Campeche, Candelaria, Carmen, Champotón, Dzitbalché, Escárcega, Palizada, Seybaplaya y Tenabo, reduciendo la carencia de viviendas sin drenaje del indicador servicios básicos en la vivienda.</w:t>
      </w:r>
    </w:p>
    <w:p>
      <w:pPr>
        <w:spacing w:line="360" w:lineRule="auto"/>
        <w:jc w:val="both"/>
      </w:pPr>
      <w:r>
        <w:rPr>
          <w:rFonts w:ascii="Averta Regular" w:hAnsi="Averta Regular"/>
          <w:sz w:val="22"/>
        </w:rPr>
        <w:t xml:space="preserve">En respuesta a la apremiante necesidad de reducir el hacinamiento, un factor que incide directamente en la calidad de vida y el bienestar de las familias, se destinó una inversión significativa de $ 33,163,553.70 para la construcción de 295 unidades de cuartos dormitorio. Estas acciones se extendieron a lo largo y ancho del territorio estatal, beneficiando a 99 localidades distribuidas en los 13 municipios. </w:t>
        <w:br/>
      </w:r>
      <w:r>
        <w:rPr>
          <w:rFonts w:ascii="Averta Regular" w:hAnsi="Averta Regular"/>
          <w:sz w:val="22"/>
        </w:rPr>
        <w:t xml:space="preserve">Es menester destacar la focalización estratégica de estos esfuerzos en dos municipios con características particulares. En primer lugar, el municipio de Campeche, al ser el de mayor densidad poblacional, concentró la mayor parte de las intervenciones, con un total de 76 cuartos dormitorio construidos. Esta medida responde a la alta demanda existente y busca impactar positivamente en un número significativo de familias. En segundo lugar, priorizamos el municipio de Calakmul, identificado como el de mayor rezago social en la entidad. En este contexto, se edificaron 31 cuartos dormitorio, reconociendo la urgencia de atender las necesidades básicas de vivienda de sus habitantes y avanzar en la reducción de las desigualdades territoriales. </w:t>
        <w:br/>
      </w:r>
      <w:r>
        <w:rPr>
          <w:rFonts w:ascii="Averta Regular" w:hAnsi="Averta Regular"/>
          <w:sz w:val="22"/>
        </w:rPr>
        <w:t xml:space="preserve">La implementación de este programa ha contribuido de manera directa a disminuir la carencia por hacinamiento, un indicador crítico que afecta al 10.6 por ciento de la población estatal y que representa la mayor deficiencia dentro del rubro de calidad y espacios en la vivienda. A través de estas acciones, se ha logrado ofrecer espacios dignos y seguros para el descanso y la convivencia familiar. </w:t>
        <w:br/>
      </w:r>
      <w:r>
        <w:rPr>
          <w:rFonts w:ascii="Averta Regular" w:hAnsi="Averta Regular"/>
          <w:sz w:val="22"/>
        </w:rPr>
        <w:br/>
      </w:r>
      <w:r>
        <w:rPr>
          <w:rFonts w:ascii="Averta Regular" w:hAnsi="Averta Regular"/>
          <w:sz w:val="22"/>
        </w:rPr>
      </w:r>
    </w:p>
    <w:p>
      <w:r>
        <w:rPr>
          <w:rFonts w:ascii="Averta Regular" w:hAnsi="Averta Regular"/>
          <w:color w:val="4F46E5"/>
          <w:sz w:val="28"/>
        </w:rPr>
        <w:t>68.273.1097. CUARTOS DORMITORIOS Y PARA BAÑOS</w:t>
      </w:r>
    </w:p>
    <w:p>
      <w:pPr>
        <w:spacing w:line="360" w:lineRule="auto"/>
        <w:jc w:val="both"/>
      </w:pPr>
      <w:r>
        <w:rPr>
          <w:rFonts w:ascii="Averta Regular" w:hAnsi="Averta Regular"/>
          <w:sz w:val="22"/>
        </w:rPr>
        <w:t>También, edificamos 78 cuartos para baño con un importe de $ 8,170,774.14 pesos, en 43 localidades de todos los municipios del Estado, reduciendo la carencia de viviendas sin drenaje del indicador servicios básicos en la vivienda.</w:t>
      </w:r>
    </w:p>
    <w:p>
      <w:r>
        <w:rPr>
          <w:rFonts w:ascii="Averta Regular" w:hAnsi="Averta Regular"/>
          <w:color w:val="4F46E5"/>
          <w:sz w:val="28"/>
        </w:rPr>
        <w:t>68.273.1161. Regularizaciónes</w:t>
      </w:r>
    </w:p>
    <w:p>
      <w:pPr>
        <w:spacing w:line="360" w:lineRule="auto"/>
        <w:jc w:val="both"/>
      </w:pPr>
      <w:r>
        <w:rPr>
          <w:rFonts w:ascii="Averta Regular" w:hAnsi="Averta Regular"/>
          <w:sz w:val="22"/>
        </w:rPr>
        <w:t>En 2024, mediante el programa Regularización de Predios realizamos un total de 54 regularizaciones, en el municipio de Campeche fueron 28 de los cuales 25 pertenecen a la colonia 20 de Noviembre, tres a Minas, cabe señalar que, en la colonia 20 de Noviembre de la capital atendimos la demanda de las familias campechanas otorgando la certeza jurídica en la tenencia de la tierra y realizando avances administrativos que permitan llevar a cabo regularizaciones de manera masiva, en el municipio de Carmen hubo cinco regularizaciones dos en la colonia Reforma 57 y tres en la colonia Ampliación 23 de Julio, en el municipio de Escárcega se hicieron 20 regularizaciones 17 en las colonias Fundadores I y II y tres en la colonia Sal si Puedes y por último una en el municipio de Seybaplaya en la colonia Frutales.</w:t>
      </w:r>
    </w:p>
    <w:p>
      <w:r>
        <w:rPr>
          <w:rFonts w:ascii="Averta Bold" w:hAnsi="Averta Bold"/>
          <w:b/>
          <w:color w:val="1E1B4B"/>
          <w:sz w:val="42"/>
        </w:rPr>
        <w:t>69. EJE RECTOR</w:t>
      </w:r>
    </w:p>
    <w:p>
      <w:r>
        <w:rPr>
          <w:rFonts w:ascii="Averta Regular" w:hAnsi="Averta Regular"/>
          <w:color w:val="3730A3"/>
          <w:sz w:val="32"/>
        </w:rPr>
        <w:t>69.274. TEMA</w:t>
      </w:r>
    </w:p>
    <w:p>
      <w:pPr>
        <w:spacing w:line="360" w:lineRule="auto"/>
        <w:jc w:val="both"/>
      </w:pPr>
      <w:r>
        <w:rPr>
          <w:rFonts w:ascii="Averta Regular" w:hAnsi="Averta Regular"/>
          <w:sz w:val="22"/>
        </w:rPr>
        <w:t>Fomentar la adquisición de una vivienda digna es un objetivo de nuestra administración, por lo que en 2023, edificamos un total de 206 viviendas nuevas a través de cinco fuentes de financiamiento: Instituto del Fondo Nacional de la Vivienda para los Trabajadores (infonavit) 69 viviendas, Fondo de la Vivienda del Instituto de Seguridad y Servicios Sociales de los Trabajadores del Estado (fovissste) 35 viviendas, banca 100 viviendas, Comisión Nacional de Vivienda (conavi) una vivienda y Banco Nacional del Ejército, Fuerza Aérea y Armada (banjercito) una vivienda.</w:t>
      </w:r>
    </w:p>
    <w:p>
      <w:pPr>
        <w:spacing w:line="360" w:lineRule="auto"/>
        <w:jc w:val="both"/>
      </w:pPr>
      <w:r>
        <w:rPr>
          <w:rFonts w:ascii="Averta Regular" w:hAnsi="Averta Regular"/>
          <w:sz w:val="22"/>
        </w:rPr>
        <w:t>Fomentar el acceso a una vivienda digna es un objetivo primordial del Gobierno de Todos. Por ello, en 2024, edificamos un total de 279 viviendas nuevas, financiadas a través de diversas fuentes. Destinamos 81 viviendas mediante el Instituto del Fondo Nacional de la Vivienda para los Trabajadores (INFONAVIT), 35 viviendas a través del Fondo de la Vivienda del Instituto de Seguridad y Servicios Sociales de los Trabajadores del Estado (FOVISSSTE), 109 viviendas mediante la banca y 54 viviendas a través de la Comisión Nacional de Vivienda (CONAVI). Este esfuerzo busca garantizar que más familias campechanas puedan acceder a un hogar adecuado, mejorando así su calidad de vida y bienestar. La construcción de viviendas no solo proporciona un techo seguro, sino que también fomenta la estabilidad social y económica de las comunidades, contribuyendo al desarrollo integral del Estado.</w:t>
      </w:r>
    </w:p>
    <w:p>
      <w:r>
        <w:rPr>
          <w:rFonts w:ascii="Averta Regular" w:hAnsi="Averta Regular"/>
          <w:color w:val="3730A3"/>
          <w:sz w:val="32"/>
        </w:rPr>
        <w:t>69.275. TEMA</w:t>
      </w:r>
    </w:p>
    <w:p>
      <w:r>
        <w:rPr>
          <w:rFonts w:ascii="Averta Regular" w:hAnsi="Averta Regular"/>
          <w:color w:val="4F46E5"/>
          <w:sz w:val="28"/>
        </w:rPr>
        <w:t>69.275.1. Asistencia Técnica</w:t>
      </w:r>
    </w:p>
    <w:p>
      <w:pPr>
        <w:spacing w:line="360" w:lineRule="auto"/>
        <w:jc w:val="both"/>
      </w:pPr>
      <w:r>
        <w:rPr>
          <w:rFonts w:ascii="Averta Regular" w:hAnsi="Averta Regular"/>
          <w:sz w:val="22"/>
        </w:rPr>
        <w:t>Asimismo, mediante el Programa de Escrituración, en 2023 escrituramos 403 predios en 17 zonas habitacionales del municipio de Campeche distribuidos en las siguientes colonias: en 20 de Noviembre hicimos 151 escrituraciones, Siglo xxi 85, San Caralampio cuatro,Cumbres 14, Concordia 18, Ex Cooperativa Kalá seis, Minas 57, Solidaridad Urbana 20, Urbano Ambiental Ex Hacienda Kalá 16, Ampliación Esperanza (Kalá I) seis, San Antonio Ebulá siete, Eduardo Lavalle Urbina dos, Héroes de la Revolución cinco, Flor de Limón tres, Solidaridad Nacional cuatro, Planchac tres y Santa Ana dos. Adicionalmente, escrituramos 124 predios en el municipio de Carmen en nueve colonias distribuidos de la forma siguiente: colonia Solidaridad Urbana 41; colonia Reforma 57, 45 escrituraciones; Orizaba nueve; Restito de las Pilas ocho; Ampliación 23 de Julio cinco; colonia Renovación III dos; colonia Los Volcanes siete; Renovación VII tres; e Isla de Tris cuatro. En el municipio de Champotón realizamos ocho escrituraciones, seis en Potonchán y dos en la colonia El Mirador II. En el municipio de Escárcega fueron seis escrituraciones en la colonia Salsipuedes y por último en Seybaplaya cuatro escrituraciones en la colonia Frutales. Haciendo un total de 545 escrituraciones en 2023 en todo el estado.</w:t>
      </w:r>
    </w:p>
    <w:p>
      <w:pPr>
        <w:spacing w:line="360" w:lineRule="auto"/>
        <w:jc w:val="both"/>
      </w:pPr>
      <w:r>
        <w:rPr>
          <w:rFonts w:ascii="Averta Regular" w:hAnsi="Averta Regular"/>
          <w:sz w:val="22"/>
        </w:rPr>
        <w:t xml:space="preserve">En 2024, a través del Programa de Escrituración, logramos formalizar un total de 706 predios en 6 municipios del estado. Con respecto al municipio de Campeche distribuidos en 14 zonas habitacionales. De esta manera, en la colonia 20 de Noviembre realizamos 255 escrituraciones, mientras que en Siglo XXI llevamos a cabo 48. En otras colonias como Cumbres, Concordia y Minas registramos 15, 16 y 30 escrituraciones, respectivamente, en las colonias de Solidaridad Urbana y Urbano Ambiental Ex Hacienda Kalá escrituramos 11 en cada una, en la colonia Ampliación Esperanza (Kalá I) realizamos 6, también efectuamos 2 escrituraciones en las colonias Ex Cooperativa Kalá, Solidaridad Nacional y Santa Ana, por último, en las colonias San Caralampio, Ebulá y Flor de Limón realizamos 1 escrituración. </w:t>
        <w:br/>
      </w:r>
      <w:r>
        <w:rPr>
          <w:rFonts w:ascii="Averta Regular" w:hAnsi="Averta Regular"/>
          <w:sz w:val="22"/>
        </w:rPr>
        <w:t xml:space="preserve">Por su parte, en el municipio de Carmen, escrituramos 220 predios en 9 colonias, destacando las Colonias Restito de las Pilas con 64, Renovación III con 62, en Solidaridad Urbana realizamos 34 y en Reforma 57 llevamos a cabo 31 escrituraciones. También, en las colonias Isla de Tris, Volcanes y Orizaba formalizamos 9, 8 y 6 escrituraciones respectivamente. Además, llevamos a cabo 4 escrituraciones en la colonia Renovación VII y 2 en La Riviera. </w:t>
        <w:br/>
      </w:r>
      <w:r>
        <w:rPr>
          <w:rFonts w:ascii="Averta Regular" w:hAnsi="Averta Regular"/>
          <w:sz w:val="22"/>
        </w:rPr>
        <w:t xml:space="preserve">De igual modo en Champotón, realizamos 6 escrituraciones, 4 en la colonia Mirador I, en Mirador II efectuamos 1 más y adicionalmente 1 en Potonchán. En el municipio de Escárcega, realizamos 71 escrituraciones de las cuales 52 fueron en la colonia Fundadores I y II y en la colonia Sal Si Puedes registramos 19. Asimismo, en el municipio de Seybaplaya escrituramos 7 en la colonia Frutales. </w:t>
        <w:br/>
      </w:r>
      <w:r>
        <w:rPr>
          <w:rFonts w:ascii="Averta Regular" w:hAnsi="Averta Regular"/>
          <w:sz w:val="22"/>
        </w:rPr>
        <w:t>Por otra parte, en Calkiní llevamos a cabo 1 escrituración más en la colonia Villa de las Flores. En este sentido, los resultados del programa reflejan un esfuerzo significativo del Gobierno de Todos por formalizar la tenencia de la tierra y brindar seguridad jurídica a los habitantes.</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2023, mediante el Programa Regularización de Predios realizamos un total de 78 regularizaciones, de los cuales 71 pertenecen a la colonia 20 de Noviembre, seis a Minas y una en Kalá. Cabe señalar que, en la colonia 20 de Noviembre de la capital atendimos la demanda de las familias campechanas otorgando la certeza jurídica en la tenencia de la tierra y realizando avances administrativos que permitan llevar a cabo regularizaciones de manera masiva</w:t>
      </w:r>
    </w:p>
    <w:p>
      <w:pPr>
        <w:spacing w:line="360" w:lineRule="auto"/>
        <w:jc w:val="both"/>
      </w:pPr>
      <w:r>
        <w:rPr>
          <w:rFonts w:ascii="Averta Regular" w:hAnsi="Averta Regular"/>
          <w:sz w:val="22"/>
        </w:rPr>
        <w:t>En 2024, mediante el Programa Regularización de Predios realizamos un total de 54 regularizaciones, en el municipio de Campeche fueron 28 de los cuales 25 pertenecen a la colonia 20 de Noviembre y 3 a Minas. Cabe señalar que, en la colonia 20 de Noviembre de la capital atendimos la demanda de las familias campechanas para contar con certeza jurídica en la tenencia de la tierra, al tiempo que realizamos avances administrativos para llevar a cabo regularizaciones de manera masiva. En el municipio de Carmen llevamos a cabo 5 regularizaciones, 2 en la colonia Reforma 57 y 3 en la colonia Ampliación 23 de Julio. Por su parte, en el municipio de Escárcega realizamos 20 regularizaciones, 17 en las colonias Fundadores I y II y 3 en la colonia Sal si Puedes y por último regularizamos 1 en el municipio de Seybaplaya en la colonia Frutales.</w:t>
      </w:r>
    </w:p>
    <w:p>
      <w:r>
        <w:rPr>
          <w:rFonts w:ascii="Averta Regular" w:hAnsi="Averta Regular"/>
          <w:color w:val="3730A3"/>
          <w:sz w:val="32"/>
        </w:rPr>
        <w:t>69.276. TEMA</w:t>
      </w:r>
    </w:p>
    <w:p>
      <w:pPr>
        <w:spacing w:line="360" w:lineRule="auto"/>
        <w:jc w:val="both"/>
      </w:pPr>
      <w:r>
        <w:rPr>
          <w:rFonts w:ascii="Averta Regular" w:hAnsi="Averta Regular"/>
          <w:sz w:val="22"/>
        </w:rPr>
        <w:t>En 2023, la Secretaría de Bienestar Estatal impulsó Hogares en Bienestar, un nuevo programa social que busca apoyar a la economía familiar y abatir el rezago social mediante la entrega directa de bienes o activos que fortalezcan los servicios complementarios básicos de las viviendas como aparatos electrodomésticos que podrán ser: refrigeradores, lavadoras o estufas, camas, etc. Para el ejercicio fiscal 2023, entregamos mil 027 refrigeradores, beneficiando a 3 mil 697 personas, en el municipio de Campeche, con una inversión de $9,992,708 pesos para mejorar las condiciones de vida y bienestar de los hogares campechanos.</w:t>
      </w:r>
    </w:p>
    <w:p>
      <w:pPr>
        <w:spacing w:line="360" w:lineRule="auto"/>
        <w:jc w:val="both"/>
      </w:pPr>
      <w:r>
        <w:rPr>
          <w:rFonts w:ascii="Averta Regular" w:hAnsi="Averta Regular"/>
          <w:sz w:val="22"/>
        </w:rPr>
        <w:t xml:space="preserve">Para apoyar la economía familiar y abatir el rezago social mediante la entrega directa de bienes que fortalezcan los servicios complementarios básicos de las viviendas impulsamos “Hogares en Bienestar”. De esta manera, entregamos 200 camas en el municipio de Campeche, con una inversión de $ 1,206,400, lo que proporcionó a las personas sin acceso a ellas un lugar adecuado para dormir, especialmente para el beneficio de niños, jóvenes y aquellas personas que padecen enfermedades crónicas o discapacidades. Asimismo, entregamos 1 mil 014 refrigeradores en los municipios de Calkiní, Campeche, Candelaria, Carmen, Champotón, Dzitbalché, Escárcega, Hecelchakán, Hopelchén, Seybaplaya y Tenabo con una inversión de $ 8,785,725. Así, “Hogares en Bienestar”, a través de la entrega de refrigeradores permitió que los beneficiarios pudieran almacenar y conservar alimentos frescos y saludables, con la finalidad de mejorar la seguridad alimentaria en las comunidades, además de reducir el riesgo de enfermedades relacionadas con la ingesta de alimentos en descomposición.   </w:t>
        <w:br/>
      </w:r>
      <w:r>
        <w:rPr>
          <w:rFonts w:ascii="Averta Regular" w:hAnsi="Averta Regular"/>
          <w:sz w:val="22"/>
        </w:rPr>
        <w:br/>
      </w:r>
      <w:r>
        <w:rPr>
          <w:rFonts w:ascii="Averta Regular" w:hAnsi="Averta Regular"/>
          <w:sz w:val="22"/>
        </w:rPr>
      </w:r>
    </w:p>
    <w:p>
      <w:r>
        <w:rPr>
          <w:rFonts w:ascii="Averta Bold" w:hAnsi="Averta Bold"/>
          <w:b/>
          <w:color w:val="1E1B4B"/>
          <w:sz w:val="42"/>
        </w:rPr>
        <w:t>70. EJE RECTOR</w:t>
      </w:r>
    </w:p>
    <w:p>
      <w:r>
        <w:rPr>
          <w:rFonts w:ascii="Averta Regular" w:hAnsi="Averta Regular"/>
          <w:color w:val="3730A3"/>
          <w:sz w:val="32"/>
        </w:rPr>
        <w:t>70.277. TEMA</w:t>
      </w:r>
    </w:p>
    <w:p>
      <w:pPr>
        <w:spacing w:line="360" w:lineRule="auto"/>
        <w:jc w:val="both"/>
      </w:pPr>
      <w:r>
        <w:rPr>
          <w:rFonts w:ascii="Averta Regular" w:hAnsi="Averta Regular"/>
          <w:sz w:val="22"/>
        </w:rPr>
        <w:t>La Secretaría de Bienestar ejecutó 15 proyectos por $11,641,840 pesos, en equipamiento de cisternas en los municipios de: Campeche y Carmen, equipamiento de sistemas de captación de agua pluvial en el municipio de Calakmul, equipamiento de pozos profundos de agua entubada en el municipio de Champotón, así como equipamiento de electrificación no convencional mediante luminarias con panel solar en el municipio de Campeche.</w:t>
      </w:r>
    </w:p>
    <w:p>
      <w:pPr>
        <w:spacing w:line="360" w:lineRule="auto"/>
        <w:jc w:val="both"/>
      </w:pPr>
      <w:r>
        <w:rPr>
          <w:rFonts w:ascii="Averta Regular" w:hAnsi="Averta Regular"/>
          <w:sz w:val="22"/>
        </w:rPr>
        <w:t>Con apoyo del Gobierno Federal, a través del Fondo de Infraestructura Social para las Entidades (FISE), la Secretaría de Bienestar estatal recibió una asignación económica de $19,768,431. Estos recursos se destinaron a proyectos de equipamiento en los municipios de Campeche, Carmen, Calakmul, Champotón y Candelaria, con el objetivo de mejorar las condiciones de vida de las comunidades mediante el acceso a servicios básicos, estas acciones reafirman el compromiso conjunto entre el Gobierno de Todos y el Gobierno de México para reducir las carencias sociales y garantizar el acceso a una infraestructura básica digna para todas y todos los ciudadanos.</w:t>
      </w:r>
    </w:p>
    <w:p>
      <w:r>
        <w:rPr>
          <w:rFonts w:ascii="Averta Regular" w:hAnsi="Averta Regular"/>
          <w:color w:val="4F46E5"/>
          <w:sz w:val="28"/>
        </w:rPr>
        <w:t>70.277.2. Instrumentos Jurídicos</w:t>
      </w:r>
    </w:p>
    <w:p>
      <w:pPr>
        <w:spacing w:line="360" w:lineRule="auto"/>
        <w:jc w:val="both"/>
      </w:pPr>
      <w:r>
        <w:rPr>
          <w:rFonts w:ascii="Averta Regular" w:hAnsi="Averta Regular"/>
          <w:sz w:val="22"/>
        </w:rPr>
        <w:t>Por su parte, la distribución de los $50,889,861 pesos entregados mediante convenios a municipios, quedó de la siguiente manera: En el municipio de Calakmul se invirtieron $8,497,295 pesos, para la ampliación del sistema de agua entubada de la localidad de Valentín Gómez Farías, la construcción de colector de captación de agua pluvial en las localidades de San Miguel y de Niños Héroes y la construcción del Albergue Ek Balam en la localidad de Zoh Laguna, Álvaro Obregón. Al municipio de Calkiní, se le asignaron $3,981,847 pesos para rehabilitación, construcción de calles y construcción de techo firme en la localidad de San Antonio Sahcabchén, y el equipamiento de pozo profundo de agua en la localidad de Calkiní. Se entregaron $5,000,000 de pesos al municipio de Champotón para la rehabilitación de calles en las localidades de Ulises Sansores El Zapote y Maya Tecún I, rehabilitación y la ampliación del sistema de agua entubada en la localidad de Pixoyal; así como para el equipamiento de pozo de captación de agua en la localidad de Miguel Colorado. Al municipio de Candelaria, le fueron asignados $3,487,156 pesos en la construcción de calles en la localidad Primer Presidente de México Guadalupe Victoria y la construcción de un pozo profundo de agua entubada en la localidad de La Pelusa. Se invirtieron $4,963,863 pesos en el municipio del Carmen, para la rehabilitación de sistema de agua entubada en la localidad de Aguacatal y el equipamiento de pozo profundo de agua entubada en la localidad de El Zapote. En el municipio de Dzitbalché, se ejercieron $2,497,406 pesos para la construcción de un pozo profundo de agua entubada en la colonia Emiliano Zapata de la localidad de Dzitbalché y la ampliación de sistema de agua entubada en la localidad de San Mateo. En el municipio de Escárcega, se invirtieron $8,485,773 pesos, para rehabilitación de un tanque público de agua potable en las localidades de Flor de Chiapas, y el Huiro, Ampliación de sistema de agua entubada en las localidades de Adolfo López Mateos, el Jobal, y Matamoros; la construcción de una planta potabilizadora de agua en la localidad José López Portillo, equipamiento de paneles solares para pozo profundo de agua entubada en las localidades Juan de la Barrera, General Rodolfo Fierros y Juan Escutia; así como la ampliación de electrificación en la colonia Carlos Salinas de Gortari en la localidad de Escárcega. Al municipio de Hecelchakán, se le asignaron $2,999,344 pesos, para la construcción de cuartos dormitorios en la colonia San Juan de la localidad de Hecelchakán y la rehabilitación de calles en la colonia Santa Cristina de la localidad de Pomuch. En el municipio de Hopelchén, se invirtieron $2,499,699 pesos para la ampliación de sistema de agua potable en las colonias Dolores Lanz y San Isidro en la localidad de Hopelchén. Al municipio de Palizada, le fueron asignados $3,990,390 pesos, para la construcción de cuartos dormitorios en las localidades de Tila, Palizada, Isla de San Isidro, San Juan, San Agustín La Rebeza, Santa Isabel, Plan del Carmen y Las Bodegas y la construcción de muro de contención en la localidad de Palizada. En el municipio de Seybaplaya, se invirtieron $2,487,504 pesos para la rehabilitación de calles en la localidad de Villamadero, ampliación de electrificación en las localidades de Villamadero y La Colonia Guadalupe en la localidad de Seybaplaya; así como la rehabilitación de alumbrado público en la localidad de Xkeulil. Por su parte, en el municipio de Tenabo se erogaron $1,999,584 pesos para la construcción de cuartos para baño y la construcción de techos firmes en la localidad de Tenabo.</w:t>
      </w:r>
    </w:p>
    <w:p>
      <w:pPr>
        <w:spacing w:line="360" w:lineRule="auto"/>
        <w:jc w:val="both"/>
      </w:pPr>
      <w:r>
        <w:rPr>
          <w:rFonts w:ascii="Averta Regular" w:hAnsi="Averta Regular"/>
          <w:sz w:val="22"/>
        </w:rPr>
        <w:t xml:space="preserve">La distribución de los $ 44,639,372 entregados mediante convenios a diversos municipios se realizó de manera estratégica, atendiendo las necesidades prioritarias de infraestructura básica en distintas localidades. De esta manera, en el municipio de Calakmul, se asignaron $ 3,228,879, para la construcción de cuartos dormitorios en la localidad de Tomás Aznar Barbachano (La Moza), así como a la construcción de un colector para la captación de agua pluvial en Blasillo. En Calkiní, se invirtieron $ 3,998,591 en la construcción de cuartos de baño en las localidades de Calkiní, Tepakán y Nunkiní, además del equipamiento de un pozo profundo de agua entubada en Pucnachén. </w:t>
        <w:br/>
      </w:r>
      <w:r>
        <w:rPr>
          <w:rFonts w:ascii="Averta Regular" w:hAnsi="Averta Regular"/>
          <w:sz w:val="22"/>
        </w:rPr>
        <w:t xml:space="preserve">En el municipio de Candelaria, se destinaron $ 3,791,422 a la construcción de un tanque público de agua potable en la localidad de Nueva Rosita. Por su parte, en Champotón, la inversión total fue de $ 4,988,535, los cuales se utilizaron para la construcción de un pozo profundo de agua entubada en la cabecera municipal y para la ampliación de la electrificación en las localidades de Sihochac y General Ortiz Ávila. El municipio de Carmen recibió $ 5,299,751, que fueron destinados a diversas acciones de infraestructura, como el equipamiento de electrificación no convencional solar fotovoltaica para pozos profundos de agua entubada en las localidades de Nicolás Bravo, Atasta y Nuevo Campechito. Además, en Plan de Ayala se equipó un pozo profundo de agua entubada, y en la cabecera municipal se invirtió en la rehabilitación del drenaje sanitario.  </w:t>
        <w:br/>
      </w:r>
      <w:r>
        <w:rPr>
          <w:rFonts w:ascii="Averta Regular" w:hAnsi="Averta Regular"/>
          <w:sz w:val="22"/>
        </w:rPr>
        <w:t xml:space="preserve">Por otro lado, en Dzitbalché se destinó un total de $ 2,452,923 para el equipamiento de electrificación no convencional con paneles solares en la localidad de La Fátima y para la construcción de un pozo de absorción en la cabecera municipal. Asimismo, en Escárcega, con una inversión de $ 8,776,295, se realizaron varias acciones, entre las que destaca la construcción de una red de alcantarillado y la ampliación de la electrificación en la cabecera municipal. En las localidades de Benito Juárez Número 3, Justicia Social, La Flor y La Libertad, se realizó el equipamiento de electrificación no convencional solar fotovoltaica para pozos profundos de agua entubada, mientras que en El Jobal se amplió la electrificación. En Hecelchakán, la inversión de $ 3,148,720 se utilizó para la construcción de cuartos dormitorios en la localidad de Poc-Boc. </w:t>
        <w:br/>
      </w:r>
      <w:r>
        <w:rPr>
          <w:rFonts w:ascii="Averta Regular" w:hAnsi="Averta Regular"/>
          <w:sz w:val="22"/>
        </w:rPr>
        <w:t>En el municipio de Palizada, se destinaron $ 4,026,465 para la construcción de cuartos de baño en las localidades de Popistal, Ribera de La Corriente, Los Laureles, Santa Adelaida, Tila, Tumbo de la Montaña, San Agustín La Rebeza e Isla San Isidro. Para el municipio de Seybaplaya, se asignaron $ 2,659,864 a la rehabilitación de la red o sistema de agua entubada en la localidad de Seybaplaya. Finalmente, en Tenabo, se invirtieron $ 2,267,927 en la construcción de cuartos dormitorios en las localidades de Tinún, Emiliano Zapata, Kankí y Tenabo, así como en la construcción de techo firme en la misma cabecera municipal. Estas inversiones fueron realizadas con el objetivo de mejorar la calidad de vida de los habitantes de estas localidades, ofreciendo soluciones a las principales necesidades de infraestructura básica.</w:t>
        <w:br/>
      </w:r>
      <w:r>
        <w:rPr>
          <w:rFonts w:ascii="Averta Regular" w:hAnsi="Averta Regular"/>
          <w:sz w:val="22"/>
        </w:rPr>
      </w:r>
    </w:p>
    <w:p>
      <w:r>
        <w:rPr>
          <w:rFonts w:ascii="Averta Regular" w:hAnsi="Averta Regular"/>
          <w:color w:val="4F46E5"/>
          <w:sz w:val="28"/>
        </w:rPr>
        <w:t>70.277.3. Litigios</w:t>
      </w:r>
    </w:p>
    <w:p>
      <w:pPr>
        <w:spacing w:line="360" w:lineRule="auto"/>
        <w:jc w:val="both"/>
      </w:pPr>
      <w:r>
        <w:rPr>
          <w:rFonts w:ascii="Averta Regular" w:hAnsi="Averta Regular"/>
          <w:sz w:val="22"/>
        </w:rPr>
        <w:t>Respecto a los proyectos ejecutados por la Secretaría de Bienestar Estatal con una inversión de $11,641,840 pesos de los cuales $172,256 pesos son rendimientos financieros ejecutándose de la siguiente manera: Con $1,450,000 pesos, iluminamos diversas calles del municipio de Campeche, con acciones de “Equipamiento de Electrificación no Convencional” consistentes en: “Luminarias con Panel Solar”, beneficiando a 75 hogares en la Ciudad de San Francisco de Campeche, en colonias como: Samulá, Kanisté, Tepeyac, Ignacio Zaragoza y Vicente Guerrero. En el primer trimestre del 2024, se invirtieron $4,221,149 pesos, en acciones de “Equipamiento de Cisternas”, para atender el problema de abastecimiento de agua por tandeo en 600 viviendas, de las localidades como: San Francisco de Campeche, Chiná, Lerma en el municipio Campeche, Ciudad de Carmen, Nuevo Progreso, San Antonio Cárdenas, Atasta, Sabancuy, Isla aguada en el municipio del Carmen. También $4,373,334 pesos fueron asignados en el primer trimestre del 2024, de los cuales $172,256 pesos son de rendimientos financieros para el “Equipamiento de Sistemas de Captación de Agua Pluvial”, beneficiando a 64 viviendas entre las localidades como La Guadalupe, El Manantial, Ing. Ricardo Payro Jene Polo Norte en el municipio de Calakmul, que presentan la problemática de abastecimiento de agua; por lo que con esta acción, las familias podrán aprovechar el agua de lluvia para su almacenamiento y saneamiento. En febrero 2024, se invirtió $1,597,357 pesos, en acciones de “Equipamiento de Pozo Profundo de Agua Entubada”, beneficiando a 2 mil 690 habitantes de la cabecera de Champotón y la localidad Ulumal del municipio de Champotón, mejorando la calidad de los pozos, así como el flujo y abastecimiento de agua en las viviendas.</w:t>
      </w:r>
    </w:p>
    <w:p>
      <w:pPr>
        <w:spacing w:line="360" w:lineRule="auto"/>
        <w:jc w:val="both"/>
      </w:pPr>
      <w:r>
        <w:rPr>
          <w:rFonts w:ascii="Averta Regular" w:hAnsi="Averta Regular"/>
          <w:sz w:val="22"/>
        </w:rPr>
        <w:t xml:space="preserve">Con una inversión total de $ 2,658,906 la Secretaría de Bienestar realizó el equipamiento de cisternas para atender el problema de abastecimiento de agua por tandeo en los municipios de Campeche y Carmen. En el municipio de Campeche se destinaron $ 1,953,626 para equipar 277 viviendas ubicadas en las colonias Bellavista, Ampliación Bellavista, San José el Alto, San Joaquín, Pablo García, Ampliación Revolución, Revolución, Granjas, Morelos, Tumbo, Josefa Ortiz, Ampliación Josefa Ortiz, Elvia María Pérez, Luis Donaldo Colosio, Diana Laura, Mirador, Minas, Cumbres y Plan Chan. </w:t>
        <w:br/>
      </w:r>
      <w:r>
        <w:rPr>
          <w:rFonts w:ascii="Averta Regular" w:hAnsi="Averta Regular"/>
          <w:sz w:val="22"/>
        </w:rPr>
        <w:t>Por su parte, en el municipio de Carmen se invirtieron $ 705,280 para atender el mismo problema en 100 viviendas de las colonias Miguel de la Madrid, Manigua, Renovación I y II, Caracol, Tierra y Libertad, Obrera, Santa Rita 1, Las Pilas y 23 de julio. Estas acciones se realizaron en zonas que presentan dificultades en el abastecimiento constante de agua potable, debido a que el suministro se realiza por tandeo. Gracias a esta acción, logramos equipar un total de 377 viviendas con cisternas, para beneficio de manera indirecta de 1 mil 357 personas, quienes ahora cuentan con la capacidad de almacenar agua y abastecer sus hogares para cubrir sus necesidades cotidianas.</w:t>
        <w:br/>
      </w:r>
      <w:r>
        <w:rPr>
          <w:rFonts w:ascii="Averta Regular" w:hAnsi="Averta Regular"/>
          <w:sz w:val="22"/>
        </w:rPr>
        <w:br/>
      </w:r>
      <w:r>
        <w:rPr>
          <w:rFonts w:ascii="Averta Regular" w:hAnsi="Averta Regular"/>
          <w:sz w:val="22"/>
        </w:rPr>
      </w:r>
    </w:p>
    <w:p>
      <w:r>
        <w:rPr>
          <w:rFonts w:ascii="Averta Regular" w:hAnsi="Averta Regular"/>
          <w:color w:val="4F46E5"/>
          <w:sz w:val="28"/>
        </w:rPr>
        <w:t>70.277.4. Actos Jurídicos</w:t>
      </w:r>
    </w:p>
    <w:p>
      <w:pPr>
        <w:spacing w:line="360" w:lineRule="auto"/>
        <w:jc w:val="both"/>
      </w:pPr>
      <w:r>
        <w:rPr>
          <w:rFonts w:ascii="Averta Regular" w:hAnsi="Averta Regular"/>
          <w:sz w:val="22"/>
        </w:rPr>
        <w:t>En el municipio de Candelaria, con una inversión de $ 3,991,166, se realizaron 51 acciones de \"Equipamiento de Electrificación No Convencional con Energía Solar Fotovoltaica\", en la localidad Tres Piedras. Estas acciones proporcionaron acceso a energía eléctrica para iluminación a comunidades remotas, lo que se traduce en una mejora de la calidad de vida de los beneficiarios. Además, se redujo la pobreza al ofrecerles una fuente de energía gratuita, lo que contribuye a disminuir los gastos y la dependencia de fuentes de energía fósil. A su vez, se promovió la conservación del medio ambiente mediante el uso de una fuente de energía renovable.</w:t>
      </w:r>
    </w:p>
    <w:p>
      <w:r>
        <w:rPr>
          <w:rFonts w:ascii="Averta Regular" w:hAnsi="Averta Regular"/>
          <w:color w:val="4F46E5"/>
          <w:sz w:val="28"/>
        </w:rPr>
        <w:t>70.277.5. Comisión de Estudios Jurídicos</w:t>
      </w:r>
    </w:p>
    <w:p>
      <w:pPr>
        <w:spacing w:line="360" w:lineRule="auto"/>
        <w:jc w:val="both"/>
      </w:pPr>
      <w:r>
        <w:rPr>
          <w:rFonts w:ascii="Averta Regular" w:hAnsi="Averta Regular"/>
          <w:sz w:val="22"/>
        </w:rPr>
        <w:t>Con una inversión $ 419,944, en acciones de \"Equipamiento De Estufa Ecológica\", beneficiamos a 63 viviendas de la localidad Tres Piedras del municipio de Candelaria.</w:t>
      </w:r>
    </w:p>
    <w:p>
      <w:r>
        <w:rPr>
          <w:rFonts w:ascii="Averta Regular" w:hAnsi="Averta Regular"/>
          <w:color w:val="4F46E5"/>
          <w:sz w:val="28"/>
        </w:rPr>
        <w:t>70.277.6. Registro Estatal de Regulaciones</w:t>
      </w:r>
    </w:p>
    <w:p>
      <w:pPr>
        <w:spacing w:line="360" w:lineRule="auto"/>
        <w:jc w:val="both"/>
      </w:pPr>
      <w:r>
        <w:rPr>
          <w:rFonts w:ascii="Averta Regular" w:hAnsi="Averta Regular"/>
          <w:sz w:val="22"/>
        </w:rPr>
        <w:t>En el municipio de Champotón, invertimos $ 1,919,974 en acciones de equipamiento de sanitario con biodigestor en las localidades de Ley de Reforma Agraria y Sihochac, para beneficio de 90 habitantes. Por su parte, en el municipio de Carmen, invertimos $ 1,535,979 para llevar a cabo acciones similares en las localidades de Ignacio Zaragoza y Pital Viejo, en beneficio de 72 habitantes. De esta manera la Secretaría de Bienestar contribuye en mejorar las condiciones de saneamiento básico en comunidades que requieren soluciones sostenibles y eficientes, contribuyendo así al bienestar y la salud de las familias beneficiadas.</w:t>
      </w:r>
    </w:p>
    <w:p>
      <w:pPr>
        <w:spacing w:line="360" w:lineRule="auto"/>
        <w:jc w:val="both"/>
      </w:pPr>
      <w:r>
        <w:rPr>
          <w:rFonts w:ascii="Averta Regular" w:hAnsi="Averta Regular"/>
          <w:sz w:val="22"/>
        </w:rPr>
        <w:t>Con apoyo total del Gobierno Federal, a través del componente “Infraestructura Social Básica” del programa presupuestario “Fondo de Aportaciones para la Infraesructura Social Estatal” a la Secretaría de Bienestar Estatal se le asignaron recursos por $62,531,701 pesos del Fondo de Infraestructura Social para las Entidades (fise), de los cuales, $50,889,861 pesos se distribuyeron mediante convenios de coordinación a municipios del estado, a fin de apoyar a los gobiernos locales en obras y acciones que atiendan de manera directa las principales carencias sociales y mejoren la calidad de vida de las familias campechanas.</w:t>
      </w:r>
    </w:p>
    <w:p>
      <w:pPr>
        <w:spacing w:line="360" w:lineRule="auto"/>
        <w:jc w:val="both"/>
      </w:pPr>
      <w:r>
        <w:rPr>
          <w:rFonts w:ascii="Averta Regular" w:hAnsi="Averta Regular"/>
          <w:sz w:val="22"/>
        </w:rPr>
        <w:t>En Calakmul, invertimos $ 9,242,462 en acciones de \"Equipamiento de Sistemas de Captación de Agua Pluvial\", para beneficio de 134 viviendas en localidades como La Lucha, Nuevo Campanario, Nuevo Becal, Josefa Ortiz de Domínguez, Ley de Fomento Agropecuario y Cinco de Mayo, que enfrentan problemas de abastecimiento de agua. Con estas acciones las familias pueden aprovechar el agua de lluvia para su almacenamiento y saneamiento, lo cual representa una mejora de su calidad de vida.</w:t>
      </w:r>
    </w:p>
    <w:p>
      <w:r>
        <w:rPr>
          <w:rFonts w:ascii="Averta Bold" w:hAnsi="Averta Bold"/>
          <w:b/>
          <w:color w:val="1E1B4B"/>
          <w:sz w:val="42"/>
        </w:rPr>
        <w:t>71. EJE RECTOR</w:t>
      </w:r>
    </w:p>
    <w:p>
      <w:r>
        <w:rPr>
          <w:rFonts w:ascii="Averta Regular" w:hAnsi="Averta Regular"/>
          <w:color w:val="3730A3"/>
          <w:sz w:val="32"/>
        </w:rPr>
        <w:t>71.278. TEMA</w:t>
      </w:r>
    </w:p>
    <w:p>
      <w:r>
        <w:rPr>
          <w:rFonts w:ascii="Averta Regular" w:hAnsi="Averta Regular"/>
          <w:color w:val="4F46E5"/>
          <w:sz w:val="28"/>
        </w:rPr>
        <w:t>71.278.1. Asistencia Técnica</w:t>
      </w:r>
    </w:p>
    <w:p>
      <w:pPr>
        <w:spacing w:line="360" w:lineRule="auto"/>
        <w:jc w:val="both"/>
      </w:pPr>
      <w:r>
        <w:rPr>
          <w:rFonts w:ascii="Averta Regular" w:hAnsi="Averta Regular"/>
          <w:sz w:val="22"/>
        </w:rPr>
        <w:t>En este mismo periodo, con una inversión de $117,165 pesos, impulsamos la participación de personas con alguna discapacidad física, psíquica o sensorial, realizamos 21 acciones de fomento al deporte adaptado, como entrenamientos, cursos, torneos deportivos, entre otros, beneficiando a más de 110 deportistas, a través del Centro Paralímpico de Campeche, que cuenta con cuatro escuelas de iniciación deportiva donde se ofrecen las disciplinas de: Paratletismo, Paranatación, Atletismo, Judo, Halterofilia, Luchas asociadas y Natación</w:t>
      </w:r>
    </w:p>
    <w:p>
      <w:pPr>
        <w:spacing w:line="360" w:lineRule="auto"/>
        <w:jc w:val="both"/>
      </w:pPr>
      <w:r>
        <w:rPr>
          <w:rFonts w:ascii="Averta Regular" w:hAnsi="Averta Regular"/>
          <w:sz w:val="22"/>
        </w:rPr>
        <w:t>Impulsamos la participación de personas con alguna discapacidad física, psíquica o sensorial, mediante 13 acciones de fomento al deporte adaptado, como entrenamientos, cursos, torneos deportivos, entre otros, logrando una inversión de $ 260,310 para beneficio de más de 270 deportistas, a través del Centro Paralímpico de Campeche, que cuenta con 4 escuelas de iniciación deportiva donde se ofrecen las disciplinas de: Paratletismo, Paranatación, Atletismo, Judo, Halterofilia, Luchas asociadas y Natación.</w:t>
      </w:r>
    </w:p>
    <w:p>
      <w:r>
        <w:rPr>
          <w:rFonts w:ascii="Averta Regular" w:hAnsi="Averta Regular"/>
          <w:color w:val="4F46E5"/>
          <w:sz w:val="28"/>
        </w:rPr>
        <w:t>71.278.2. Instrumentos Jurídicos</w:t>
      </w:r>
    </w:p>
    <w:p>
      <w:pPr>
        <w:spacing w:line="360" w:lineRule="auto"/>
        <w:jc w:val="both"/>
      </w:pPr>
      <w:r>
        <w:rPr>
          <w:rFonts w:ascii="Averta Regular" w:hAnsi="Averta Regular"/>
          <w:sz w:val="22"/>
        </w:rPr>
        <w:t>Reforzamos la regionalización deportiva mediante la asignación de un personal técnico especializado en las regiones de Camino Real y Chenes; así como en la zona sur del estado, para la supervisión de las escuelas técnicas ubicadas en los municipios de: Hopelchén, Calkiní, Escárcega, Candelaria y Carmen, apoyando en el trabajo de los especialistas técnicos en: Luchas asociadas, Levantamiento de pesas, Atletismo y Boxeo.</w:t>
      </w:r>
    </w:p>
    <w:p>
      <w:r>
        <w:rPr>
          <w:rFonts w:ascii="Averta Regular" w:hAnsi="Averta Regular"/>
          <w:color w:val="4F46E5"/>
          <w:sz w:val="28"/>
        </w:rPr>
        <w:t>71.278.3. Litigios</w:t>
      </w:r>
    </w:p>
    <w:p>
      <w:pPr>
        <w:spacing w:line="360" w:lineRule="auto"/>
        <w:jc w:val="both"/>
      </w:pPr>
      <w:r>
        <w:rPr>
          <w:rFonts w:ascii="Averta Regular" w:hAnsi="Averta Regular"/>
          <w:sz w:val="22"/>
        </w:rPr>
        <w:t>Asimismo, en julio 2023, arrancamos la captación de talentos deportivos en disciplinas como: levantamiento de pesas, luchas asociadas y judo, con la participación de mil 440 niñas y niños de quinto y sexto año de primaria de 25 escuelas. Derivado de esta captación, el 20 de julio de 2023, un total de 52 niños y niñas, provenientes de 14 comunidades de siete municipios, asistieron al campamento deportivo en el Centro Estatal de Alto Rendimiento, donde realizaron las pruebas necesarias para formar selectivos en las distintas disciplinas deportivas y acceder a la Villa Deportiva de Talentos Deportivos y Deportistas de Alto Rendimiento del Estado.</w:t>
      </w:r>
    </w:p>
    <w:p>
      <w:pPr>
        <w:spacing w:line="360" w:lineRule="auto"/>
        <w:jc w:val="both"/>
      </w:pPr>
      <w:r>
        <w:rPr>
          <w:rFonts w:ascii="Averta Regular" w:hAnsi="Averta Regular"/>
          <w:sz w:val="22"/>
        </w:rPr>
        <w:t>Asimismo, se realizó la captación de talentos deportivos en disciplinas como: levantamiento de pesas, luchas asociadas, judo, gimnasia y paratletismo, con la participación de niñas y niños del Albergue María Palmira. Derivado de esta captación un total de 33 niños y niñas realizaron las pruebas necesarias para formar selectivos en las distintas disciplinas deportivas y acceder a la Villa Deportiva de Talentos Deportivos y Deportistas de Alto Rendimiento del Estado. Quedando seleccionados 32, de los cuales 21 niñas y 11 niños de entre 5 a 17 años, de ellos 12 quedaron seleccionados para luchas asociadas, 8 en gimnasia, 6 en judo, 3 en atletismo y 3 en paratletismo.</w:t>
      </w:r>
    </w:p>
    <w:p>
      <w:r>
        <w:rPr>
          <w:rFonts w:ascii="Averta Regular" w:hAnsi="Averta Regular"/>
          <w:color w:val="4F46E5"/>
          <w:sz w:val="28"/>
        </w:rPr>
        <w:t>71.278.4. Actos Jurídicos</w:t>
      </w:r>
    </w:p>
    <w:p>
      <w:pPr>
        <w:spacing w:line="360" w:lineRule="auto"/>
        <w:jc w:val="both"/>
      </w:pPr>
      <w:r>
        <w:rPr>
          <w:rFonts w:ascii="Averta Regular" w:hAnsi="Averta Regular"/>
          <w:sz w:val="22"/>
        </w:rPr>
        <w:t>Apoyamos la implementación del Bachillerato Tecnológico de Educación y Promoción Deportiva (bted), especializado en Béisbol en el Estado de Campeche, con servicios de hospedaje, alimentación, transporte y atención médica para los 180 alumnos de este sistema educativo. Además, para la correcta operación de esta escuela, con recurso federal, invertimos $4,055,210 pesos para la adquisición y suministro de mobiliario y equipo de oficina como muebles para el área de recepción, así como escritorios, sillas, archiveros y muebles para áreas de maestros, aulas, consultorios de psicología, psicopedagogía, médico, sala de juntas, aula magna y oficinas administrativas, así como literas, colchones, sillas para comedor.</w:t>
      </w:r>
    </w:p>
    <w:p>
      <w:pPr>
        <w:spacing w:line="360" w:lineRule="auto"/>
        <w:jc w:val="both"/>
      </w:pPr>
      <w:r>
        <w:rPr>
          <w:rFonts w:ascii="Averta Regular" w:hAnsi="Averta Regular"/>
          <w:sz w:val="22"/>
        </w:rPr>
        <w:t>Del 1 de julio del 2023 al 30 de junio de 2024, con una inversión de $2,150,011 pesos, en los municipios de Calkiní y Campeche, brindamos atención a las villas deportivas, en beneficio de 112 deportistas, a fin de mejorar los servicios de alimentación, hospedaje, avituallamiento, educativos, atención médica, psicológica y nutricional, y se les dota de los materiales y uniformes necesarios para su preparación en selecciones estatales y nacionales.</w:t>
      </w:r>
    </w:p>
    <w:p>
      <w:pPr>
        <w:spacing w:line="360" w:lineRule="auto"/>
        <w:jc w:val="both"/>
      </w:pPr>
      <w:r>
        <w:rPr>
          <w:rFonts w:ascii="Averta Regular" w:hAnsi="Averta Regular"/>
          <w:sz w:val="22"/>
        </w:rPr>
        <w:t>Con una inversión de $ 5,575,782 brindamos atención a la villa deportiva, para beneficio de 68 deportistas de diversas disciplinas deportivas como atletismo, judo, luchas asociadas, halterofilia, entre otros, con el objetivo de mejorar los servicios de alimentación, hospedaje, avituallamiento, educativos, atención médica, psicológica y nutricional, y se les dotó de los materiales y uniformes necesarios para su preparación en selecciones estatales y nacionales.</w:t>
      </w:r>
    </w:p>
    <w:p>
      <w:r>
        <w:rPr>
          <w:rFonts w:ascii="Averta Bold" w:hAnsi="Averta Bold"/>
          <w:b/>
          <w:color w:val="1E1B4B"/>
          <w:sz w:val="42"/>
        </w:rPr>
        <w:t>72. EJE RECTOR</w:t>
      </w:r>
    </w:p>
    <w:p>
      <w:r>
        <w:rPr>
          <w:rFonts w:ascii="Averta Regular" w:hAnsi="Averta Regular"/>
          <w:color w:val="3730A3"/>
          <w:sz w:val="32"/>
        </w:rPr>
        <w:t>72.279. TEMA</w:t>
      </w:r>
    </w:p>
    <w:p>
      <w:r>
        <w:rPr>
          <w:rFonts w:ascii="Averta Regular" w:hAnsi="Averta Regular"/>
          <w:color w:val="4F46E5"/>
          <w:sz w:val="28"/>
        </w:rPr>
        <w:t>72.279.1. Asistencia Técnica</w:t>
      </w:r>
    </w:p>
    <w:p>
      <w:pPr>
        <w:spacing w:line="360" w:lineRule="auto"/>
        <w:jc w:val="both"/>
      </w:pPr>
      <w:r>
        <w:rPr>
          <w:rFonts w:ascii="Averta Regular" w:hAnsi="Averta Regular"/>
          <w:sz w:val="22"/>
        </w:rPr>
        <w:t>Por su parte, la delegación estatal en los Paranacionales conade 2023 concluyó su participación con un total de 27 medallas, siendo 13 de oro, ocho de plata y seis de bronce, destacando las disciplinas de Para Natación con cuatro de oro, cinco de plata y dos de bronce y Para Atletismo con cinco de oro, dos de plata y tres de bronce, para un total de diez medallas. Destaca la participación de la nadadora Silvana López Moreno al obtener cuatro de oro, una de plata y una de bronce. En tanto, la delegación de 75 personas que participó en los Nacionales conadems, en el estado de Morelos, se logró el 3er. lugar en voleibol varonil; mientras que, en el Encuentro Nacional de Juegos y Deportes Autóctonos y Tradicionales, en Morelia, Michoacán se obtuvo la medalla de bronce en destreza mental, en la modalidad de romayá y durante el Encuentro Nacional Deportivo Indígena 2023 se obtuvo medalla de oro en voleibol varonil. En su participación en eventos deportivos a nivel nacional, Campeche obtuvo grandes resultados, destacando en luchas asociadas. La selección campechana que participó en el Grand Prix de Luchas Asociadas, realizado en el Comité Olímpico Mexicano, obtuvieron seis medallas, siendo dos de oro, dos de plata y dos de bronce y en la Copa Jalisco de Luchas Asociadas se lograron nueve medallas, siendo dos oros, cuatro platas y tres bronces.</w:t>
      </w:r>
    </w:p>
    <w:p>
      <w:pPr>
        <w:spacing w:line="360" w:lineRule="auto"/>
        <w:jc w:val="both"/>
      </w:pPr>
      <w:r>
        <w:rPr>
          <w:rFonts w:ascii="Averta Regular" w:hAnsi="Averta Regular"/>
          <w:sz w:val="22"/>
        </w:rPr>
        <w:t>El pasado mes de febrero 2024, derivado de una gran actuación de nuestros pesistas, Campeche logró un total de 16 medallas en el Selectivo Nacional Sub 17 de Levantamiento de Pesas, siendo nueve oros, cuatro platas y tres bronces, destacando Luis Alpuche Yah y Ángel Castellanos Pech quienes se alzaron como campeones indiscutibles de su categoría, conquistando tres medallas de oro, logrando su clasificación al Mundial Sub 17 en Lima, Perú en el mes de junio. Por otra parte, en el Campeonato Panamericano Senior Preolímpico, el champotonero José Poox Peralta volvió a brillar al colgarse dos medallas de plata y una de bronce en la competencia celebrada en Caracas, Venezuela.</w:t>
      </w:r>
    </w:p>
    <w:p>
      <w:pPr>
        <w:spacing w:line="360" w:lineRule="auto"/>
        <w:jc w:val="both"/>
      </w:pPr>
      <w:r>
        <w:rPr>
          <w:rFonts w:ascii="Averta Regular" w:hAnsi="Averta Regular"/>
          <w:sz w:val="22"/>
        </w:rPr>
        <w:t>Por su parte, la delegación estatal en los Paranacionales CONADE 2024 concluyó su participación con un total de 27 medallas, siendo 18 de oro, 4 de plata y 5 de bronce, superando las medallas de oro de la edición anterior y destacando las disciplinas de Para Natación con 9 de oro, 2 de plata y 3 de bronce y Para Atletismo con 7 de oro y 2 de plata, para un total de 9 medallas. Destaca la participación de la nadadora Silvana López Moreno, quien en los Paranacionales CONADE 2024 en Tlaxcala se despidió con 6 medallas de oro en pruebas de 400, 100 y 50 metros Libre, 100 Mariposa, 100 Dorso y 200 Combinado Individual. En tanto, en el Encuentro Nacional de Juegos y Deportes Autóctonos y Tradicionales, en el estado de Oaxaca, Campeche fue representado por un grupo de 25 atletas: 7 de Dzitbalché, 1 de Hecelchakán, y 17 de Tenabo, quienes compitieron en Chilillo, Pitarra, Romayá, Tembini Iumu y Tinjoroch, obteniendo el primer lugar en Pitarra, por parte de la deportista Katia Paola Moo Ek y durante el Encuentro Nacional Deportivo Indígena 2024, del que fuimos sede, obtuvimos 2 medallas, de las cuales 1 medalla de oro en Voleibol de Sala femenil y 1 de plata en el Fútbol 7, además de 2 cuartos lugares en la Pelota Purépecha en ambas ramas y el Fútbol 7 femenil.</w:t>
      </w:r>
    </w:p>
    <w:p>
      <w:r>
        <w:rPr>
          <w:rFonts w:ascii="Averta Regular" w:hAnsi="Averta Regular"/>
          <w:color w:val="4F46E5"/>
          <w:sz w:val="28"/>
        </w:rPr>
        <w:t>72.279.2. Instrumentos Jurídicos</w:t>
      </w:r>
    </w:p>
    <w:p>
      <w:pPr>
        <w:spacing w:line="360" w:lineRule="auto"/>
        <w:jc w:val="both"/>
      </w:pPr>
      <w:r>
        <w:rPr>
          <w:rFonts w:ascii="Averta Regular" w:hAnsi="Averta Regular"/>
          <w:sz w:val="22"/>
        </w:rPr>
        <w:t>En patinaje, en el Campeonato Nacional de Patinaje Artístico, obtuvimos un total de siete medallas, dos de oro, dos de plata y tres de bronce. En gimnasia, se obtuvieron dos medallas de bronce en la Copa Gilling 2023 de gimnasia artística, siendo las ganadoras Bryana Zapata Chi en barras asimétricas y Lili Sophia Mis Contreras en salto y en noviembre el Club Olympic Tramp del cedar, obtuvo el primer y segundo durante la Copa agepac de gimnasia de trampolín, en Puebla. También logramos medallas en el Torneo Nacional de Judo “Jorge Ito”, que se celebró en Oaxtepec, logrando cuatro de oro, una de plata y dos de bronce; en atletismo, Mariana Almeyda Romero obtuvo medalla de oro en el Campeonato Nacional de Primera Fuerza, realizado en Puebla, con lo cual se consolidó como la mejor atleta del país en la modalidad de impulso de bala en la categoría libre. Por último, en el Nacional de Primera Fuerza de Halterofilia Campeche terminó su participación con 13 medallas en el campeonato, siendo ocho de oro, dos de plata y tres de bronce, por lo que recibieron el trofeo de tercer lugar por equipos y en el Torneo Nacional del Pavo, en San Luis Potosí, el equipo campechano logró 13 medallas de oro, 11 de plata y 21 de bronce, para un total de 45 preseas para el estado.</w:t>
      </w:r>
    </w:p>
    <w:p>
      <w:pPr>
        <w:spacing w:line="360" w:lineRule="auto"/>
        <w:jc w:val="both"/>
      </w:pPr>
      <w:r>
        <w:rPr>
          <w:rFonts w:ascii="Averta Regular" w:hAnsi="Averta Regular"/>
          <w:sz w:val="22"/>
        </w:rPr>
        <w:t xml:space="preserve">Nuestros deportistas han destacado de manera significativa en eventos deportivos a nivel nacional, muestra de ello son los resultados obtenidos por la disciplina de Luchas asociadas en el Gran Prix de Luchas, realizado en el Comité Olímpico Mexicano, donde William Jesús Coh Cauich logró la medalla de plata en la división de 38 kilogramos, mientras que Mauricio Barajas Benítez también obtuvo plata en la categoría de 41 kilogramos. </w:t>
        <w:br/>
      </w:r>
      <w:r>
        <w:rPr>
          <w:rFonts w:ascii="Averta Regular" w:hAnsi="Averta Regular"/>
          <w:sz w:val="22"/>
        </w:rPr>
        <w:t xml:space="preserve">Por su parte, Miguel Ángel Heredia Tilán se colgó el bronce en la división de 75 kilogramos; en la disciplina de Taekwondo se obtuvo 1 oro, 1 plata y 3 bronces en el Festival Mexicano de Tae Kwon Do, en la modalidad de Poomsae. Asimismo, Bruno Romero Watson se alzó con la medalla de oro, en la categoría juvenil de -78 kilos. Además, se tuvo un excelente desempeño en la Copa Mabuni 2024 de Karate, donde los deportistas campechanos superaron las 30 medallas; más tarde, el equipo campechano de Levantamiento de Pesas confirmó su gran desarrollo en el Torneo Nacional del Pavo 2024, logrando un total de 21 medallas: 12 de oro, 2 de plata y 7 de bronce. Mientras que la delegación campechana de Judo cerró con buenos resultados su participación en el Torneo Nacional Gala del Judo Mexicano, donde lograron sumar un total de 16 medallas: 6 oros, 8 platas y 2 bronces.  </w:t>
        <w:br/>
      </w:r>
      <w:r>
        <w:rPr>
          <w:rFonts w:ascii="Averta Regular" w:hAnsi="Averta Regular"/>
          <w:sz w:val="22"/>
        </w:rPr>
        <w:t>En 2025, luchadores campechanos obtuvieron 8 medallas en el Abierto Mexicano de Luchas en Oaxaca, siendo 1 de oro, 4 de plata y 3 de bronce; además los karatecas Alfonso Sustaito, Ximena Pérez, Daniel Echeverría, Antonella Pérez, Mariana Segovia y Gary Sánchez clasificaron al Campeonato Centroamericano en Honduras, durante el Campeonato Nacional Selectivo; en febrero, la delegación campechana de Atletismo cosechó 5 medallas de oro, 1 de plata y 2 de bronce en el Encuentro Invernal 2025, en Mérida, Yucatán. El 5 de marzo la selección estatal de Judo logró 6 medallas en el Torneo Tomoyoshi Yamaguchi realizado en Mérida, Yucatán, siendo 1 de plata y 5 de bronce.</w:t>
        <w:br/>
      </w:r>
      <w:r>
        <w:rPr>
          <w:rFonts w:ascii="Averta Regular" w:hAnsi="Averta Regular"/>
          <w:sz w:val="22"/>
        </w:rPr>
        <w:br/>
      </w:r>
      <w:r>
        <w:rPr>
          <w:rFonts w:ascii="Averta Regular" w:hAnsi="Averta Regular"/>
          <w:sz w:val="22"/>
        </w:rPr>
      </w:r>
    </w:p>
    <w:p>
      <w:r>
        <w:rPr>
          <w:rFonts w:ascii="Averta Regular" w:hAnsi="Averta Regular"/>
          <w:color w:val="4F46E5"/>
          <w:sz w:val="28"/>
        </w:rPr>
        <w:t>72.279.3. Litigios</w:t>
      </w:r>
    </w:p>
    <w:p>
      <w:pPr>
        <w:spacing w:line="360" w:lineRule="auto"/>
        <w:jc w:val="both"/>
      </w:pPr>
      <w:r>
        <w:rPr>
          <w:rFonts w:ascii="Averta Regular" w:hAnsi="Averta Regular"/>
          <w:sz w:val="22"/>
        </w:rPr>
        <w:t>Campeche cerró el 2023 con 22 atletas preseleccionados y seleccionados nacionales, 10 son de levantamiento de pesas, cinco de la disciplina de judo, tres de taekwondo, una de gimnasia rítmica, uno de luchas asociadas, una de para natación y una de powerlifting. A nivel internacional, en la disciplina de karate, destacan Hafid Azar Cabañas y Agustín Montiel Cuevas al obtener medallas de oro y bronce, respectivamente, en el Open de Karate Do realizado en Las Vegas, Estados Unidos. Además, Agustín Montiel Cuevas obtuvo dos medallas en el Serie MX de Karate, realizado en Veracruz En el deporte adaptado, Belén Sánchez Domínguez culminó su participación en el Mundial de Para Powerlifting Dubai 2023 en la posición 12 con 104 kilogramos. En tanto, Silvana López Moreno obtuvo medalla de plata en la Serie Mundial de Para Natación celebrada en Jalisco y, en noviembre, durante los Juegos Parapanamericanos de Santiago de Chile, finalizó con una medalla de plata en los 200 metros combinados y una medalla de bronce en los 100 metros libres. Por último, en la disciplina de levantamiento de pesas, durante el Campeonato Panamericano Sub 17, realizado en Caracas, Venezuela, el 23 de agosto del 2023, los deportistas Luis Alpuche Yah y Luis Castellanos Pech obtuvieron tres medallas de plata y una medalla de bronce, respectivamente; en noviembre José Poox Peralta se proclamó Campeón Mundial Juvenil de Halterofilia, siendo el primer campeón juvenil mexicano de la rama varonil, y el único pesista del país en ganar medallas en cuatro campeonatos mundiales; por su parte, Adolfo Tun Dzib obtuvo medalla de bronce en este importante evento celebrado en Guadalajara, Jalisco.</w:t>
      </w:r>
    </w:p>
    <w:p>
      <w:pPr>
        <w:spacing w:line="360" w:lineRule="auto"/>
        <w:jc w:val="both"/>
      </w:pPr>
      <w:r>
        <w:rPr>
          <w:rFonts w:ascii="Averta Regular" w:hAnsi="Averta Regular"/>
          <w:sz w:val="22"/>
        </w:rPr>
        <w:t xml:space="preserve">En participaciones a nivel internacional, en 2024, Campeche cerró con 18 atletas preseleccionados y seleccionados nacionales, de los cuales 7 son de levantamiento de pesas, 4 de la disciplina de judo, 3 de taekwondo, 1 de kárate, 1 de luchas asociadas, 1 de para natación y 1 de powerlifting.  </w:t>
        <w:br/>
      </w:r>
      <w:r>
        <w:rPr>
          <w:rFonts w:ascii="Averta Regular" w:hAnsi="Averta Regular"/>
          <w:sz w:val="22"/>
        </w:rPr>
        <w:t xml:space="preserve">Destacamos la participación de José Poox Peralta quien tuvo una brillante actuación en el Panamericano Senior Pre Olímpico, en Caracas, Venezuela, al ganar 2 medallas de plata y 1 de bronce, y registrar marcas de 99 kilogramos en arranque y 127 kilogramos en envión, para un total de 226 kilogramos. Por su parte, Ángel Luis Castellanos Pech, se convirtió en campeón panamericano de Levantamiento de Pesas, al ganar 3 medallas de oro en el Campeonato Panamericano de la especialidad que se llevó a cabo en Guayaquil, Ecuador, en la categoría Sub-17.    </w:t>
        <w:br/>
      </w:r>
      <w:r>
        <w:rPr>
          <w:rFonts w:ascii="Averta Regular" w:hAnsi="Averta Regular"/>
          <w:sz w:val="22"/>
        </w:rPr>
        <w:t xml:space="preserve">En deporte adaptado la deportista campechana Belén Sánchez Domínguez, obtuvo medallas de oro y plata en el \"Parapanamerican World Cup\" que se desarrolló en Acapulco, Guerrero. En agosto, Josè Luis Mejía Reyes obtuvo la medalla de bronce en el Campeonato Mundial Multisport de World Triathlon, realizado en Townsville, Australia, en la categoría 20-24 del Duatlón Sprint; en Septiembre el joven Adolfo Ángel Tun Dzib obtuvo medalla de bronce en el Campeonato Mundial de León, España, convirtiéndose en el 3er mejor del mundo, en la modalidad de envión, en la categoría 61 kilogramos juvenil, con una impresionante marca de 150 kilogramos. En octubre de 2024 los deportistas José Manuel Poox Peralta, José Luis López Carpizo y la femenil Yudheiky Pantí Arjona, acompañados de su entrenador Javier Tamayo Torres, fueron convocados para concentración con la Selección Nacional de Levantamiento de pesas previo al Mundial de la especialidad en Manama, Bahrein, donde José Poox Peralta se colocó en el top ten de los mejores pesistas del mundo al terminar en la octava posición general.   </w:t>
        <w:br/>
      </w:r>
      <w:r>
        <w:rPr>
          <w:rFonts w:ascii="Averta Regular" w:hAnsi="Averta Regular"/>
          <w:sz w:val="22"/>
        </w:rPr>
        <w:t>En 2025, Ángel Luis Castellanos Pech obtuvo 4to. Lugar en el Campeonato Panamericano Juvenil de Halterofilia en la Habana, Cuba; más tarde, junto con Luis Alpuche Yah dejaron en alto el nombre de Campeche y de México en el Campeonato Panamericano Sub-17 y Sub-20 de levantamiento de pesas, celebrado en Lima, Perú, pues con apenas 15 y 16 años, enfrentaron a los mejores del continente y lograron posicionarse entre los 10 mejores de América. Por su parte, Ángel Luis Castellano Pech obtuvo el primer lugar y medalla de oro en la Copa Panamericana CUP de Levantamiento de Pesas que se realizó en Asunción, Paraguay.</w:t>
        <w:br/>
      </w:r>
      <w:r>
        <w:rPr>
          <w:rFonts w:ascii="Averta Regular" w:hAnsi="Averta Regular"/>
          <w:sz w:val="22"/>
        </w:rPr>
        <w:t>En tanto, Bruno Romero Watson fue llamado a la selección nacional, al obtener medalla de oro en el Nacional Juvenil Selectivo de Taekwondo de Guadalajara, Jalisco; mientras que Bryan Dzib Márquez fue llamado a la selección nacional de Tae kwon do, como entrenador, para competir en el Pan American Poomsae Open; además se recibió la carta de llamado a la selección nacional categoría Sub-19 Varonil de Handball para el calkiniense Alejandro José Puch Tecuapetla, quien formará parte de la selección mexicana que nos representará en el Mundial de este deporte, en Egipto a realizarse el próximo mes de agosto.</w:t>
        <w:br/>
      </w:r>
      <w:r>
        <w:rPr>
          <w:rFonts w:ascii="Averta Regular" w:hAnsi="Averta Regular"/>
          <w:sz w:val="22"/>
        </w:rPr>
        <w:t>En deporte adaptado, la nadadora Silvana López Moreno obtuvo el tercer lugar en la Serie Mundial de Paranatacion en Indianápolis, Estados Unidos, con este resultado se convirtió en la novena mejor rankeada del mundo y consiguió su pase al Mundial que se realizará en Singapur. Posteriormente, durante el Mundial de Paranatación que se desarrolló en Zapopan, Jalisco en el mes de junio, se adjudicó la medalla de plata en los 400 metros estilo Libre.</w:t>
        <w:br/>
      </w:r>
      <w:r>
        <w:rPr>
          <w:rFonts w:ascii="Averta Regular" w:hAnsi="Averta Regular"/>
          <w:sz w:val="22"/>
        </w:rPr>
        <w:br/>
      </w:r>
      <w:r>
        <w:rPr>
          <w:rFonts w:ascii="Averta Regular" w:hAnsi="Averta Regular"/>
          <w:sz w:val="22"/>
        </w:rPr>
      </w:r>
    </w:p>
    <w:p>
      <w:r>
        <w:rPr>
          <w:rFonts w:ascii="Averta Regular" w:hAnsi="Averta Regular"/>
          <w:color w:val="4F46E5"/>
          <w:sz w:val="28"/>
        </w:rPr>
        <w:t>72.279.4. Actos Jurídicos</w:t>
      </w:r>
    </w:p>
    <w:p>
      <w:pPr>
        <w:spacing w:line="360" w:lineRule="auto"/>
        <w:jc w:val="both"/>
      </w:pPr>
      <w:r>
        <w:rPr>
          <w:rFonts w:ascii="Averta Regular" w:hAnsi="Averta Regular"/>
          <w:sz w:val="22"/>
        </w:rPr>
        <w:t>En 2023, con una inversión de $835,000 pesos entregamos 82 becas económicas a deportistas convencionales y deportistas con discapacidad, que fueron medallistas en los Nacionales y Paranacionales conade, de las cuales 72 son otorgadas por el Gobierno del Estado y 10 por parte de la Comisión Nacional de Cultura Física y Deporte (conade).</w:t>
      </w:r>
    </w:p>
    <w:p>
      <w:pPr>
        <w:spacing w:line="360" w:lineRule="auto"/>
        <w:jc w:val="both"/>
      </w:pPr>
      <w:r>
        <w:rPr>
          <w:rFonts w:ascii="Averta Regular" w:hAnsi="Averta Regular"/>
          <w:sz w:val="22"/>
        </w:rPr>
        <w:t>En el periodo de este informe, en reconocimiento al esfuerzo de nuestros deportistas de alto rendimiento, invertimos $ 679,600 para entregar mensualmente 62 becas económicas a deportistas convencionales y deportistas con discapacidad que fueron medallistas en los Nacionales y Paranacionales CONADE 2024.</w:t>
      </w:r>
    </w:p>
    <w:p>
      <w:r>
        <w:rPr>
          <w:rFonts w:ascii="Averta Regular" w:hAnsi="Averta Regular"/>
          <w:color w:val="4F46E5"/>
          <w:sz w:val="28"/>
        </w:rPr>
        <w:t>72.279.5. Comisión de Estudios Jurídicos</w:t>
      </w:r>
    </w:p>
    <w:p>
      <w:pPr>
        <w:spacing w:line="360" w:lineRule="auto"/>
        <w:jc w:val="both"/>
      </w:pPr>
      <w:r>
        <w:rPr>
          <w:rFonts w:ascii="Averta Regular" w:hAnsi="Averta Regular"/>
          <w:sz w:val="22"/>
        </w:rPr>
        <w:t>En el mes de noviembre hicimos entrega del Premio del Estatal del Deporte y Mérito Deportivo 2023, donde los ganadores fueron José López Carpizo como Deportista Convencional, Silvana López Moreno como Deportista Adaptado, Javier Tamayo Torres como Mejor Entrenador, Diana Navarro Blizzard, en Fomento e impulso a la práctica de los deportes y el equipo de Volibol Varonil del Encuentro Nacional Deportivo Indígena 2023 con el premio al Mérito Deportivo.</w:t>
      </w:r>
    </w:p>
    <w:p>
      <w:pPr>
        <w:spacing w:line="360" w:lineRule="auto"/>
        <w:jc w:val="both"/>
      </w:pPr>
      <w:r>
        <w:rPr>
          <w:rFonts w:ascii="Averta Regular" w:hAnsi="Averta Regular"/>
          <w:sz w:val="22"/>
        </w:rPr>
        <w:t>Posteriormente en el mes de noviembre, en el marco de los festejos por el aniversario de la revolución mexicana, se hizo entrega del Premio del Estatal del Deporte y Mérito Deportivo 2024, en donde Ángel Luis Castellanos Pech fue electo como Deportista Convencional del Año; Silvana López Moreno como Deportista Adaptada; Román Aguilar Alvarado como Entrenador del Año y Santiago Núñez Sánchez como Fomento, Protección e Impulso a los Deportes, además de la dupla de Taekwondo integrada, Naím Bocanegra y Elizabeth Narváez con el Mérito Deportivo.</w:t>
      </w:r>
    </w:p>
    <w:p>
      <w:r>
        <w:rPr>
          <w:rFonts w:ascii="Averta Regular" w:hAnsi="Averta Regular"/>
          <w:color w:val="4F46E5"/>
          <w:sz w:val="28"/>
        </w:rPr>
        <w:t>72.279.6. Registro Estatal de Regulaciones</w:t>
      </w:r>
    </w:p>
    <w:p>
      <w:pPr>
        <w:spacing w:line="360" w:lineRule="auto"/>
        <w:jc w:val="both"/>
      </w:pPr>
      <w:r>
        <w:rPr>
          <w:rFonts w:ascii="Averta Regular" w:hAnsi="Averta Regular"/>
          <w:sz w:val="22"/>
        </w:rPr>
        <w:t>Además, en el mes de diciembre, otorgamos estímulos económicos por un total de $283,000 pesos a los 55 medallistas campechanos, en diversas disciplinas deportivas, durante los Nacionales y Paranacionales conade 2023</w:t>
      </w:r>
    </w:p>
    <w:p>
      <w:pPr>
        <w:spacing w:line="360" w:lineRule="auto"/>
        <w:jc w:val="both"/>
      </w:pPr>
      <w:r>
        <w:rPr>
          <w:rFonts w:ascii="Averta Regular" w:hAnsi="Averta Regular"/>
          <w:sz w:val="22"/>
        </w:rPr>
        <w:t>Además, en el mes de diciembre, otorgamos estímulos económicos por un total de $ 357,000 a los 57 medallistas campechanos, en diversas disciplinas deportivas, durante los Nacionales y Paranacionales CONADE 2024.</w:t>
      </w:r>
    </w:p>
    <w:p>
      <w:pPr>
        <w:spacing w:line="360" w:lineRule="auto"/>
        <w:jc w:val="both"/>
      </w:pPr>
      <w:r>
        <w:rPr>
          <w:rFonts w:ascii="Averta Regular" w:hAnsi="Averta Regular"/>
          <w:sz w:val="22"/>
        </w:rPr>
        <w:t>Invertimos $8,352,885 pesos para apoyar la participación de nuestros jóvenes talentos deportivos y deportistas de alto rendimiento en eventos nacionales e internacionales, en los que ponen el nombre de Campeche en alto y donde se obtuvieron importantes resultados entre los que destacan: La delegación campechana que participó en los Nacionales y Paranacionales conade 2023, conformada por 362 personas en 21 deportes, concluyó orgullosamente su participación con un total de 55 medallas, siendo 21 de oro, nueve de plata y 25 de bronce, obteniendo medallas en las disciplinas de: Levantamiento de Pesas, Judo, Gimnasia Rítmica, Atletismo, Taekwondo, Luchas asociadas, Ajedrez y Karate. La disciplina de levantamiento de pesas fue la que más medallas aportó al estado, con un total de 24 medallas; además, destaca la Selección de Judo que sumó una de oro, dos de plata y cuatro de bronce y, en un hecho histórico para Campeche, Valentina Moya Alcaraz obtuvo cinco medallas, divididas en: cuatro oros, en pelota, cinta, clavas y all around, y un bronce en aro, en gimnasia rítmica. También destaca el pesista José Manuel Poox Peralta quien se proclamó campeón nacional por octavo año consecutivo, Yudheiky Pantí Arjona quien consiguió el tricampeonato en Levantamiento de Pesas y la Selección de Béisbol que concluyó en cuarto lugar de los Nacionales conade.</w:t>
      </w:r>
    </w:p>
    <w:p>
      <w:pPr>
        <w:spacing w:line="360" w:lineRule="auto"/>
        <w:jc w:val="both"/>
      </w:pPr>
      <w:r>
        <w:rPr>
          <w:rFonts w:ascii="Averta Regular" w:hAnsi="Averta Regular"/>
          <w:sz w:val="22"/>
        </w:rPr>
        <w:t>En enero 2024, un grupo de karatecas campechanos tomó parte en el Nacional Selectivo para los Juegos Centroamericanos a celebrarse en El Salvador, donde los atletas Iker Manuel López Matos, Rebeca Jorley López Matos, Agustín Montiel Cuevas, Matías Torres Sánchez y Génesis Sarahí Camacho Martínez lograron cinco pases a este importante evento.</w:t>
      </w:r>
    </w:p>
    <w:p>
      <w:pPr>
        <w:spacing w:line="360" w:lineRule="auto"/>
        <w:jc w:val="both"/>
      </w:pPr>
      <w:r>
        <w:rPr>
          <w:rFonts w:ascii="Averta Regular" w:hAnsi="Averta Regular"/>
          <w:sz w:val="22"/>
        </w:rPr>
        <w:t>Invertimos $ 7,984,068 para apoyar la participación de nuestros jóvenes talentos deportivos y deportistas de alto rendimiento en eventos nacionales e internacionales, en los que ponen el nombre de Campeche en alto y donde se obtuvieron importantes resultados entre los que destacan: La delegación campechana que participó en los Nacionales y Paranacionales CONADE 2024, conformada por más de 700 personas en 27 deportes, concluyó orgullosamente su participación con un total de 71 medallas, divididas en 23 de oro, 19 de plata y 29 de bronce, obteniendo medallas en las disciplinas de: Levantamiento de Pesas, Judo, Gimnasia de Trampolín, Atletismo, Taekwondo, Luchas asociadas, Triatlón y Karate. La disciplina de levantamiento de pesas fue la que más medallas aportó al estado, con un total de 43, superando los logros del 2023; además, destaca la Selección de Judo que sumó 2 de oro, 2 de plata y 2 de bronce.</w:t>
        <w:br/>
      </w:r>
      <w:r>
        <w:rPr>
          <w:rFonts w:ascii="Averta Regular" w:hAnsi="Averta Regular"/>
          <w:sz w:val="22"/>
        </w:rPr>
        <w:t>En la edición 2025, en la ahora llamada Olimpiada Nacional CONADE, la delegación estatal está integrada por 351 personas entre atletas, entrenadores, delegados deportivos, jueces, personal médico, personal de prensa y autoridades; siendo 236 hombres y 115 mujeres, quienes nos representarán en 24 disciplinas deportivas como aguas abiertas, ajedrez, atletismo, boxeo, breaking, basquetbol 3x3, ciclismo, clavados, futbol asociación, gimnasia rítmica, gimnasia de trampolín, golf, handball, judo, karate, levantamiento de pesas, luchas asociadas, skateboarding, taekwondo, tenis, triatlón, voleibol de sala y voleibol de playa. Al corte de este informe nuestros deportistas han obtenido 37 medallas, 6 de oro, 15 de plata y 16 de bronce.</w:t>
        <w:br/>
      </w:r>
      <w:r>
        <w:rPr>
          <w:rFonts w:ascii="Averta Regular" w:hAnsi="Averta Regular"/>
          <w:sz w:val="22"/>
        </w:rPr>
      </w:r>
    </w:p>
    <w:p>
      <w:r>
        <w:rPr>
          <w:rFonts w:ascii="Averta Bold" w:hAnsi="Averta Bold"/>
          <w:b/>
          <w:color w:val="1E1B4B"/>
          <w:sz w:val="42"/>
        </w:rPr>
        <w:t>73. EJE RECTOR</w:t>
      </w:r>
    </w:p>
    <w:p>
      <w:r>
        <w:rPr>
          <w:rFonts w:ascii="Averta Regular" w:hAnsi="Averta Regular"/>
          <w:color w:val="3730A3"/>
          <w:sz w:val="32"/>
        </w:rPr>
        <w:t>73.281. TEMA</w:t>
      </w:r>
    </w:p>
    <w:p>
      <w:pPr>
        <w:spacing w:line="360" w:lineRule="auto"/>
        <w:jc w:val="both"/>
      </w:pPr>
      <w:r>
        <w:rPr>
          <w:rFonts w:ascii="Averta Regular" w:hAnsi="Averta Regular"/>
          <w:sz w:val="22"/>
        </w:rPr>
        <w:t>Con la finalidad de ofrecer oportunidades de formación deportiva a la población del estado, de julio de 2023 a marzo de 2024, llevamos a cabo 25 cursos de capacitación y actualización en materia deportiva, benefi ciando a 580 participantes de los municipios de: Campeche, Carmen, Calkiní, Champotón, Escárcega, Hopelchén, Hecelchakán. Destacan las certificaciones de Ajedrez Pedagógico del Programa Aptitudes Sobresalientes Campeche a 150 docentes, la cual los avala como instructores de este deporte mental y con la cual podrán brindar una mejor atención a niñas, niños y jóvenes bajo su cargo; realizamos un curso de nivel 1, y un curso del nivel 2, cursos del Sistema de Capacitación y Certificación de Entrenadores Deportivos (sicced) niveles 1 y 2 con participación de instructores y entrenadores de diversos municipios del estado como Calkiní, Campeche, Champotón y Dzitbalché; el curso “Fundamentos Básicos del Atletismo” realizado en Hecelchakán; el curso “Derechos de Niñas, Niños y Adolescentes” dirigido a los atletas del cedar; el curso “Medicina del Deporte, Prevención y Rehabilitación de lesiones”, impartido por el doctor Camilo Diez Ovies, para fisioterapeutas, entrenadores y personal de la Unidad de Ciencias Aplicadas al Deporte del indecam; capacitaciones a estudiantes que realizan sus prácticas profesionales en el instituto, entre otros.</w:t>
      </w:r>
    </w:p>
    <w:p>
      <w:pPr>
        <w:spacing w:line="360" w:lineRule="auto"/>
        <w:jc w:val="both"/>
      </w:pPr>
      <w:r>
        <w:rPr>
          <w:rFonts w:ascii="Averta Regular" w:hAnsi="Averta Regular"/>
          <w:sz w:val="22"/>
        </w:rPr>
        <w:t>En el período que se informa, llevamos a cabo 33 cursos de capacitación y actualización en materia deportiva, para beneficio de 450 participantes, destacando el Curso de Bádminton el cual se llevó a cabo en la Unidad Deportiva 20 de Noviembre, en el Gimnasio Manuel Pérez Vera; así como del Seminario de Tae Kwon Do en el marco de la Copa Panamericana, realizado en la Unidad Deportiva 20 de Noviembre, además de Talleres de Capacitación y Nutrición al personal del INDECAM y una charla de capacitación y actualización deportiva, a cargo del coach Teriuse Isaac Cáceres Loeza, quien presentó el tema \"Protocolo RAMP: Una propuesta de preparación previa a la sesión de entrenamiento\", reuniendo a entrenadores de diversas disciplinas deportivas y al área de metodología, asegurando que nuestros entrenadores estén siempre preparados para llevar a nuestros atletas al siguiente nivel.</w:t>
      </w:r>
    </w:p>
    <w:p>
      <w:r>
        <w:rPr>
          <w:rFonts w:ascii="Averta Regular" w:hAnsi="Averta Regular"/>
          <w:color w:val="3730A3"/>
          <w:sz w:val="32"/>
        </w:rPr>
        <w:t>73.282. TEMA</w:t>
      </w:r>
    </w:p>
    <w:p>
      <w:r>
        <w:rPr>
          <w:rFonts w:ascii="Averta Regular" w:hAnsi="Averta Regular"/>
          <w:color w:val="4F46E5"/>
          <w:sz w:val="28"/>
        </w:rPr>
        <w:t>73.282.1. Asistencia Técnica</w:t>
      </w:r>
    </w:p>
    <w:p>
      <w:pPr>
        <w:spacing w:line="360" w:lineRule="auto"/>
        <w:jc w:val="both"/>
      </w:pPr>
      <w:r>
        <w:rPr>
          <w:rFonts w:ascii="Averta Regular" w:hAnsi="Averta Regular"/>
          <w:sz w:val="22"/>
        </w:rPr>
        <w:t>Por otra parte, arrancó el Programa de la Escuela a la Alberca, con la participación de 163 niños y niñas de quinto y sexto grado escolar quienes reciben clases gratuitas de natación, en las albercas del Centro Paralímpico, la Unidad Deportiva 20 de Noviembre y el cedar Carmen. Además, realizamos los Cursos de Verano del Jaguar 2023, con participación de más de 70 niños y niñas en las instalaciones del cedar y la Unidad Deportiva \"20 de Noviembre\".</w:t>
      </w:r>
    </w:p>
    <w:p>
      <w:pPr>
        <w:spacing w:line="360" w:lineRule="auto"/>
        <w:jc w:val="both"/>
      </w:pPr>
      <w:r>
        <w:rPr>
          <w:rFonts w:ascii="Averta Regular" w:hAnsi="Averta Regular"/>
          <w:sz w:val="22"/>
        </w:rPr>
        <w:t>Posteriormente, el 17 de marzo, regreso a Campeche el evento ironman 70.3, siendo la quinta edición de este evento internacional de gran importancia, el cual contó con la presencia de 11 mil 500 asistentes y con la participación de mil 400 deportistas provenientes de 22 países como Argentina, Bélgica, Estados Unidos, Holanda, Venezuela y México, entre otros.</w:t>
      </w:r>
    </w:p>
    <w:p>
      <w:pPr>
        <w:spacing w:line="360" w:lineRule="auto"/>
        <w:jc w:val="both"/>
      </w:pPr>
      <w:r>
        <w:rPr>
          <w:rFonts w:ascii="Averta Regular" w:hAnsi="Averta Regular"/>
          <w:sz w:val="22"/>
        </w:rPr>
        <w:t>Durante el período que se informa apoyamos la realización de eventos y actividades físicas, deportivas y recreativas en las instalaciones a nuestro cargo, para beneficio de más de 232 mil 283 personas, ejemplo de ellas es el Torneo Atlético Athlos 2025 en la pista de atletismo del Centro Estatal de Alto Rendimiento (CEDAR), con más de 500 Atletas provenientes de Yucatán, Quintana Roo, Tabasco y Campeche, en categorías infantiles, juveniles y mayores, en modalidades de campo y pista; se realizó el Try Out de Sóftbol Femenil en donde más de 50 jóvenes hicieron pruebas para conformar las Selecciones Sub 16 y Sub 19 para su participación en los Nacionales CONADE 2024; el Circuito de Voleibol del Sureste en la Unidad Deportiva 20 de noviembre, con la participación aproximada de 1 mil 950 atletas de más de 150 equipos; se realizó el Torneo de Fastpitch de Sóftbol en la Unidad Deportiva Infantil de Carmen, con la presencia de jugadoras de la Liga Mexicana de este deporte; se realizó en el CEDAR Carmen, la III Copa Navarro, Torneo Nacional de Gimnasia Rítmica, con más de 150 gimnastas mostrando su talento; en el Gimnasio “Manuel Prego Galera” de la Unidad Deportiva “20 de Noviembre” se llevó a cabo la Copa Campeche Kyorugui y Poomsae 2024, donde tomaron parte poco más de 200 deportistas de los Estados de Quintana Roo, Tabasco, Chiapas, Yucatán y Campeche; en noviembre, con la participación de aproximadamente 30 deportistas de gimnasios de Campeche y Champotón, se llevó a cabo la segunda edición de la Copa Rolling “Jiujitsu para Todos” en el domo del Centro Paralímpico de Campeche y con la participación de más de 200 elementos provenientes de diversos gimnasios de la capital campechana y otros Municipios, además de Yucatán, Quintana Roo y Tabasco, en el Gimnasio “Manuel Prego Galera” se llevó a cabo el Primer Torneo de Campeones de Tae Kwon Do.</w:t>
        <w:br/>
      </w:r>
      <w:r>
        <w:rPr>
          <w:rFonts w:ascii="Averta Regular" w:hAnsi="Averta Regular"/>
          <w:sz w:val="22"/>
        </w:rPr>
        <w:t>En 2025, inició la primer Liga de Softball Femenil “Lic. Layda Sansores San Román”, en la Unidad Deportiva Infantil de Carmen; más tarde, fuimos sede del Torneo “Ricardo Peña León” de Tae kwon do, la participación de 400 deportistas de los Estados de Quintana Roo, Yucatán, Tabasco y Campeche.</w:t>
        <w:br/>
      </w:r>
      <w:r>
        <w:rPr>
          <w:rFonts w:ascii="Averta Regular" w:hAnsi="Averta Regular"/>
          <w:sz w:val="22"/>
        </w:rPr>
        <w:t>Como parte del trabajo coordinado entre Dependencias Estatales y Federales, durante el periodo de este informe la Fosa de Clavados del CEDAR de Campeche ha sido sede de actividades de adiestramiento, capacitación y profesionalización de elementos que integran los cuerpos policiacos de seguridad pública, fuerzas armadas y personal de protección civil y bomberos, beneficiando a más de 200 personas.</w:t>
        <w:br/>
      </w:r>
      <w:r>
        <w:rPr>
          <w:rFonts w:ascii="Averta Regular" w:hAnsi="Averta Regular"/>
          <w:sz w:val="22"/>
        </w:rPr>
      </w:r>
    </w:p>
    <w:p>
      <w:r>
        <w:rPr>
          <w:rFonts w:ascii="Averta Regular" w:hAnsi="Averta Regular"/>
          <w:color w:val="4F46E5"/>
          <w:sz w:val="28"/>
        </w:rPr>
        <w:t>73.282.2. Instrumentos Jurídicos</w:t>
      </w:r>
    </w:p>
    <w:p>
      <w:pPr>
        <w:spacing w:line="360" w:lineRule="auto"/>
        <w:jc w:val="both"/>
      </w:pPr>
      <w:r>
        <w:rPr>
          <w:rFonts w:ascii="Averta Regular" w:hAnsi="Averta Regular"/>
          <w:sz w:val="22"/>
        </w:rPr>
        <w:t>En las instalaciones deportivas a nuestro cargo, realizamos actividades físicas, deportivas y recreativas beneficiado a más de 304 mil 123 personas, entre las que destacan el Torneo Atlético Athlos en la pista de atletismo del Centro Estatal de Alto Rendimiento (cedar) 2024, con más de 600 deportistas de los estados de: Campeche, Chiapas, Ciudad de México, Tabasco, Quintana Roo, Veracruz y Yucatán, en categorías infantiles, juveniles y mayores, en modalidades de campo y pista; también en el cedar realizamos la 3ra. Edición del Martial Tournament Xtreme, con una participación de 120 competidores de edades desde 6 años hasta adultos.</w:t>
      </w:r>
    </w:p>
    <w:p>
      <w:pPr>
        <w:spacing w:line="360" w:lineRule="auto"/>
        <w:jc w:val="both"/>
      </w:pPr>
      <w:r>
        <w:rPr>
          <w:rFonts w:ascii="Averta Regular" w:hAnsi="Averta Regular"/>
          <w:sz w:val="22"/>
        </w:rPr>
        <w:t>En los Nacionales conade 2024, de la cual somos sede de 13 disciplinas: aguas abiertas, ajedrez, bádminton, baloncesto, breaking dance, golf, handball, judo, levantamiento de pesas, softbol, triatlón, voleibol de sala y playa; al corte de este informe la delegación estatal ha obtenido un total de 71 medallas, siendo 23 de oro, 19 de plata y 29 de bronce. Para este evento, la Comisión Nacional de Cultura Física y Deporte (conade) destinó $74,000,000 pesos al Programa de Cultura Física y Deporte para los gastos de organización y desarrollo en los municipios de Campeche y Carmen, en beneficio de 7 mil 500 deportistas de todo el país.</w:t>
      </w:r>
    </w:p>
    <w:p>
      <w:pPr>
        <w:spacing w:line="360" w:lineRule="auto"/>
        <w:jc w:val="both"/>
      </w:pPr>
      <w:r>
        <w:rPr>
          <w:rFonts w:ascii="Averta Regular" w:hAnsi="Averta Regular"/>
          <w:sz w:val="22"/>
        </w:rPr>
        <w:t>En el mes de diciembre 2024, Campeche fue sede por segundo año consecutivo del evento Spartan Race, con la participación de más de 2 mil competidores, donde Ciro Pérez se convirtió en el ganador de la rama varonil y, en la rama femenil, Brenda Rojas hizo lo propio en este importante evento que se llevó a cabo de manera exitosa en la dársena de San Francisco, el malecón de la ciudad y el Estadio de Béisbol “Nelson Barrera Romellón”.</w:t>
      </w:r>
    </w:p>
    <w:p>
      <w:r>
        <w:rPr>
          <w:rFonts w:ascii="Averta Regular" w:hAnsi="Averta Regular"/>
          <w:color w:val="4F46E5"/>
          <w:sz w:val="28"/>
        </w:rPr>
        <w:t>73.282.3. Litigios</w:t>
      </w:r>
    </w:p>
    <w:p>
      <w:pPr>
        <w:spacing w:line="360" w:lineRule="auto"/>
        <w:jc w:val="both"/>
      </w:pPr>
      <w:r>
        <w:rPr>
          <w:rFonts w:ascii="Averta Regular" w:hAnsi="Averta Regular"/>
          <w:sz w:val="22"/>
        </w:rPr>
        <w:t>En el Domo de Gimnasias del cedar realizamos el Regional Zona V de Gimnasia Artística, con más de 300 deportistas pertenecientes a 30 clubes de cinco estados del sureste mexicano y donde el Club Althara logró el primer lugar general de este evento; en la alberca del Centro Paralímpico de Campeche realizamos una exitosa Liga Estatal de Natación, con participación de 142 atletas provenientes de Campeche, Champotón y Escárcega; en la Unidad Deportiva \"20 de Noviembre\" llevamos a cabo la Liga Campechana de Béisbol Infantil; la Tercera Jornada del Circuito de Voleibol del Sureste, con la participación 141 equipos de los estados de Yucatán, Quintana Roo y Campeche y el Torneo Invernal de Béisbol Infantil en la categoría 9-10 años con la participación de equipos de Campeche y Yucatán, resultado ganadores los Guardianes de Mérida.</w:t>
      </w:r>
    </w:p>
    <w:p>
      <w:pPr>
        <w:spacing w:line="360" w:lineRule="auto"/>
        <w:jc w:val="both"/>
      </w:pPr>
      <w:r>
        <w:rPr>
          <w:rFonts w:ascii="Averta Regular" w:hAnsi="Averta Regular"/>
          <w:sz w:val="22"/>
        </w:rPr>
        <w:t>Con la finalidad de proporcionar actividades deportivas a los habitantes del Estado, invertimos $494,062 pesos, con los cuales, llevamos a cabo 78 eventos de activación física y recreación, en beneficio de 9 mil 966 personas entre los que destacan: los eventos de activación física y torneos deportivos en beneficio de los internos del cereso de San Francisco Kobén, activación física escolar en el itescam de Champotón, la Secundaria Técnica Número 1, el Tecnológico Calkiní y la Escuela Normal Rural de Hecelchakán, actividades alusivas al Día Internacional de Protección Civil, el Festival Patrio de ActivaciónFísica en las instalaciones del cedar, una Clase Mexicana step y Ritmos Latinos en la Unidad Deportiva \"20 de Noviembre\", entre otros. También, como parte de las actividades que ofrecemos para promover el deporte entre la ciudadanía, realizamos los Torneos Interdependencias de Futsal, Softbol y Voleibol de Sala en la Unidad Deportiva \"20 de Noviembre\", en beneficio de más de mil 800 participantes de 17 dependencias estatales y federales.</w:t>
      </w:r>
    </w:p>
    <w:p>
      <w:pPr>
        <w:spacing w:line="360" w:lineRule="auto"/>
        <w:jc w:val="both"/>
      </w:pPr>
      <w:r>
        <w:rPr>
          <w:rFonts w:ascii="Averta Regular" w:hAnsi="Averta Regular"/>
          <w:sz w:val="22"/>
        </w:rPr>
        <w:t>El 16 de marzo, regresó a Campeche el evento lronman 70.3, siendo la sexta edición de este evento internacional, con 4 mil 950 asistentes y 1 mil 100 deportistas provenientes de 28 países como Alemania, Argentina, Brasil, Canadá, Colombia, España, Estados Unidos, Francia, Venezuela y México, entre otros.</w:t>
      </w:r>
    </w:p>
    <w:p>
      <w:r>
        <w:rPr>
          <w:rFonts w:ascii="Averta Regular" w:hAnsi="Averta Regular"/>
          <w:color w:val="4F46E5"/>
          <w:sz w:val="28"/>
        </w:rPr>
        <w:t>73.282.4. Actos Jurídicos</w:t>
      </w:r>
    </w:p>
    <w:p>
      <w:pPr>
        <w:spacing w:line="360" w:lineRule="auto"/>
        <w:jc w:val="both"/>
      </w:pPr>
      <w:r>
        <w:rPr>
          <w:rFonts w:ascii="Averta Regular" w:hAnsi="Averta Regular"/>
          <w:sz w:val="22"/>
        </w:rPr>
        <w:t>En el marco de los festejos de la Revolución Mexicana, con la presencia de 300 deportistas participantes y 500 espectadores, realizamos un exitoso Festival Deportivo con exhibiciones deportivas en Levantamiento de Pesas, tanto convencional como en Deporte Adaptado, Patinaje Artístico, Gimnasia Artística, Judo, Luchas Asociadas, Taekwondo y llevamos a cabo torneos de Básquetbol 3x3, Voleibol de Sala y Béisbol Infantil</w:t>
      </w:r>
    </w:p>
    <w:p>
      <w:pPr>
        <w:spacing w:line="360" w:lineRule="auto"/>
        <w:jc w:val="both"/>
      </w:pPr>
      <w:r>
        <w:rPr>
          <w:rFonts w:ascii="Averta Regular" w:hAnsi="Averta Regular"/>
          <w:sz w:val="22"/>
        </w:rPr>
        <w:t>En 2023, a través de Convenios de Colaboración para el Fomento al Deporte, destinamos $37,808,631 pesos para el desarrollo del béisbol profesional y el fútbol semiprofesional en el estado, con lo cual llevamos a cabo acciones para reforzar la operatividad y gastos administrativos que permitan el óptimo desempeño en la Liga Mexicana de Béisbol, además de coordinar y desarrollar estrategias que permitan promover el fútbol mediante la participación en campeonatos y torneos, municipales, estatales, nacionales e internacionales.</w:t>
      </w:r>
    </w:p>
    <w:p>
      <w:pPr>
        <w:spacing w:line="360" w:lineRule="auto"/>
        <w:jc w:val="both"/>
      </w:pPr>
      <w:r>
        <w:rPr>
          <w:rFonts w:ascii="Averta Regular" w:hAnsi="Averta Regular"/>
          <w:sz w:val="22"/>
        </w:rPr>
        <w:t>En el mes de septiembre, con una inversión de $ 6,987,250 al Programa de Cultura Física y Deporte de la CONADE, Campeche fue sede del Encuentro Nacional Deportivo Indígena 2024, en disciplinas como Atletismo, Basquetbol, Futbol 7, Pelota purépecha y Voleibol concluyendo con 2 medallas, siendo 1 medalla de oro en Voleibol de Sala femenil y 1 de plata en el Fútbol siete, además de 2 cuartos lugares en la Pelota Purépecha en ambas ramas y el Fútbol 7 femenil, beneficiando a 925 personas, de las cuales 450 hombres y 475 mujeres.</w:t>
      </w:r>
    </w:p>
    <w:p>
      <w:r>
        <w:rPr>
          <w:rFonts w:ascii="Averta Regular" w:hAnsi="Averta Regular"/>
          <w:color w:val="4F46E5"/>
          <w:sz w:val="28"/>
        </w:rPr>
        <w:t>73.282.5. Comisión de Estudios Jurídicos</w:t>
      </w:r>
    </w:p>
    <w:p>
      <w:pPr>
        <w:spacing w:line="360" w:lineRule="auto"/>
        <w:jc w:val="both"/>
      </w:pPr>
      <w:r>
        <w:rPr>
          <w:rFonts w:ascii="Averta Regular" w:hAnsi="Averta Regular"/>
          <w:sz w:val="22"/>
        </w:rPr>
        <w:t>En julio llevamos a cabo el Gran Premio Motonáutica 2023, en el malecón de Campeche, y el Torneo Nacional de Béisbol 9-10 años, donde compitieron 18 estados, siendo campeón el representativo de Nuevo León, el subcampeón Sonora y Baja California en 3er. lugar, con este torneo se generó una importante derrama económica para los sectores hotelero, restaurantero y turístico, pues durante una semana se contó con la presencia de más de mil personas, entre jugadores y padres de familia.</w:t>
      </w:r>
    </w:p>
    <w:p>
      <w:pPr>
        <w:spacing w:line="360" w:lineRule="auto"/>
        <w:jc w:val="both"/>
      </w:pPr>
      <w:r>
        <w:rPr>
          <w:rFonts w:ascii="Averta Regular" w:hAnsi="Averta Regular"/>
          <w:sz w:val="22"/>
        </w:rPr>
        <w:t xml:space="preserve">Con la finalidad de proporcionar actividades deportivas a los habitantes del Estado, invertimos $ 917,114, con los cuales, llevamos a cabo 96 eventos de Activación Física y Recreación, en beneficio de 13 mil 176 personas entre los que destacan los Eventos de Activación Física y Torneos Deportivos en beneficio de los internos del CERESO de San Francisco Kobén, Activación Física Escolar, el Festival Carnavalesco de Activación Física en la Unidad Deportiva 20 de noviembre, el cual contó con la asistencia de más de 250 personas, Eventos Alusivos al Día Internacional de la Mujer, una másterclass en la Unidad Deportiva 20 de Noviembre, como parte de los festejos por el \"Día Internacional del Step\", entre otros. También, como parte de las actividades que ofrecemos para promover el deporte entre la ciudadanía, realizamos los Torneos Interdependencias de Futsal, Softbol y Voleibol de Sala en la Unidad Deportiva \"20 de Noviembre\", en beneficio de más de 1 mil 700 participantes de 15 dependencias estatales y federales. </w:t>
        <w:br/>
      </w:r>
      <w:r>
        <w:rPr>
          <w:rFonts w:ascii="Averta Regular" w:hAnsi="Averta Regular"/>
          <w:sz w:val="22"/>
        </w:rPr>
        <w:t>Además, como parte de la estrategia conjunta entre el Instituto del Deporte del Estado de Campeche (INDECAM) y la Secretaría de Educación, se llevó a cabo una exhibición de Breaking en el gimnasio Manuel Prego Galera de la Unidad Deportiva 20 de Noviembre con el objetivo de promover las nuevas disciplinas deportivas entre los estudiantes de educación básica, con la finalidad de fomentar hábitos saludables y alejar a los jóvenes de problemas como el sedentarismo, la drogadicción y el suicidio; en estos trabajos coordinados se donaron 150 tableros de ajedrez a escuelas primarias e indígenas para implementar este deporte en los centros educativos como una estrategia para el desarrollo integral de las alumnas y alumnos.</w:t>
        <w:br/>
      </w:r>
      <w:r>
        <w:rPr>
          <w:rFonts w:ascii="Averta Regular" w:hAnsi="Averta Regular"/>
          <w:sz w:val="22"/>
        </w:rPr>
        <w:t xml:space="preserve">Por otra parte, con la finalidad de ofrecer actividades físicas, deportivas y recreativas en el mes de junio se pondrán en marcha proyectos como Exatlon Campeche, Torneo de Barrios del Jaguar y Activación Física Campeche 2025, en beneficio de niños, niñas, jóvenes, mujeres, adultos y adultos mayores en toda la geografía estatal. </w:t>
        <w:br/>
      </w:r>
      <w:r>
        <w:rPr>
          <w:rFonts w:ascii="Averta Regular" w:hAnsi="Averta Regular"/>
          <w:sz w:val="22"/>
        </w:rPr>
        <w:br/>
      </w:r>
      <w:r>
        <w:rPr>
          <w:rFonts w:ascii="Averta Regular" w:hAnsi="Averta Regular"/>
          <w:sz w:val="22"/>
        </w:rPr>
      </w:r>
    </w:p>
    <w:p>
      <w:r>
        <w:rPr>
          <w:rFonts w:ascii="Averta Regular" w:hAnsi="Averta Regular"/>
          <w:color w:val="4F46E5"/>
          <w:sz w:val="28"/>
        </w:rPr>
        <w:t>73.282.6. Registro Estatal de Regulaciones</w:t>
      </w:r>
    </w:p>
    <w:p>
      <w:pPr>
        <w:spacing w:line="360" w:lineRule="auto"/>
        <w:jc w:val="both"/>
      </w:pPr>
      <w:r>
        <w:rPr>
          <w:rFonts w:ascii="Averta Regular" w:hAnsi="Averta Regular"/>
          <w:sz w:val="22"/>
        </w:rPr>
        <w:t>En el mes de diciembre 2023, Campeche fue sede del evento Spartan Race, con la participación de más de mil 200 deportistas, cabe señalar que, esta es la primera vez que este evento se realiza en la Península de Yucatán y con el recorrido dentro de la ciudad sede.</w:t>
      </w:r>
    </w:p>
    <w:p>
      <w:pPr>
        <w:spacing w:line="360" w:lineRule="auto"/>
        <w:jc w:val="both"/>
      </w:pPr>
      <w:r>
        <w:rPr>
          <w:rFonts w:ascii="Averta Regular" w:hAnsi="Averta Regular"/>
          <w:sz w:val="22"/>
        </w:rPr>
        <w:t>En 2024, a través de Convenios de Colaboración para el Fomento al Deporte, destinamos $ 37,808,631 para el desarrollo del béisbol profesional y el fútbol semiprofesional en el estado, con lo cual llevamos a cabo acciones para reforzar la operatividad y gastos administrativos que permitan el óptimo desempeño en la Liga Mexicana de Béisbol, además de coordinar y desarrollar estrategias que permitan promover el fútbol mediante la participación en campeonatos y torneos, municipales, estatales, nacionales e internacionales.</w:t>
      </w:r>
    </w:p>
    <w:p>
      <w:pPr>
        <w:spacing w:line="360" w:lineRule="auto"/>
        <w:jc w:val="both"/>
      </w:pPr>
      <w:r>
        <w:rPr>
          <w:rFonts w:ascii="Averta Regular" w:hAnsi="Averta Regular"/>
          <w:sz w:val="22"/>
        </w:rPr>
        <w:t>Realizamos 36 acciones en materia de equidad de género con la participación de 5 mil 448 personas entre niños, jóvenes y adultos, destacando las actividades realizadas durante los 16 Días de Activismo Contra la Violencia Hacia las Mujeres. En este marco, realizamos el encendido de luces moradas, una capacitación sobre la lengua maya, impartida por la Secretaría de Inclusión del Estado; un taller de defensa personal, dirigido al personal femenino del indecam y el taller de Sensibilización “Caminando con bastones y rodada por la discapacidad”, la conferencia “Tipos y Modalidades de Violencia” en beneficio de 41 personas entre niñas, niños y jóvenes Talentos Deportivos de la Villa Deportiva del cedar.</w:t>
      </w:r>
    </w:p>
    <w:p>
      <w:pPr>
        <w:spacing w:line="360" w:lineRule="auto"/>
        <w:jc w:val="both"/>
      </w:pPr>
      <w:r>
        <w:rPr>
          <w:rFonts w:ascii="Averta Regular" w:hAnsi="Averta Regular"/>
          <w:sz w:val="22"/>
        </w:rPr>
        <w:t>En 2024 hemos sido sede de eventos regionales, nacionales e internacionales de gran impacto para nuestro estado, en el mes de febrero, el cedar Campeche fue testigo del ‘Strong East Challenger’ de Crossfit, evento que atrajo a participantes no solo de Campeche, sino también de Mérida, Ciudad del Carmen, Cancún, Playa del Carmen, Tizimín, Chetumal, Valladolid, Tulum y Villahermosa, consolidándose como un referente regional. Con la finalidad de posicionar al estado como un destino importante de turismo deportivo, en 2024 invertimos $10,208,000 pesos para la realización de eventos de talla nacional e internacional, por ello, el pasado mes de febrero realizamos el Triatlón astri en el municipio de Carmen, con la asistencia de 5 mil espectadores, en donde más de mil 100 atletas compitieron en las modalidades de Duatlón, Triatlón Sprint, Súper Sprint, Elite y Olímpico.</w:t>
      </w:r>
    </w:p>
    <w:p>
      <w:pPr>
        <w:spacing w:line="360" w:lineRule="auto"/>
        <w:jc w:val="both"/>
      </w:pPr>
      <w:r>
        <w:rPr>
          <w:rFonts w:ascii="Averta Regular" w:hAnsi="Averta Regular"/>
          <w:sz w:val="22"/>
        </w:rPr>
        <w:t>Con la finalidad de reforzar las acciones de igualdad entre hombres y mujeres, durante el período que se informa, realizamos 28 acciones en materia de equidad de género con la participación de 1 mil 569 personas entre niños, jóvenes y adultos, destacando la presencia en la Jornada Inaugural de los 16 Días de Activismo Contra la Violencia Hacia las Mujeres, donde en coordinación con el Instituto de la Mujer del Estado de Campeche (IMEC), se ofreció un Taller denominado “Igualdad entre mujeres y hombres”, dirigido a personal de la Villa del CEDAR y a deportistas de Alto Rendimiento, una capacitación donde se abordaron temas clave relacionados con la salud, el empoderamiento y el cuidado integral, con el objetivo de brindar las herramientas necesarias para llevar una vida más saludable y plena a las niñas y adolescentes de la Villa Deportiva del CEDAR; así como una charla donde se abordaron temas de prevención del suicidio y su impacto en la salud mental, en beneficio del personal del INDECAM.</w:t>
      </w:r>
    </w:p>
    <w:p>
      <w:pPr>
        <w:spacing w:line="360" w:lineRule="auto"/>
        <w:jc w:val="both"/>
      </w:pPr>
      <w:r>
        <w:rPr>
          <w:rFonts w:ascii="Averta Regular" w:hAnsi="Averta Regular"/>
          <w:sz w:val="22"/>
        </w:rPr>
        <w:t xml:space="preserve">En el período que se informa se apoyó la implementación de la Clase Nacional de Boxeo \"Boxeando por la Paz\", la cual es una iniciativa promovida por la Presidenta Claudia Sheinbaum, con el objetivo de fomentar la paz y la unidad en México a través del deporte. El evento se llevó a cabo el pasado 6 de abril en la Plaza de la República de la ciudad capital, coincidiendo con el Día Internacional del Deporte para el Desarrollo y la Paz, y consistió en una clase simultánea con participantes de las 32 entidades federativas del país. Como parte de estas actividades Miguel Torruco Garza, Director Nacional de Promoción al Deporte y Bienestar, ha recorrido diversas entidades federativas para promover la participación en la Clase Nacional de Boxeo y ha presentado el \"Cinturón de la Paz\", un símbolo de compromiso y unidad que ha sido firmado por gobernadores y autoridades locales en apoyo a la iniciativa. En este marco, Campeche contó con la presencia del director el pasado 15 de enero, día en el cual nuestra Gobernadora firmó el Cinturón de la paz.   </w:t>
        <w:br/>
      </w:r>
      <w:r>
        <w:rPr>
          <w:rFonts w:ascii="Averta Regular" w:hAnsi="Averta Regular"/>
          <w:sz w:val="22"/>
        </w:rPr>
        <w:t>Como preparación para la Clase Nacional de Boxeo se realizaron 36 activaciones con la participación de 20 escuelas de nivel básico, medio superior y superior, 15 dependencias de gobierno y un Ayuntamiento Municipal, para beneficios de 6 mil 972 personas; además de un taller para promotores con una participación de 36 personas; por último en la Clase Nacional de Boxeo se logró la participación de más de 4 mil personas, por lo que en Campeche, con este iniciativa se logró la movilización de 10 mil 828 personas en total, de las cuales 5 mil 303 hombres y 5 mil 525 mujeres.</w:t>
        <w:br/>
      </w:r>
      <w:r>
        <w:rPr>
          <w:rFonts w:ascii="Averta Regular" w:hAnsi="Averta Regular"/>
          <w:sz w:val="22"/>
        </w:rPr>
        <w:br/>
      </w:r>
      <w:r>
        <w:rPr>
          <w:rFonts w:ascii="Averta Regular" w:hAnsi="Averta Regular"/>
          <w:sz w:val="22"/>
        </w:rPr>
      </w:r>
    </w:p>
    <w:p>
      <w:r>
        <w:rPr>
          <w:rFonts w:ascii="Averta Regular" w:hAnsi="Averta Regular"/>
          <w:color w:val="3730A3"/>
          <w:sz w:val="32"/>
        </w:rPr>
        <w:t>73.283. TEMA</w:t>
      </w:r>
    </w:p>
    <w:p>
      <w:r>
        <w:rPr>
          <w:rFonts w:ascii="Averta Regular" w:hAnsi="Averta Regular"/>
          <w:color w:val="4F46E5"/>
          <w:sz w:val="28"/>
        </w:rPr>
        <w:t>73.283.1. Asistencia Técnica</w:t>
      </w:r>
    </w:p>
    <w:p>
      <w:pPr>
        <w:spacing w:line="360" w:lineRule="auto"/>
        <w:jc w:val="both"/>
      </w:pPr>
      <w:r>
        <w:rPr>
          <w:rFonts w:ascii="Averta Regular" w:hAnsi="Averta Regular"/>
          <w:sz w:val="22"/>
        </w:rPr>
        <w:t>Para fortalecer los vínculos de coordinación en materia deportiva, en 2023, signamos convenios de colaboración de gran importancia con instituciones escolares, autoridades municipales y organismos estatales y federales, entre los que destacan: el convenio con el Instituto de Capacitación para el Trabajo del Estado de Campeche (icatcam), gracias al cual, en el mes de noviembre personal del indecam recibió una certificación en mantenimiento y reparación de equipos de aire acondicionado; y con los ayuntamientos de Calakmul, Dzitbalché para impulsar y fomentar la práctica de diversas disciplinas deportivas y la realización de actividades deportivas y escuelas de formación en estos municipios.</w:t>
      </w:r>
    </w:p>
    <w:p>
      <w:pPr>
        <w:spacing w:line="360" w:lineRule="auto"/>
        <w:jc w:val="both"/>
      </w:pPr>
      <w:r>
        <w:rPr>
          <w:rFonts w:ascii="Averta Regular" w:hAnsi="Averta Regular"/>
          <w:sz w:val="22"/>
        </w:rPr>
        <w:t>Para fortalecer los vínculos de coordinación en materia deportiva, el 2 de julio 2024 se realizó la firma de convenio entre el Instituto del Deporte del Estado de Campeche y la Universidad Autónoma de Carmen (UNACAR), este acuerdo beneficiará a estudiantes y deportistas. Más tarde, en un esfuerzo por fortalecer el deporte en todo el estado, se llevó a cabo una reunión con los Comités Deportivos Municipales donde se compartieron estrategias para lograr un desarrollo deportivo más efectivo y sostenible en cada municipio de Campeche.</w:t>
      </w:r>
    </w:p>
    <w:p>
      <w:pPr>
        <w:spacing w:line="360" w:lineRule="auto"/>
        <w:jc w:val="both"/>
      </w:pPr>
      <w:r>
        <w:rPr>
          <w:rFonts w:ascii="Averta Regular" w:hAnsi="Averta Regular"/>
          <w:sz w:val="22"/>
        </w:rPr>
        <w:t>En el periodo que se informa, como parte de las acciones para difusión y promoción del deporte en todo el estado, atendimos 98 solicitudes deportivas, consistentes en apoyos económicos o en especie y material deportivo en beneficio de 3 mil 458 personas. Beneficiamos a las ligas deportivas de varias comunidades del estado, entre las que destacan: la entrega de material deportivo en beneficio de 112 de atletas de la comunidad de Sihochac, a la Junta Municipal de Mamantel y al club de Handball Guerreros y Guerreras, entre otros. Además, hicimos la entrega de diez juegos de ajedrez a la entrenadora de la disciplina en la Unidad Deportiva \"20 de Noviembre\" y balones para la práctica del volibol de sala y básquetbol, entre otros.</w:t>
      </w:r>
    </w:p>
    <w:p>
      <w:pPr>
        <w:spacing w:line="360" w:lineRule="auto"/>
        <w:jc w:val="both"/>
      </w:pPr>
      <w:r>
        <w:rPr>
          <w:rFonts w:ascii="Averta Regular" w:hAnsi="Averta Regular"/>
          <w:sz w:val="22"/>
        </w:rPr>
        <w:t>Con relación a las acciones de promoción del deporte en todo el estado, atendimos 57 solicitudes deportivas, consistentes en apoyos económicos o en especie y material deportivo en beneficio de 6 mil 903 personas. Destaca el apoyo de equipamiento deportivo a la comunidad de Nohakal para la realización de diversos torneos deportivos y la entrega de material deportivo a entrenadores y a la Universidad Autónoma de Carmen, entre otros.</w:t>
      </w:r>
    </w:p>
    <w:p>
      <w:r>
        <w:rPr>
          <w:rFonts w:ascii="Averta Regular" w:hAnsi="Averta Regular"/>
          <w:color w:val="3730A3"/>
          <w:sz w:val="32"/>
        </w:rPr>
        <w:t>73.284. TEMA</w:t>
      </w:r>
    </w:p>
    <w:p>
      <w:pPr>
        <w:spacing w:line="360" w:lineRule="auto"/>
        <w:jc w:val="both"/>
      </w:pPr>
      <w:r>
        <w:rPr>
          <w:rFonts w:ascii="Averta Regular" w:hAnsi="Averta Regular"/>
          <w:sz w:val="22"/>
        </w:rPr>
        <w:t>Para fortalecer el deporte asociado, de julio 2023 a junio 2024, invertimos $361,481 pesos, con los cuales otorgamos 102 apoyos para el deporte asociado, con los cuales beneficiamos a más de 3 mil 554 deportistas, presidentes de asociación y directivos para que participen en eventos federados, asambleas federativas y eventos deportivos convocados por federación.</w:t>
      </w:r>
    </w:p>
    <w:p>
      <w:pPr>
        <w:spacing w:line="360" w:lineRule="auto"/>
        <w:jc w:val="both"/>
      </w:pPr>
      <w:r>
        <w:rPr>
          <w:rFonts w:ascii="Averta Regular" w:hAnsi="Averta Regular"/>
          <w:sz w:val="22"/>
        </w:rPr>
        <w:t>Para fortalecer el deporte asociado, de julio 2024 a junio 2025, invertimos $ 843,735, con los cuales otorgamos 112 apoyos para el deporte asociado, con los cuales beneficiamos a 6 mil 153 deportistas, presidentes de asociación y directivos para que participen en eventos federados, asambleas federativas y eventos deportivos convocados por federación. Destacan el apoyo a la Asociación de Handball del Estado de Campeche, para la participación en la Copa Volcán, en Colima; los trabajos coordinados con la Asociación de Voleibol para la realización del Circuito de Voleibol Sureste, con más de 2 mil participantes en las 3 fechas que fuimos sede; también se llevó a cabo la Asamblea Estatal de Tenis, donde se eligió la nueva directiva para el período 2024-2028 y se discutieron proyectos a futuro en beneficio de los tenistas campechanos; también destaca el apoyo a la Asociación  Estatal de Juegos Autóctonos y Tradicionales para la realización del IV Torneo Estatal Selectivo de Juegos de Destreza Mental 2024 que se realizó en el municipio de Tenabo.  Además, en coordinación con la Asociación de Fútbol del estado de Campeche se realizó la etapa estatal de la Copa Telmex 2024 en la Unidad Deportiva Concordia, resultando los equipos campeones: Reales de Calkiní en la categoría juvenil, Delfincitas de Ciudad del Carmen en la categoría femenil y Tres Cruces en la categoría libre.</w:t>
      </w:r>
    </w:p>
    <w:p>
      <w:r>
        <w:rPr>
          <w:rFonts w:ascii="Averta Bold" w:hAnsi="Averta Bold"/>
          <w:b/>
          <w:color w:val="1E1B4B"/>
          <w:sz w:val="42"/>
        </w:rPr>
        <w:t>74. EJE RECTOR</w:t>
      </w:r>
    </w:p>
    <w:p>
      <w:r>
        <w:rPr>
          <w:rFonts w:ascii="Averta Regular" w:hAnsi="Averta Regular"/>
          <w:color w:val="3730A3"/>
          <w:sz w:val="32"/>
        </w:rPr>
        <w:t>74.285. TEMA</w:t>
      </w:r>
    </w:p>
    <w:p>
      <w:pPr>
        <w:spacing w:line="360" w:lineRule="auto"/>
        <w:jc w:val="both"/>
      </w:pPr>
      <w:r>
        <w:rPr>
          <w:rFonts w:ascii="Averta Regular" w:hAnsi="Averta Regular"/>
          <w:sz w:val="22"/>
        </w:rPr>
        <w:t>En el periodo que se informa, con recursos del Fondo de Infraestructura Social para las Entidades (fise) 2023, invertimos $5,526,267 pesos para la rehabilitación del sistema de aire acondicionado del Gimnasio “Manuel Prego Galera” y $8,391,410 pesos para la construcción de techado de la Alberca Olímpica de la Unidad Deportiva \"20 de Noviembre\", haciendo un total de $13,917,677 pesos.</w:t>
      </w:r>
    </w:p>
    <w:p>
      <w:pPr>
        <w:spacing w:line="360" w:lineRule="auto"/>
        <w:jc w:val="both"/>
      </w:pPr>
      <w:r>
        <w:rPr>
          <w:rFonts w:ascii="Averta Regular" w:hAnsi="Averta Regular"/>
          <w:sz w:val="22"/>
        </w:rPr>
        <w:t>Invertimos $4,473,415 pesos en el mantenimiento y buen funcionamiento de las instalaciones deportivas como son: la Unidad Deportiva \"20 de Noviembre\", la Unidad Deportiva Ciudad Concordia, el Estadio Leandro Domínguez, el Campo Deportivo San Lucas- Revolución, el Centro Paralímpico de Campeche, el Centro Deportivo de Alto Rendimiento y la Unidad Deportiva Infantil de Carmen, en donde aten dimos 304 mil 123 personas con actividades y eventos deportivos y ligas permanentes de basquetbol, voleibol, softbol y futsal, realiza dos en las instalaciones, entre otras.</w:t>
      </w:r>
    </w:p>
    <w:p>
      <w:pPr>
        <w:spacing w:line="360" w:lineRule="auto"/>
        <w:jc w:val="both"/>
      </w:pPr>
      <w:r>
        <w:rPr>
          <w:rFonts w:ascii="Averta Regular" w:hAnsi="Averta Regular"/>
          <w:sz w:val="22"/>
        </w:rPr>
        <w:t>Durante el período que se informa atendimos 232 mil 283 personas con actividades, eventos deportivos y ligas permanentes de basquetbol, voleibol, softbol y futsal, realizados en las instalaciones administradas por el Gobierno del Estado, como son: la Unidad Deportiva \"20 de Noviembre\", la Unidad Deportiva “Ciudad Concordia”, el Estadio “Leandro Domínguez”, el Campo Deportivo “San Lucas- Revolución”, el Centro Paralímpico de Campeche, el Centro Deportivo de Alto Rendimiento y la Unidad Deportiva Infantil de Carmen, en donde invertimos $ 4,029,728 para el mantenimiento y buen funcionamiento de las mismas.</w:t>
      </w:r>
    </w:p>
    <w:p>
      <w:r>
        <w:rPr>
          <w:rFonts w:ascii="Averta Bold" w:hAnsi="Averta Bold"/>
          <w:b/>
          <w:color w:val="1E1B4B"/>
          <w:sz w:val="42"/>
        </w:rPr>
        <w:t>75. EJE RECTOR</w:t>
      </w:r>
    </w:p>
    <w:p>
      <w:r>
        <w:rPr>
          <w:rFonts w:ascii="Averta Regular" w:hAnsi="Averta Regular"/>
          <w:color w:val="3730A3"/>
          <w:sz w:val="32"/>
        </w:rPr>
        <w:t>75.286. TEMA</w:t>
      </w:r>
    </w:p>
    <w:p>
      <w:pPr>
        <w:spacing w:line="360" w:lineRule="auto"/>
        <w:jc w:val="both"/>
      </w:pPr>
      <w:r>
        <w:rPr>
          <w:rFonts w:ascii="Averta Regular" w:hAnsi="Averta Regular"/>
          <w:sz w:val="22"/>
        </w:rPr>
        <w:t xml:space="preserve">La violencia es un fenómeno complejo que no sólo afecta a las mujeres, sino también al núcleo familiar. Por ello, el Instituto de la Mujer dispone de un refugio especializado para mujeres víctimas de violencia de género, en donde pueden acudir junto con sus hijas e hijos. Este espacio seguro está diseñado para brindar apoyo integral a aquellas mujeres que han sufrido diversas formas de maltrato, como violencia física, psicológica o sexual. Los refugios ofrecen alojamiento temporal y servicios esenciales como atención psicológica, legal, social y médica, con el propósito de romper el ciclo de violencia y proporcionar herramientas para que las víctimas puedan reconstruir sus vidas. Además, garantizamos la protección y el bienestar de los menores y les ofrecemos un entorno libre de violencia que favorezca su desarrollo sano y equilibrado.  </w:t>
        <w:br/>
      </w:r>
      <w:r>
        <w:rPr>
          <w:rFonts w:ascii="Averta Regular" w:hAnsi="Averta Regular"/>
          <w:sz w:val="22"/>
        </w:rPr>
        <w:t>Durante el período a reportar, el refugio atendió a 116 personas, de las cuales 75 fueron mujeres y 41 menores. Las y los beneficiarios recibieron un total de 3 mil 774 servicios durante este mismo periodo. La composición demográfica de esta población proviene principalmente de los municipios de Carmen, Champotón y Escárcega. Estas labores fueron posibles gracias a una inversión federal total de $3,029,854 para la prestación de estos servicios de atención integral; el recurso fue otorgado por la Comisión Nacional para Prevenir y Erradicar la Violencia Contra las Mujeres (CONAVIM), específicamente, provino del Programa Apoyo a Refugios Especializados para Mujeres Víctimas de Violencia de Género, sus Hijas e Hijos.</w:t>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Regular" w:hAnsi="Averta Regular"/>
          <w:color w:val="3730A3"/>
          <w:sz w:val="32"/>
        </w:rPr>
        <w:t>75.287. TEMA</w:t>
      </w:r>
    </w:p>
    <w:p>
      <w:pPr>
        <w:spacing w:line="360" w:lineRule="auto"/>
        <w:jc w:val="both"/>
      </w:pPr>
      <w:r>
        <w:rPr>
          <w:rFonts w:ascii="Averta Regular" w:hAnsi="Averta Regular"/>
          <w:sz w:val="22"/>
        </w:rPr>
        <w:t>En cumplimiento al compromiso del Gobierno del Estado de promover la igualdad, la no discriminación y la erradicación de la violencia de género, con la unidad fija estatal imec-cjm, el Centro de Atención a la Violencia contra las Mujeres del paimef-imec de Campeche y la Unidad Móvil imec brindamos 9 mil 644 servicios en materia de: trabajo social, atención ciudadana, salud, asesoría jurídica y psi cológica a 8 mil 168 personas de siete municipios en 35 localidades del estado. Con el objetivo de contar con espacios seguros y de apoyo a mujeres que están escapando de situaciones de violencia, este año 2024, aperturamos el Refugio para Mujeres, y en su caso sus Hijas e Hijos, que Viven Violencia Extrema, durante el primer semestre atendimos a 46 mujeres brindándoles 528 servicios de trabajo social, atención jurídica, psicológica y atención médica. Durante el 2023, de las llamadas relacionadas con distintos tipos de violencia reportadas a través del 911 identificamos que la violencia psicológica fue la más frecuentemente reportada, representando el 54 por ciento de las llamadas, le sigue la violencia física con un 29 por ciento, y en tercer la violencia patrimonial, con un 17 por ciento.</w:t>
      </w:r>
    </w:p>
    <w:p>
      <w:r>
        <w:rPr>
          <w:rFonts w:ascii="Averta Regular" w:hAnsi="Averta Regular"/>
          <w:color w:val="3730A3"/>
          <w:sz w:val="32"/>
        </w:rPr>
        <w:t>75.288. TEMA</w:t>
      </w:r>
    </w:p>
    <w:p>
      <w:pPr>
        <w:spacing w:line="360" w:lineRule="auto"/>
        <w:jc w:val="both"/>
      </w:pPr>
      <w:r>
        <w:rPr>
          <w:rFonts w:ascii="Averta Regular" w:hAnsi="Averta Regular"/>
          <w:sz w:val="22"/>
        </w:rPr>
        <w:t>En el mes de octubre, Campeche fue invitado al 6to Encuentro Nacional de Enlaces de banavim, durante el cual presentó las acciones realizadas hasta el momento, con una respuesta positiva, especialmente por parte del Poder Judicial y la Fiscalía General del Estado, en cuanto a la incorporación de información al banco de datos.</w:t>
      </w:r>
    </w:p>
    <w:p>
      <w:r>
        <w:rPr>
          <w:rFonts w:ascii="Averta Regular" w:hAnsi="Averta Regular"/>
          <w:color w:val="4F46E5"/>
          <w:sz w:val="28"/>
        </w:rPr>
        <w:t>75.288.2. Instrumentos Jurídicos</w:t>
      </w:r>
    </w:p>
    <w:p>
      <w:pPr>
        <w:spacing w:line="360" w:lineRule="auto"/>
        <w:jc w:val="both"/>
      </w:pPr>
      <w:r>
        <w:rPr>
          <w:rFonts w:ascii="Averta Regular" w:hAnsi="Averta Regular"/>
          <w:sz w:val="22"/>
        </w:rPr>
        <w:t>Dentro del periodo a reportar, realizamos 291 acciones de capacitación, talleres de empoderamiento, difusión, sensibilización, prevención de la violencia, orientación y atención especializada en beneficio de 8 mil 870 personas, entre mujeres, hombres y adolescentes para la construcción de una sociedad igualitaria, sin discriminación y sin violencia. A través de los Centro de Atención a la Violencia Contra las Mujeres del paimef-imec, ubicados en Palizada, Sabancuy y Dzibalchén, se brindaron 2 mil 540 servicios a 755 mujeres. Con el fin de ofrecer servicios a comunidades que no cuentan con asesoría psicológica, jurídica o derivación médica, el Programa paimef cuenta con una unidad móvil y dos tinerantes, mediante las cuales, en el periodo que se informa, brindamos 7 mil 323 servicios a 2 mil 629 personas, de 390 localidades.</w:t>
      </w:r>
    </w:p>
    <w:p>
      <w:pPr>
        <w:spacing w:line="360" w:lineRule="auto"/>
        <w:jc w:val="both"/>
      </w:pPr>
      <w:r>
        <w:rPr>
          <w:rFonts w:ascii="Averta Regular" w:hAnsi="Averta Regular"/>
          <w:sz w:val="22"/>
        </w:rPr>
        <w:t>En el año 2023, el Programa de Apoyo a Instancias de Mujeres de las Entidades Federativas (paimef) facilitó el análisis y sistematización de la información del Banco Nacional de Datos sobre Violencia contra las Mujeres (banavim), dando como resultado la generación de 17 indicadores que ofrecen una visión clara y detallada del impacto de las intervenciones destinadas a brindar atención a mujeres en situación de violencia. Este instrumento pue de consultarse en: https://imecam.gob.mx/ sistema-de-indicadores/. Atendiendo a la Alerta de Violencia de Género contra las Mujeres para el estado de Campeche (avgm), con apoyo de la Comisión Nacional para Prevenir y Erradicar la Violencia contra las Mujeres (conavim), atendimos durante el periodo julio-diciembre 2023 cinco procesos formativos sobre el (banavim).</w:t>
      </w:r>
    </w:p>
    <w:p>
      <w:pPr>
        <w:spacing w:line="360" w:lineRule="auto"/>
        <w:jc w:val="both"/>
      </w:pPr>
      <w:r>
        <w:rPr>
          <w:rFonts w:ascii="Averta Regular" w:hAnsi="Averta Regular"/>
          <w:sz w:val="22"/>
        </w:rPr>
        <w:t xml:space="preserve">El Programa de Apoyo a las Instancias de Mujeres en las Entidades Federativas (PAIMEF) tiene como objetivo empoderar a las mujeres en situación de violencia e implementar acciones de prevención y atención dirigidas tanto a ellas, como a sus hijas e hijos. Durante el período de julio a diciembre 2024 el proyecto tuvo una inversión de $8,586,282. Para lograr este objetivo, fue crucial contar con información precisa sobre la efectividad de las intervenciones actuales. En este sentido, la creación del Sistema de Indicadores del Banco Nacional de Datos e Información sobre Casos de Violencia contra las Mujeres (BANAVIM) ha sido fundamental. </w:t>
        <w:br/>
      </w:r>
      <w:r>
        <w:rPr>
          <w:rFonts w:ascii="Averta Regular" w:hAnsi="Averta Regular"/>
          <w:sz w:val="22"/>
        </w:rPr>
        <w:t xml:space="preserve">Durante el período a reportar, llevamos a cabo el seguimiento de los indicadores generados por BANAVIM, con lo cual logramos visualizar el impacto de las atenciones brindadas a las mujeres en situación de violencia en el estado de Campeche. Esto nos ha proporcionado una visión más clara sobre la efectividad de las intervenciones implementadas, lo que permitió ajustar y mejorar nuestras estrategias de prevención y atención para abordar de manera más efectiva la violencia de género.  </w:t>
        <w:br/>
      </w:r>
      <w:r>
        <w:rPr>
          <w:rFonts w:ascii="Averta Regular" w:hAnsi="Averta Regular"/>
          <w:sz w:val="22"/>
        </w:rPr>
        <w:t xml:space="preserve">La información recopilada a través del BANAVIM fue crucial para el diseño y la implementación de políticas públicas y estrategias de prevención y atención a la violencia de género. Al analizar los datos sobre los tipos y modalidades de violencia, así como su distribución geográfica, podemos desarrollar intervenciones focalizadas que aborden las necesidades específicas de cada región. Además, esta información permite identificar áreas críticas que requieren medidas gubernamentales urgentes, lo que facilita la creación de programas más efectivos para prevenir y erradicar la violencia contra las mujeres. En este contexto, el PAIMEF tuvo un papel esencial al brindar apoyo a las instancias de mujeres en las entidades federativas para implementar acciones interinstitucionales que contribuyan a la erradicación de la violencia de género.  </w:t>
        <w:br/>
      </w:r>
      <w:r>
        <w:rPr>
          <w:rFonts w:ascii="Averta Regular" w:hAnsi="Averta Regular"/>
          <w:sz w:val="22"/>
        </w:rPr>
        <w:t xml:space="preserve">La erradicación de la violencia no sólo requiere intervenciones puntuales, sino un enfoque integral que involucre a las víctimas directas e indirectas. El objetivo, finalmente, es iniciar un proceso que empodere a aquellas personas a quienes se les ha negado la capacidad de tomar decisiones estratégicas para ejercer esta potestad. Con este fin, implementamos 7 grupos de empoderamiento,que beneficiaron a un total de 181 mujeres de los municipios de Campeche, Dzitbalché y Palizada, a través de los Centros de Atención Especializada del Programa PAIMEF.  </w:t>
        <w:br/>
      </w:r>
      <w:r>
        <w:rPr>
          <w:rFonts w:ascii="Averta Regular" w:hAnsi="Averta Regular"/>
          <w:sz w:val="22"/>
        </w:rPr>
        <w:t xml:space="preserve">Es importante destacar que tanto las pláticas como los talleres fueron diseñados según las necesidades específicas de las mujeres, identificadas durante la entrevista inicial. Esta actividad, además, contó con pláticas sobre empoderamiento jurídico que ayudaron a las mujeres a conocer, ejercer y transformar los derechos reconocidos por las leyes, y así replicarlos dentro de su comunidad. </w:t>
        <w:br/>
      </w:r>
      <w:r>
        <w:rPr>
          <w:rFonts w:ascii="Averta Regular" w:hAnsi="Averta Regular"/>
          <w:sz w:val="22"/>
        </w:rPr>
        <w:t xml:space="preserve">En materia de Prevención de la Violencia, realizamos 124 talleres y 144 cine debates en los municipios de Campeche y Hecelchakán, en los que participó un total de 8 mil 197 personas, de las cuales 5 mil 133 eran mujeres y 3 mil 064 hombres. Estas acciones impulsaron la formación de Alianzas Intergeneracionales para prevenir la violencia, a través de la promoción de la igualdad de género y de la creación de entornos sociales y culturales libres de violencia para niñas, adolescentes, mujeres, migrantes, afromexicanas y adultas mayores con un enfoque intercultural. Entre los temas abordados es posible mencionar: la trata de personas, los derechos sexuales y reproductivos y la prevención de adicciones con estudiantes de nivel Medio Superior y Superior, en el marco de las estrategias nacionales que promueven espacios libres de violencia. </w:t>
        <w:br/>
      </w:r>
      <w:r>
        <w:rPr>
          <w:rFonts w:ascii="Averta Regular" w:hAnsi="Averta Regular"/>
          <w:sz w:val="22"/>
        </w:rPr>
        <w:t xml:space="preserve">Con la población empresarial e institucional, trabajamos en la conformación de espacios seguros y libres de violencia, mediante campañas como el “ABC de Género”, “1, 2, 3 contra la violencia hacia las mujeres”, “Somos parte de la solución” y “Mujeres apoyando a mujeres”. Mediante estas acciones de prevención de la violencia, buscamos generar sinergias en los ámbitos comunitario, estudiantil, empresarial e institucional. </w:t>
        <w:br/>
      </w:r>
      <w:r>
        <w:rPr>
          <w:rFonts w:ascii="Averta Regular" w:hAnsi="Averta Regular"/>
          <w:sz w:val="22"/>
        </w:rPr>
        <w:t xml:space="preserve">Con el objetivo de trabajar de manera interinstitucional y coordinada, se llevó a cabo el seguimiento de la Estrategia Nacional “Somos tu Red de Apoyo”. Esta estrategia conjunta los esfuerzos de los distintos órdenes de gobierno para atender a las mujeres que viven en contextos donde sus derechos son vulnerados. En este marco, realizamos dos reuniones en los municipios de Dzitbalché y Escárcega con los integrantes del Sistema Estatal para Prevenir, Atender, Sancionar y Erradicar la Violencia contra las Mujeres (SEPASEVIM) y profesionistas adscritas al PAIMEF. </w:t>
        <w:br/>
      </w:r>
      <w:r>
        <w:rPr>
          <w:rFonts w:ascii="Averta Regular" w:hAnsi="Averta Regular"/>
          <w:sz w:val="22"/>
        </w:rPr>
        <w:t xml:space="preserve">Además, llevamos a cabo una mesa de trabajo regional que permitió la construcción de políticas públicas en materia de prevención, atención y erradicación de las violencias contra las mujeres. Esta mesa contó con la participación de los integrantes del SEPASEVIM, organismos y dependencias instituidos en el ámbito regional, estatal y municipal para la protección de los derechos de las mujeres. En total, involucramos a 231 personas de diversos municipios y órdenes de gobierno para fortalecer la colaboración interinstitucional en la región. </w:t>
        <w:br/>
      </w:r>
      <w:r>
        <w:rPr>
          <w:rFonts w:ascii="Averta Regular" w:hAnsi="Averta Regular"/>
          <w:sz w:val="22"/>
        </w:rPr>
        <w:t xml:space="preserve">El trabajo y la intervención que el Instituto de la Mujer realiza para la prevención de la violencia, la promoción de la igualdad y la no discriminación requieren de la capacitación y formación continua del personal. Este proceso formativo es fundamental para mejorar la calidad de los servicios ofrecidos a las mujeres en situación de violencia. No solo fortalece las habilidades técnicas del personal, sino que también sensibiliza y profesionaliza su enfoque, garantizando que las intervenciones sean efectivas y respetuosas de acuerdo con las necesidades específicas de las víctimas. Además, la capacitación en temas como la perspectiva de género, derechos humanos, interculturalidad e interseccionalidad permite abordar las complejidades de la violencia de género de manera integral desde diferentes ámbitos de acción. Esto asegura que las intervenciones sean holísticas y respondan a las diversas necesidades de las mujeres, para así contribuir a la creación de un entorno más justo y equitativo.  En este sentido, llevamos a cabo el curso presencial de “Atención Integral Especializada para Mujeres, niñas, niños y adolescentes desde un enfoque con perspectiva de género, Derechos Humanos, Interculturalidad e Interseccionalidad,” dirigido a 32 profesionistas que brindan atención en las unidades del PAIMEF-IMEC. </w:t>
        <w:br/>
      </w:r>
      <w:r>
        <w:rPr>
          <w:rFonts w:ascii="Averta Regular" w:hAnsi="Averta Regular"/>
          <w:sz w:val="22"/>
        </w:rPr>
        <w:t xml:space="preserve">También, es crucial mantener en mente que la atención a mujeres en situación de violencia requiere no sólo competencias técnicas, sino también un enfoque emocional y empático. Por ello, es fundamental que los profesionistas involucrados en este proceso cuenten con herramientas para manejar el impacto emocional de su trabajo. Con este propósito, implementamos el Programa de Contención Emocional, dirigido a 30 profesionistas que brindan atención especializada en los Centros de Atención, Unidades Itinerantes y Ventanilla Digital. Dentro de los profesionistas atendidos existen psicólogos, abogados, médicos y trabajadores sociales, mismos que recibieron un total de 480 sesiones individuales y grupales.  Esta contención emocional es crucial para el bienestar del personal que atiende a víctimas de violencia, ya que les permite desarrollar resiliencia frente al estrés y la fatiga de compasión. Esto no solo mejora su salud mental y emocional, sino que también les permite mantener una actitud empática y comprometida con las víctimas, brindándoles atención de alta calidad y sensibilidad. Al fortalecer el bienestar emocional del personal, garantizamos que las intervenciones sean efectivas y respetuosas con las necesidades específicas de las mujeres en situación de violencia.  </w:t>
        <w:br/>
      </w:r>
      <w:r>
        <w:rPr>
          <w:rFonts w:ascii="Averta Regular" w:hAnsi="Averta Regular"/>
          <w:sz w:val="22"/>
        </w:rPr>
        <w:t>Como parte de las estrategias para contribuir a la reducción de las violencias y fomentar cambios culturales y sociales que promuevan la igualdad, el Instituto de la Mujer del Estado de Campeche (IMEC) adoptó el uso de las redes sociales y medios digitales como herramienta clave. Utilizamos estos medios para implementar una estrategia de difusión que incluyó materiales informativos y videos de sensibilización sobre la prevención de la violencia contra las mujeres, con el objetivo de concienciar a la población sobre la importancia de este tema. En Facebook, realizamos 187 inserciones que alcanzaron a 242 mil 367 personas, y que resultaron en un total de 39 mil 647 interacciones, 2 mil 654 compartidos y 14 mil 340 reacciones.</w:t>
        <w:br/>
      </w:r>
      <w:r>
        <w:rPr>
          <w:rFonts w:ascii="Averta Regular" w:hAnsi="Averta Regular"/>
          <w:sz w:val="22"/>
        </w:rPr>
        <w:t xml:space="preserve">Además, pusimos en marcha una estrategia de comunicación digital que comprendió 10 transmisiones digitales y 10 spots cortos, difundidos a través de 4 medios digitales: Radio Voces, Televisión y Radio de Campeche, Radio Universidad, la Página Oficial del IMEC y su red social de Facebook. Estos contenidos abordaron temáticas clave como la prevención de la violencia contra las mujeres, niñas, niños y adolescentes, la prevención de trata de personas, los derechos humanos y la prevención del embarazo en adolescentes, así como la promoción de masculinidades no hegemónicas. El objetivo principal de estos programas fue empoderar a niñas, adolescentes y mujeres para que ejerzan plenamente sus derechos humanos en condiciones de igualdad y libres de discriminación. </w:t>
        <w:br/>
      </w:r>
      <w:r>
        <w:rPr>
          <w:rFonts w:ascii="Averta Regular" w:hAnsi="Averta Regular"/>
          <w:sz w:val="22"/>
        </w:rPr>
        <w:t>Es importante destacar que el contacto directo con la comunidad es fundamental, especialmente al considerar que no todas las personas tienen acceso a internet o redes sociales. Por ello, para reforzar la difusión de los servicios de orientación y atención especializada del Instituto de la Mujer, realizamos 284 pláticas de sensibilización que impactaron a 7 mil 774 personas (5 mil 400 mujeres y 2 mil 374 hombres) en los municipios de Calakmul, Calkiní, Campeche, Carmen, Candelaria, Champotón, Escárcega, Hecelchakán, Hopelchén, Palizada y Tenabo durante el período de julio a diciembre del 2024.</w:t>
        <w:br/>
      </w:r>
      <w:r>
        <w:rPr>
          <w:rFonts w:ascii="Averta Regular" w:hAnsi="Averta Regular"/>
          <w:sz w:val="22"/>
        </w:rPr>
        <w:t xml:space="preserve"> </w:t>
        <w:br/>
      </w:r>
      <w:r>
        <w:rPr>
          <w:rFonts w:ascii="Averta Regular" w:hAnsi="Averta Regular"/>
          <w:sz w:val="22"/>
        </w:rPr>
        <w:br/>
      </w:r>
      <w:r>
        <w:rPr>
          <w:rFonts w:ascii="Averta Regular" w:hAnsi="Averta Regular"/>
          <w:sz w:val="22"/>
        </w:rPr>
      </w:r>
    </w:p>
    <w:p>
      <w:r>
        <w:rPr>
          <w:rFonts w:ascii="Averta Regular" w:hAnsi="Averta Regular"/>
          <w:color w:val="3730A3"/>
          <w:sz w:val="32"/>
        </w:rPr>
        <w:t>75.289. TEMA</w:t>
      </w:r>
    </w:p>
    <w:p>
      <w:r>
        <w:rPr>
          <w:rFonts w:ascii="Averta Regular" w:hAnsi="Averta Regular"/>
          <w:color w:val="4F46E5"/>
          <w:sz w:val="28"/>
        </w:rPr>
        <w:t>75.289.1. Asistencia Técnica</w:t>
      </w:r>
    </w:p>
    <w:p>
      <w:pPr>
        <w:spacing w:line="360" w:lineRule="auto"/>
        <w:jc w:val="both"/>
      </w:pPr>
      <w:r>
        <w:rPr>
          <w:rFonts w:ascii="Averta Regular" w:hAnsi="Averta Regular"/>
          <w:sz w:val="22"/>
        </w:rPr>
        <w:t>Trabajamos de la mano con 81 dependencias de la Administración Pública Estatal en su proceso de programación de las erogaciones del Anexo 25 en materia de igualdad para el ejercicio 2024, a fin de las acciones programadas con recursos estatales contribuyan efectivamente a la generación de igualdad entre mujeres y hombres. En el mes de junio de 2024, se realizó el taller de presupuestos públicos con perspectiva de género, el cual tiene como objetivo formar un equipo especializado de funcionarios que cuenten con los conocimientos teóricos y las herramientas prácticas, que les facilite la incorporación de la perspectiva de género en el proceso presupuestal, se contó con la asistencia de 30 personas.</w:t>
      </w:r>
    </w:p>
    <w:p>
      <w:pPr>
        <w:spacing w:line="360" w:lineRule="auto"/>
        <w:jc w:val="both"/>
      </w:pPr>
      <w:r>
        <w:rPr>
          <w:rFonts w:ascii="Averta Regular" w:hAnsi="Averta Regular"/>
          <w:sz w:val="22"/>
        </w:rPr>
        <w:t>La campaña el Distintivo Morado tiene como fin contribuir a concientizar, prevenir, identificar, visibilizar, atender y combatir la violencia contra las mujeres, así como impulsar la igualdad sustantiva entre hombres y mujeres. Este reconocimiento lo otorga el Instituto de la Mujer al compromiso de las empresas e instituciones para que éstas sean espacios seguros y en paz, en el marco de las acciones de prevención y atención de la violencia contra las mujeres. Mediante la difusión de la campaña en redes sociales, se alcanzó a un total de 6 mil 549 personas. En el marco de los 16 Días de Activismo Contra la Violencia 2023, entregamos la placa de Distintivo Morado a 11 instituciones de educación pública y se firmaron 29 cartas compromiso con los sectores educativo, productivo y de transporte público para combatir los tipos de violencia contra las mujeres, niñas y adolescentes, tuvimos una participación de 250 personas. En los primeros meses de 2024, entregamos el Distintivo Morado a: Consejo Coordinador Empresarial, Hotel gamma, Café punta del cielo, Grupo ges, Hotel Holiday Inn, Colegio de Arquitectos, Tribunal Electoral del Estado de Campeche y seis hoteles pertenecientes a la Asociación de Hoteles y Moteles de Campeche, capacitando a un total de 513 personas. Así como a ocho escuelas. La firma de la carta compromiso con miras a obtener el Distintivo Morado se realizó con la Universidad Autónoma de Campeche, el Instituto Tecnológico Superior de Champotón, la Universidad Tecnológica de Campeche y la Universidad Intercultural del Estado de Campeche. También firmaron compromiso dos artesanas, Martina Nodal y Gladiola Hernández.</w:t>
      </w:r>
    </w:p>
    <w:p>
      <w:pPr>
        <w:spacing w:line="360" w:lineRule="auto"/>
        <w:jc w:val="both"/>
      </w:pPr>
      <w:r>
        <w:rPr>
          <w:rFonts w:ascii="Averta Regular" w:hAnsi="Averta Regular"/>
          <w:sz w:val="22"/>
        </w:rPr>
        <w:t>Mediante la Campaña, Somos Tu Red de apoyo y a través de la transversalidad, se promovió el fortalecimiento de la vinculación para generar una red sólida de apoyo, teniendo un enfoque colaborativo, el cual garantiza la respuesta coordinada y efectiva para la prevención y atención contra la violencia de género hacia las mujeres. Asimismo con el objetivo de que la población del estado conozcan los servicios gratuitos que se brindan a las mujeres y sus hijos, promovimos diferentes acciones, entre ellas el concurso: “Diseña al personaje representativo del imec”, en el que se tuvo la participación de 49 jóvenes, de 15 instituciones educativas, mediante pláticas de sensibilización y actividades presenciales, se alcanzó a un total de 18,419 personas y a través de la difusión en redes sociales y medios de comunicación social se tuvo un alcance de 171,798 personas en el periodo que se reporta.</w:t>
      </w:r>
    </w:p>
    <w:p>
      <w:pPr>
        <w:spacing w:line="360" w:lineRule="auto"/>
        <w:jc w:val="both"/>
      </w:pPr>
      <w:r>
        <w:rPr>
          <w:rFonts w:ascii="Averta Regular" w:hAnsi="Averta Regular"/>
          <w:sz w:val="22"/>
        </w:rPr>
        <w:t>Por otra parte, para contribuir al nivel de competitividad de las y los profesionistas que integran el Instituto de la Mujer del Estado de Campeche en la atención de víctimas de género, de julio a diciembre del 2023, llevamos a cabo la certificación Estándar de Competencia EC0539 “Atención presencial de primer contacto a mujeres víctimas de violencia de género”, esta herramienta está dirigida a certificar las competencias de las personas que determinan la problemática y orientan de manera presencial a las mujeres víctimas de violencia de género, de acuerdo con los criterios de calidad que describe el estándar. En esta metodología, certificamos a 46 personas, 44 mujeres y dos hombres, provenientes del Instituto de la Mujer del Estado de Campeche, Centro de Justicia para las Mujeres y Secretaría de Protección y Seguridad Ciudadana del Estado. Con el objetivo de fortalecer a las Instancias Municipales de las Mujeres, de julio a diciembre del 2023, realizamos el Diplomado para Fortalecer las Capacidades Técnicas del Personal de las ime, cuyo objetivo primordial fue la capacitación basada en la perspectiva humanística, de derechos humanos y de la dignidad humana permitirá que los servidores públicos logren brindar los recursos a las mujeres para que vayan participando activamente en la transformación desde lo personal hasta lo comunitario y así garantizar la igualdad sustantiva entre mujeres y hombres. Beneficiamos un total de 50 personas, provenientes de Carmen, Candelaria, Calkiní, Dzitbalché, Champotón, Seybaplaya, Escárcega, Hopelchén, Calakmul, Hecelchakán, y Tenabo.</w:t>
      </w:r>
    </w:p>
    <w:p>
      <w:r>
        <w:rPr>
          <w:rFonts w:ascii="Averta Regular" w:hAnsi="Averta Regular"/>
          <w:color w:val="4F46E5"/>
          <w:sz w:val="28"/>
        </w:rPr>
        <w:t>75.289.2. Instrumentos Jurídicos</w:t>
      </w:r>
    </w:p>
    <w:p>
      <w:pPr>
        <w:spacing w:line="360" w:lineRule="auto"/>
        <w:jc w:val="both"/>
      </w:pPr>
      <w:r>
        <w:rPr>
          <w:rFonts w:ascii="Averta Regular" w:hAnsi="Averta Regular"/>
          <w:sz w:val="22"/>
        </w:rPr>
        <w:t>Durante el primer trimestre del año 2024 tuvimos el acercamiento con el Instituto Mexicano de la Propiedad Industrial (impi) con el objetivo de conseguir beneficios en sus emprendimientos. Como parte de la primera etapa, brindamos dos talleres por parte del impi, uno sobre el “Registro de marca” y el segundo “Como dar seguimiento a mi solicitud de registro de marca”, a grupos de mujeres de la entidad, con lo cual se logró la reducción del 90 por ciento del costo en el registro de su marca, derivado de ello 10 mujeres y nueve hombres lograron hacer este proceso. Brindamos el taller denominado “Impulsa tus redes”, el cual tuvo como objetivo brindarles las herramientas necesarias a mujeres emprendedoras, de cómo manejar las redes sociales en su beneficio empresarial, impactando a 27 mujeres, las cuales en su mayoría provienen del Programa Sembrando Vidas.</w:t>
      </w:r>
    </w:p>
    <w:p>
      <w:pPr>
        <w:spacing w:line="360" w:lineRule="auto"/>
        <w:jc w:val="both"/>
      </w:pPr>
      <w:r>
        <w:rPr>
          <w:rFonts w:ascii="Averta Regular" w:hAnsi="Averta Regular"/>
          <w:sz w:val="22"/>
        </w:rPr>
        <w:t>El Comité de Derechos Económicos, Sociales y Culturales (cescr) y el Comité para la Eliminación de la Discriminación contra la Mujer (cedaw) han indicado claramente que el derecho de la mujer a la salud incluye su salud sexual y reproductiva. Hoy se privilegia el derecho de la mujer a la salud, lo que incluye su salud sexual y reproductiva, por ello, la Campaña “Mujer Salud Íntima” que impulsa el imec, es una respuesta para reforzar las acciones de sensibilización en educación sexual en las mujeres, la promoción de sus derechos a una salud íntima y la prevención de embarazos, que contribuyan a impulsar la transformación de patrones culturales en todos sus ámbitos. De julio a diciembre la campaña tuvo un impacto con actividades presenciales de 917 personas y a través de medios de comunicación y redes sociales el impacto fue de 95 mil 854 personas.</w:t>
      </w:r>
    </w:p>
    <w:p>
      <w:pPr>
        <w:spacing w:line="360" w:lineRule="auto"/>
        <w:jc w:val="both"/>
      </w:pPr>
      <w:r>
        <w:rPr>
          <w:rFonts w:ascii="Averta Regular" w:hAnsi="Averta Regular"/>
          <w:sz w:val="22"/>
        </w:rPr>
        <w:t>Incorporar la perspectiva de género en el presupuesto, implica buscar que los mecanismos, instrumentos y estrategias que lo integren hayan sido diseñados para lograr una distribución de recursos que asegure la equidad en los beneficios para hombres y mujer, por lo anterior llevamos a cabo el Diplomado en presupuesto, seguimiento y monitoreo para el funcionariado público estatal, el cual tuvo un enfoque de derechos humanos en todas las acciones ejercidas por el funcionariado público, se desarrolló en 100 horas, divididas en 25 sesiones, de las cuales cinco fueron presenciales y 20 se impartieron de forma virtual. Se contó con la asistencia de 30 personas, 22 mujeres y ocho hombres.</w:t>
      </w:r>
    </w:p>
    <w:p>
      <w:pPr>
        <w:spacing w:line="360" w:lineRule="auto"/>
        <w:jc w:val="both"/>
      </w:pPr>
      <w:r>
        <w:rPr>
          <w:rFonts w:ascii="Averta Regular" w:hAnsi="Averta Regular"/>
          <w:sz w:val="22"/>
        </w:rPr>
        <w:t>Los 16 Días de Activismo contra la Violencia de Género constituyen una campaña internacional anual que inicia el 25 de noviembre, Día Internacional para la Eliminación de la Violencia contra las Mujeres, y se extiende hasta el 10 de diciembre, Día de los Derechos Humanos. Durante estas jornadas de activismo, las Unidades de Igualdad Sustantiva y el Instituto de la Mujer, en un trabajo coordinado y de vinculación llevaron a cabo un total de 289 actividades. Entre estas actividades, destaca la presentación de la traducción al maya de la Ley de Acceso de las Mujeres a una Vida Libre de Violencia, un esfuerzo conjunto de la Universidad Intercultural de Campeche y el Instituto de la Mujer del Estado. La traducción de esta ley al maya representa un paso trascendental para la inclusión y el respeto de los derechos de las mujeres indígenas de la región, asegurando que el idioma no sea un obstáculo para el acceso a la justicia. Este evento fue presidido por nuestra gobernadora del estado, Layda Sansores, quien enriqueció esta acción con una Feria de Servicios, que incluyó la participación de instituciones estatales y municipales; así como la asistencia de aproximadamente 250 personas.</w:t>
        <w:br/>
      </w:r>
      <w:r>
        <w:rPr>
          <w:rFonts w:ascii="Averta Regular" w:hAnsi="Averta Regular"/>
          <w:sz w:val="22"/>
        </w:rPr>
        <w:t xml:space="preserve">Adicionalmente, y en cumplimiento de los compromisos establecidos para atender la Alerta por Violencia contra las Mujeres, presentamos el Informe de Resultados de la Alerta por Violencia Contra las Mujeres 2021-2024. En este informe, detallamos los avances en las acciones implementadas por el Poder Judicial, la Fiscalía General del Estado, la Secretaría de Protección y Seguridad Ciudadana, la Secretaría de Salud, el C4 y el IMEC, destinadas a prevenir y atender la violencia contra las mujeres. En el mismo evento, entregamos reconocimientos al personal del 911, Mujer Valiente y de los Centros de Justicia para las Mujeres por su destacada labor.  </w:t>
        <w:br/>
      </w:r>
      <w:r>
        <w:rPr>
          <w:rFonts w:ascii="Averta Regular" w:hAnsi="Averta Regular"/>
          <w:sz w:val="22"/>
        </w:rPr>
        <w:t xml:space="preserve">En el período que se informa, el IMEC signó 13 convenios de colaboración y vinculación interinstitucional, con el Gobierno Federal, diversos gobiernos municipales y varias dependencias de la Administración Pública Estatal, a favor de la población campechana.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El Comité de Derechos Económicos, Sociales y Culturales (cescr) y el Comité para la Eliminación de la Discriminación contra la Mujer (cedaw) han indicado claramente que el derecho de la mujer a la salud incluye su salud sexual y reproductiva. Hoy se privilegia el derecho de la mujer a la salud, lo que incluye su salud sexual y reproductiva, por ello, la Campaña “Mujer Salud Íntima” que impulsa el imec, es una respuesta para reforzar las acciones de sensibilización en educación sexual en las mujeres, la promoción de sus derechos a una salud íntima y la prevención de embarazos, que contribuyan a impulsar la transformación de patrones culturales en todos sus ámbitos. De julio a diciembre la campaña tuvo un impacto con actividades presenciales de 917 personas y a través de medios de comunicación y redes sociales el impacto fue de 95 mil 854 personas.</w:t>
      </w:r>
    </w:p>
    <w:p>
      <w:r>
        <w:rPr>
          <w:rFonts w:ascii="Averta Regular" w:hAnsi="Averta Regular"/>
          <w:color w:val="4F46E5"/>
          <w:sz w:val="28"/>
        </w:rPr>
        <w:t>75.289.3. Conservación y digitalización del patrimonio documental</w:t>
      </w:r>
    </w:p>
    <w:p>
      <w:pPr>
        <w:spacing w:line="360" w:lineRule="auto"/>
        <w:jc w:val="both"/>
      </w:pPr>
      <w:r>
        <w:rPr>
          <w:rFonts w:ascii="Averta Regular" w:hAnsi="Averta Regular"/>
          <w:sz w:val="22"/>
        </w:rPr>
        <w:t>En el periodo de julio a diciembre del 2023, promovimos la campaña para la colecta de toallas femeninas y llevamos a cabo actividades de sensibilización en instituciones educativas a través de la plática “Por una menstruación digna”, y entregamos toallas femeninas a las estudiantes. La campaña benefició a un total de mil 800 mujeres, mediante la entrega de 3 mil toallas sanitarias. Todas estas campañas fueron acompañadas con la repartición de flyers, pláticas de sensibilización, stands informativos, difusión de spots de radio, entrevistas al equipo de estrategias en radio y televisión, reuniones con instituciones, campañas en redes sociales y difusión por correo electrónico, teniendo un impacto total de 419 mil 572 personas.</w:t>
      </w:r>
    </w:p>
    <w:p>
      <w:pPr>
        <w:spacing w:line="360" w:lineRule="auto"/>
        <w:jc w:val="both"/>
      </w:pPr>
      <w:r>
        <w:rPr>
          <w:rFonts w:ascii="Averta Regular" w:hAnsi="Averta Regular"/>
          <w:sz w:val="22"/>
        </w:rPr>
        <w:t>De julio a noviembre del 2023 llevamos a cabo cuatro talleres para el diseño de páginas web y aplicaciones digitales para la difusión y comercializar y fortalecer el comercio digital en los municipios de Champotón, Escárcega, Campeche y Calkiní, beneficiando a un total de 110 personas, 92 mujeres y 18 hombres.</w:t>
      </w:r>
    </w:p>
    <w:p>
      <w:pPr>
        <w:spacing w:line="360" w:lineRule="auto"/>
        <w:jc w:val="both"/>
      </w:pPr>
      <w:r>
        <w:rPr>
          <w:rFonts w:ascii="Averta Regular" w:hAnsi="Averta Regular"/>
          <w:sz w:val="22"/>
        </w:rPr>
        <w:t>En el marco de la Conmemoración del 8 de marzo de 2025, Día Internacional de las Mujeres, y bajo la campaña “Nosotras Brillamos, #VAcontigo”, el Instituto de la Mujer del Estado de Campeche, en coordinación con los tres niveles de gobierno, asociaciones civiles y la iniciativa privada, llevó a cabo un total de 249 acciones orientadas a promover la igualdad de derechos y oportunidades para las mujeres.</w:t>
      </w:r>
    </w:p>
    <w:p>
      <w:r>
        <w:rPr>
          <w:rFonts w:ascii="Averta Regular" w:hAnsi="Averta Regular"/>
          <w:color w:val="4F46E5"/>
          <w:sz w:val="28"/>
        </w:rPr>
        <w:t>75.289.4. Actos Jurídicos</w:t>
      </w:r>
    </w:p>
    <w:p>
      <w:pPr>
        <w:spacing w:line="360" w:lineRule="auto"/>
        <w:jc w:val="both"/>
      </w:pPr>
      <w:r>
        <w:rPr>
          <w:rFonts w:ascii="Averta Regular" w:hAnsi="Averta Regular"/>
          <w:sz w:val="22"/>
        </w:rPr>
        <w:t>El 8 de marzo, Día Internacional de la Mujer, es un llamado a eliminar cualquier forma de violencia de género y busca igualdad y equidad para mujeres y niñas, así como poner fin a cualquier tipo de discriminación, este 2024 fue la tercera edición del evento denominado “Nosotras brillamos”, el cual se llevó a cabo en el Estadio Nelson Barrera Romellón, en este evento participaron alrededor de 500 mujeres.</w:t>
      </w:r>
    </w:p>
    <w:p>
      <w:pPr>
        <w:spacing w:line="360" w:lineRule="auto"/>
        <w:jc w:val="both"/>
      </w:pPr>
      <w:r>
        <w:rPr>
          <w:rFonts w:ascii="Averta Regular" w:hAnsi="Averta Regular"/>
          <w:sz w:val="22"/>
        </w:rPr>
        <w:t>La campaña \"Cero Tolerancia al Hostigamiento y Acoso Sexual\" es esencial en el contexto actual para garantizar un ambiente laboral seguro, en el que se promueva la igualdad de género, la protección de los derechos humanos y el cumplimiento del Protocolo para la Prevención, Atención y Sanción del Hostigamiento Sexual y Acoso Sexual de la Administración Pública del Estado de Campeche, su implementación, difusión y sensibilización.</w:t>
      </w:r>
    </w:p>
    <w:p>
      <w:pPr>
        <w:spacing w:line="360" w:lineRule="auto"/>
        <w:jc w:val="both"/>
      </w:pPr>
      <w:r>
        <w:rPr>
          <w:rFonts w:ascii="Averta Regular" w:hAnsi="Averta Regular"/>
          <w:sz w:val="22"/>
        </w:rPr>
        <w:t>De julio a noviembre del 2023, con una inversión de $6,841,279 pesos pusimos en marcha el Proyecto Impulsar el adelanto de las mujeres con acciones de formación, empoderamiento y buenas prácticas, para mejorar las condiciones de bienestar e igualdad sustantiva de las mujeres en el Estado de Campeche” con el que atendimos a 16 mil 974 personas de las cuales 13 mil 544 han acudido a los Centros para el Desarrollo de la Mujer en los municipios, beneficiando a la población de 11 municipios. De mayo a junio 2024 arrancamos operaciones en los cdm atendiendo 286 personas, con una inversión de $1,365,143 pesos. Los Centros para el Desarrollo de las Mujeres (cdm), son considerados como una estrategia instrumentada que contribuye a la incorporación de la perspectiva de género en las acciones de gobierno, promoviendo acciones coordinadas con actores estratégicos, mediante el fortalecimiento institucional, organizacional y operativo de las Instancias de la Mujer en las Entidades Federativas (imef) e Instancias Municipales de la Mujer (imm).</w:t>
      </w:r>
    </w:p>
    <w:p>
      <w:pPr>
        <w:spacing w:line="360" w:lineRule="auto"/>
        <w:jc w:val="both"/>
      </w:pPr>
      <w:r>
        <w:rPr>
          <w:rFonts w:ascii="Averta Regular" w:hAnsi="Averta Regular"/>
          <w:sz w:val="22"/>
        </w:rPr>
        <w:t>También, realizamos en el municipio de Escárcega, el taller de \"Formación para el Empoderamiento de las Adolescentes y Jóvenes\" que cambió la perspectiva de 25 mujeres y 37 hombres asistentes respecto a lo que es el empoderamiento, y sembró en ellos la curiosidad sobre el avance que se ha tenido en materia de igualdad y cómo se sigue trabajando por y para ello.</w:t>
      </w:r>
    </w:p>
    <w:p>
      <w:pPr>
        <w:spacing w:line="360" w:lineRule="auto"/>
        <w:jc w:val="both"/>
      </w:pPr>
      <w:r>
        <w:rPr>
          <w:rFonts w:ascii="Averta Regular" w:hAnsi="Averta Regular"/>
          <w:sz w:val="22"/>
        </w:rPr>
        <w:t>En el período a reportar, a través del programa “Mujer Salud Íntimas” realizamos la entrega de 663 paquetes de toallas femeninas a igual número de mujeres, tanto en las oficinas del IMEC como durante diversas actividades de sensibilización realizadas en escuelas y eventos. Las localidades beneficiadas incluyeron Bonfil, Lerma y Tixmucuy, del municipio de Campeche, así como Isla Arena, del municipio de Calkiní.</w:t>
      </w:r>
    </w:p>
    <w:p>
      <w:r>
        <w:rPr>
          <w:rFonts w:ascii="Averta Regular" w:hAnsi="Averta Regular"/>
          <w:color w:val="4F46E5"/>
          <w:sz w:val="28"/>
        </w:rPr>
        <w:t>75.289.5. Comisión de Estudios Jurídicos</w:t>
      </w:r>
    </w:p>
    <w:p>
      <w:pPr>
        <w:spacing w:line="360" w:lineRule="auto"/>
        <w:jc w:val="both"/>
      </w:pPr>
      <w:r>
        <w:rPr>
          <w:rFonts w:ascii="Averta Regular" w:hAnsi="Averta Regular"/>
          <w:sz w:val="22"/>
        </w:rPr>
        <w:t>La atención a todas las mujeres en la entidad es vital, por lo que, con una inversión de $1,500,000 pesos del recurso de Alerta de Violencia de Género Contra las Mujeres (avgm) fortalecimos las Instancias Municipales de la Mujer (imm) mediante acompañamientos puntuales realizados por personal del Instituto de la Mujer, la convocatoria a mesas de trabajo interinstitucionales en cada municipio, encuestas diagnósticas dirigidas a diversos públicos vinculados a las imm y oficios de recomendación a cada municipio. Desarrollamos la base de datos Sistema Informático del Instituto de la Mujer (simec) la cual permitirá la captura de información desde las imm y los programas federales, así como integrar la información que se captura desde el banavim. Durante el periodo a reportar, dimos continuidad a la difusión de seis campañas para la prevención de la violencia en los 13 municipios. Dichas campañas tienen el objetivo de dignificar cada espacio en donde la mujer se desempeña, con ambientes libres de violencia. Las campañas son las siguientes, Somos tu Red de Apoyo, Mujer Salud Íntima, Cero Tolerancia al Hostigamiento y Acoso Sexual, Distintivo Morado, Ruta Morada y Paternidades Presentes.</w:t>
      </w:r>
    </w:p>
    <w:p>
      <w:pPr>
        <w:spacing w:line="360" w:lineRule="auto"/>
        <w:jc w:val="both"/>
      </w:pPr>
      <w:r>
        <w:rPr>
          <w:rFonts w:ascii="Averta Regular" w:hAnsi="Averta Regular"/>
          <w:sz w:val="22"/>
        </w:rPr>
        <w:t>En diciembre de 2022, promulgamos el Protocolo para la Prevención, Atención y Sanción del Hostigamiento Sexual y Acoso Sexual de la Administración Pública del Estado. Como resultado de esto, y en cumplimiento de los Numerales 23 y 24 del mencionado protocolo, en 2023 llevamos el proceso de difusión entre las dependencias estatales.</w:t>
      </w:r>
    </w:p>
    <w:p>
      <w:pPr>
        <w:spacing w:line="360" w:lineRule="auto"/>
        <w:jc w:val="both"/>
      </w:pPr>
      <w:r>
        <w:rPr>
          <w:rFonts w:ascii="Averta Regular" w:hAnsi="Averta Regular"/>
          <w:sz w:val="22"/>
        </w:rPr>
        <w:t>En el periodo que se informa, brindamos asesoría jurídica, psicológica y promotoriado a 13 mil 830 personas, donde 10 mil 718 son mujeres y 3 mil 112 son hombres, cabe destacar que los servicios prestados por los cdm no excluyen a los hombres. Dichos centros se integran por 39 profesionistas distribuidos en los 11 municipios del estado. Cada grupo de trabajo está conformado por un psicólogo, un licenciado en derecho, un promotor, y seis nodos de empoderamiento económico en los municipios de Campeche, Tenabo, Seybaplaya, Champotón, Escárcega, Candelaria, Calakmul, Hopelchén, Calkiní, Dzitbalché, Hecelchakán. También en seguimiento a este proyecto, mediante las y los profesionistas de la vertiente de Empoderamiento Económico, en el periodo de julio a diciembre del 2023, llevamos a cabo dos ferias de emprendedoras, contando con la participación de más de 440 mujeres emprendedoras en diversos giros económicos como: arte, artesanías, alimentos y bebidas, manualidades, salud, entre otros. Contamos con la asistencia de más de 800 personas que visitaron los stands de las mujeres emprendedoras.</w:t>
      </w:r>
    </w:p>
    <w:p>
      <w:pPr>
        <w:spacing w:line="360" w:lineRule="auto"/>
        <w:jc w:val="both"/>
      </w:pPr>
      <w:r>
        <w:rPr>
          <w:rFonts w:ascii="Averta Regular" w:hAnsi="Averta Regular"/>
          <w:sz w:val="22"/>
        </w:rPr>
        <w:t>Así mismo beneficiamos al Albergue “Casa de la Misericordia Fausta Lavalle”, el cual resguarda adultos mayores migrantes, provenientes de Guatemala y Belice y de otros Estados, los cuales viven de fijo en el albergue y ellos necesitan de cuidados especiales. Derivado de la detección de necesidades, se donó al Albergue artículos de primera necesidad, de limpieza, botiquín de primeros auxilios y/o materiales de curación, colchones y/o colchonetas, cobijas, almohadas y artículos de cocina).</w:t>
      </w:r>
    </w:p>
    <w:p>
      <w:pPr>
        <w:spacing w:line="360" w:lineRule="auto"/>
        <w:jc w:val="both"/>
      </w:pPr>
      <w:r>
        <w:rPr>
          <w:rFonts w:ascii="Averta Regular" w:hAnsi="Averta Regular"/>
          <w:sz w:val="22"/>
        </w:rPr>
        <w:t xml:space="preserve">Durante el período de julio a diciembre de 2024, ejercimos un monto total de $7,092,594. En este lapso, realizamos capacitaciones para 1 mil 804 servidores públicos, que incluyeron a miembros de los cuerpos policiacos relacionados con la movilidad de las mujeres, así como a profesionales en los municipios que atienden a la ciudadanía en las Instancias Municipales de las Mujeres y en los Centros para el Desarrollo de la Mujer. Dentro de los temas que impartidos destacan: las masculinidades, género e igualdad, identificación de la violencia de la mujer, derechos agrarios de las mujeres ejidatarias, cultura ambiental sustentable, autocuidado en el ámbito comunitario, corresponsabilidad familiar, derechos humanos, entre otros.  </w:t>
        <w:br/>
      </w:r>
      <w:r>
        <w:rPr>
          <w:rFonts w:ascii="Averta Regular" w:hAnsi="Averta Regular"/>
          <w:sz w:val="22"/>
        </w:rPr>
        <w:t xml:space="preserve">Una de las acciones destacadas fue la recuperación de un espacio público ubicado en la calle prolongación Allende, en la Colonia Vicente Guerrero, ampliación San Antonio. El objetivo de esta recuperación fue mejorar la seguridad de las y los estudiantes de la Universidad Vizcaya y los vecinos cercanos al lugar. De manera conjunta, trabajamos mediante la limpieza y cercado del lote baldío y para colocar iluminación en la calle.  </w:t>
        <w:br/>
      </w:r>
      <w:r>
        <w:rPr>
          <w:rFonts w:ascii="Averta Regular" w:hAnsi="Averta Regular"/>
          <w:sz w:val="22"/>
        </w:rPr>
        <w:t xml:space="preserve">La administración pública de los tres niveles de gobierno, juega un papel vital en la prevención de la violencia y el logro de una sociedad justa y equitativa, pues guía la adopción de procesos formativos a esta población. Por ello, llevamos a cabo la Certificación ECO779 “Transversalización de la perspectiva de género en la administración pública municipal,” dirigido a servidoras y servidores públicos en la administración pública municipal, quienes aprendieron sobre herramientas necesarias para abordar correctamente estas temáticas. Mediante este proceso contamos con la asistencia de 48 personas y logramos la certificación de 23 servidoras y servidores públicos (15 mujeres y 8 hombres) de las instancias municipales de la mujer.   </w:t>
        <w:br/>
      </w:r>
      <w:r>
        <w:rPr>
          <w:rFonts w:ascii="Averta Regular" w:hAnsi="Averta Regular"/>
          <w:sz w:val="22"/>
        </w:rPr>
        <w:t xml:space="preserve">Durante el período de julio a diciembre de 2024, impartimos el diplomado con perspectiva de género con una duración de 100 horas a todas las unidades de igualdad sustantiva del estado, que contó con la participación de 66 personas de la administración pública (48 mujeres y 18 hombres).  </w:t>
        <w:br/>
      </w:r>
      <w:r>
        <w:rPr>
          <w:rFonts w:ascii="Averta Regular" w:hAnsi="Averta Regular"/>
          <w:sz w:val="22"/>
        </w:rPr>
        <w:t xml:space="preserve">Los Centros para el Desarrollo de las Mujeres fomentan el progreso integral de las mujeres a partir de la promoción de sus derechos, el impulso de su autonomía y su empoderamiento económico. Durante el período a reportar, estas instancias impartieron 463 talleres a población en general, en los que participaron 18 mil 490 personas de los municipios de Calkiní, Calakmul, Campeche, Candelaria, Champotón, Dzitbalché, Escárcega, Hopelchén, Hecelchakán, Seybaplaya y Tenabo. Por estas acciones, resaltamos que es esencial continuar con los procesos de formación dirigidos a los profesionales encargados de la atención a mujeres en situación de violencia. </w:t>
        <w:br/>
      </w:r>
      <w:r>
        <w:rPr>
          <w:rFonts w:ascii="Averta Regular" w:hAnsi="Averta Regular"/>
          <w:sz w:val="22"/>
        </w:rPr>
        <w:t xml:space="preserve">En este sentido, las certificaciones juegan un papel crucial, ya que permiten validar los conocimientos y habilidades adquiridos, para asegurar que las y los profesionales estén debidamente capacitados para abordar situaciones críticas con eficacia y alto nivel de profesionalismo. En consecuencia, llevamos a cabo 2 procesos de Certificación bajo la normatividad de la SEP-CONOCER, 1 en primeros auxilios a personas afectadas y/o lesionadas, y 1 en competencias laborales. Estos procesos resultaron en la certificación de 50 mujeres del municipio de Campeche.  </w:t>
        <w:br/>
      </w:r>
      <w:r>
        <w:rPr>
          <w:rFonts w:ascii="Averta Regular" w:hAnsi="Averta Regular"/>
          <w:sz w:val="22"/>
        </w:rPr>
        <w:t xml:space="preserve">Para potenciar la participación de las mujeres al autocuidado en el ámbito comunitario, realizamos 13 talleres, dentro de los cuales se abordaron los temas de “Corresponsabilidad familiar”, “Derechos Sexuales y Reproductivos”, “Prevención y detección oportuna de cáncer de mama y cervicouterino”, cuyo impacto total fue de 609 mujeres de los 13 municipios del estado.      </w:t>
        <w:br/>
      </w:r>
      <w:r>
        <w:rPr>
          <w:rFonts w:ascii="Averta Regular" w:hAnsi="Averta Regular"/>
          <w:sz w:val="22"/>
        </w:rPr>
        <w:t xml:space="preserve">La capacitación sobre corresponsabilidad familiar, derechos sexuales y reproductivos, y la prevención y detección oportuna del cáncer de mama y cervicouterino es fundamental para empoderar a las mujeres, pues les brinda herramientas para tomar decisiones informadas sobre su salud y bienestar. Por otra parte, fomentar la corresponsabilidad familiar contribuye a una distribución equitativa de responsabilidades en el hogar, mientras que el conocimiento sobre derechos sexuales y reproductivos asegura el ejercicio pleno de sus derechos. Asimismo, la prevención y detección temprana de cánceres permite salvar vidas al detectar la enfermedad en sus etapas iniciales, lo que incrementa las posibilidades de tratamiento y recuperación.   </w:t>
        <w:br/>
      </w:r>
      <w:r>
        <w:rPr>
          <w:rFonts w:ascii="Averta Regular" w:hAnsi="Averta Regular"/>
          <w:sz w:val="22"/>
        </w:rPr>
        <w:t xml:space="preserve">El empoderamiento de la mujer no solo tiene un impacto profundo en la sociedad, sino que también juega un papel crucial en el bienestar y el desarrollo de la familia. Al empoderar a las mujeres, se fortalecen los lazos familiares, ya que las mujeres suelen ser las principales cuidadoras y proveedoras emocionales dentro del hogar. Su capacidad para tomar decisiones informadas y tener acceso a recursos mejora la calidad de vida de sus hijos y parejas. Además, al contar con una mayor autonomía económica y social, las mujeres pueden contribuir de manera más activa a la estabilidad y prosperidad de su familia, lo que crea un entorno más saludable y equilibrado para las futuras generaciones. Así, el empoderamiento de la mujer resulta ser un pilar esencial para el bienestar familiar y el progreso colectivo de la sociedad.  </w:t>
        <w:br/>
      </w:r>
      <w:r>
        <w:rPr>
          <w:rFonts w:ascii="Averta Regular" w:hAnsi="Averta Regular"/>
          <w:sz w:val="22"/>
        </w:rPr>
        <w:t>En este sentido, en el periodo de julio a diciembre de 2024, llevamos a cabo la 5ª y 6ª edición de la Expoferia \"Nosotras no dependemos... EMPRENDEMOS\", con la participación de 410 emprendedoras provenientes de los municipios de Calkiní, Campeche, Champotón, Escárcega, Palizada y Xpujil. Cabe destacar que, en la 6ª edición, contamos con la participación de usuarias de Yucatán como estado invitado a solicitud del INMUJERES. Ambos eventos registraron una afluencia de aproximadamente 1 mil personas. En ese sentido destacamos el éxito y el impacto de estas iniciativas.</w:t>
        <w:br/>
      </w:r>
      <w:r>
        <w:rPr>
          <w:rFonts w:ascii="Averta Regular" w:hAnsi="Averta Regular"/>
          <w:sz w:val="22"/>
        </w:rPr>
        <w:br/>
      </w:r>
      <w:r>
        <w:rPr>
          <w:rFonts w:ascii="Averta Regular" w:hAnsi="Averta Regular"/>
          <w:sz w:val="22"/>
        </w:rPr>
      </w:r>
    </w:p>
    <w:p>
      <w:r>
        <w:rPr>
          <w:rFonts w:ascii="Averta Regular" w:hAnsi="Averta Regular"/>
          <w:color w:val="4F46E5"/>
          <w:sz w:val="28"/>
        </w:rPr>
        <w:t>75.289.6. Registro Estatal de Regulaciones</w:t>
      </w:r>
    </w:p>
    <w:p>
      <w:pPr>
        <w:spacing w:line="360" w:lineRule="auto"/>
        <w:jc w:val="both"/>
      </w:pPr>
      <w:r>
        <w:rPr>
          <w:rFonts w:ascii="Averta Regular" w:hAnsi="Averta Regular"/>
          <w:sz w:val="22"/>
        </w:rPr>
        <w:t>Implementamos la Campaña de \"Prevención y atención del acoso sexual y la violencia contra las mujeres en el transporte público, en el estado de Campeche”, popularmente conocida como La Ruta Morada. Capacitamos a un total de 384 operadoras y operadores del transporte público, 39 servidores públicos y 670 estudiantes de nivel superior, teniendo un alcance total en actividades presenciales de mil 093 personas en los municipios de Carmen, Campeche y Hopelchén. Dentro de la acción, diseñamos materiales auditivos y visuales, como son: flyers para redes sociales, spots de radio en español, maya y chol, presentaciones en power point, carteles y trípticos que impactaron a 36 mil 795 personas de los municipios de Carmen, Campeche, Champotón, Hopelchén, Tenabo, Hecelchakán, Calkiní, Candelaria y Calakmul.</w:t>
      </w:r>
    </w:p>
    <w:p>
      <w:pPr>
        <w:spacing w:line="360" w:lineRule="auto"/>
        <w:jc w:val="both"/>
      </w:pPr>
      <w:r>
        <w:rPr>
          <w:rFonts w:ascii="Averta Regular" w:hAnsi="Averta Regular"/>
          <w:sz w:val="22"/>
        </w:rPr>
        <w:t>Los nodos de empoderamiento tienen como objetivo asesorar a las mujeres, cooperativas o colectivos de mujeres que busquen información y apoyo para sus iniciativas económicas. Mediante esta acción, de julio a noviembre de 2023, el número de asesorías prestadas entre pláticas y talleres a mujeres y hombres ascendió a 3 mil 430, en los municipios de Campeche, Tenabo, Champotón, Escárcega, Calkiní y Hecelchakán, beneficiando a un total de 2 mil 022 mujeres y mil 408 hombres. Mediante este programa, de julio a noviembre del 2023, llevamos a cabo el Diagnóstico sobre movilidad de las niñas y mujeres en el territorio con identificación de las zonas de riesgo, Carmen, Campeche y Champotón. Para la elaboración del diagnóstico hicimos en el levantamiento de 400 encuestas a usuarias en los municipios de Carmen, Campeche y Champotón, teniendo como resultado un diagnóstico de movilidad de la niñas, adolescentes y mujeres. Los resultados nos permitirán crear e implementar políticas públicas en coordinación con las autoridades estatales y municipales en temas de movilidad para beneficiar niñas y mujeres, sobre todo en zonas de alto riesgo. Para la ejecución de la actividad “Mesa de trabajo con actores estratégicos”, realizada de julio a noviembre del 2023, contamos con la participación de 21 actores estratégicos vinculados en temas de movilidad que establecieron 22 líneas de acción especializadas para la atención del acoso sexual en el transporte público, también establecimos acuerdos de colaboración y compromiso a corto, mediano y largo plazo, para el diseño de un plan de trabajo y mecanismos de seguimiento en temas de movilidad.</w:t>
      </w:r>
    </w:p>
    <w:p>
      <w:pPr>
        <w:spacing w:line="360" w:lineRule="auto"/>
        <w:jc w:val="both"/>
      </w:pPr>
      <w:r>
        <w:rPr>
          <w:rFonts w:ascii="Averta Regular" w:hAnsi="Averta Regular"/>
          <w:sz w:val="22"/>
        </w:rPr>
        <w:t>Incorporar la perspectiva de género en el presupuesto, implica buscar que los mecanismos, instrumentos y estrategias que lo integren hayan sido diseñados para lograr una distribución de recursos que asegure la equidad en los beneficios para hombres y mujer, por lo anterior llevamos a cabo el Diplomado en presupuesto, seguimiento y monitoreo para el funcionariado público estatal, el cual tuvo un enfoque de derechos humanos en todas las acciones ejercidas por el funcionariado público, se desarrolló en 100 horas, divididas en 25 sesiones, de las cuales cinco fueron presenciales y 20 se impartieron de forma virtual. Se contó con la asistencia de 30 personas, 22 mujeres y ocho hombres.</w:t>
      </w:r>
    </w:p>
    <w:p>
      <w:pPr>
        <w:spacing w:line="360" w:lineRule="auto"/>
        <w:jc w:val="both"/>
      </w:pPr>
      <w:r>
        <w:rPr>
          <w:rFonts w:ascii="Averta Regular" w:hAnsi="Averta Regular"/>
          <w:sz w:val="22"/>
        </w:rPr>
        <w:t>Los 16 Días de Activismo Contra la Violencia de Género, que van desde el 25 de noviembre hasta el 10 de diciembre, son un periodo crucial en el que el mundo se une para destacar y abordar la epidemia de violencia que afecta desproporcionadamente a mujeres y niñas en todas partes. En el Parque Principal Pomuch, llevamos a cabo el Encuentro Reacciona y Acciona contra las violencias, el cual se llevó a cabo en coordinación con las Unidades de Igualdad Sustantiva, dicha acción tuvo como objetivo dar a conocer a la ciudadanía los diversos tipos de violencia y a donde acudir en caso de sufrir alguna, así como los servicios que cada una de las dependencias asistentes ofrecen a la ciudadanía. En este evento tuvimos una participación de 500 personas aproximadamente. Las Unidades de Igualdad Sustantiva llevaron a cabo 303 acciones, entre las que destacan iluminación de sus edificios en color morado, procesos formativos, cine-debate, conversatorios, campañas, entre otros. En 2023 llevamos a cabo en total 82 actividades presenciales y diversas estrategias en redes sociales, en el marco de esta iniciativa global a través de las que impactamos a un total de 142 mil 307 personas en los 13 municipios del estado.</w:t>
      </w:r>
    </w:p>
    <w:p>
      <w:pPr>
        <w:spacing w:line="360" w:lineRule="auto"/>
        <w:jc w:val="both"/>
      </w:pPr>
      <w:r>
        <w:rPr>
          <w:rFonts w:ascii="Averta Regular" w:hAnsi="Averta Regular"/>
          <w:sz w:val="22"/>
        </w:rPr>
        <w:t>A solicitud del imec, el Instituto Nacional de las Mujeres (inmujeres) abrió la plataforma de capacitación denominada Punto Género, donde se ofrecen los cursos \"Inducción a la Igualdad entre Mujeres y Hombres\", \"Comunicación Incluyente y No Sexista\", y \"Masculinidades: Modelos para la Transformación\", con el objetivo de capacitar a todo el personal de la Administración Pública Estatal. En el periodo de julio a diciembre de 2023, llevamos a cabo 32 procesos formativos, impactando a 5 mil 255 servidoras y servidores públicos, y alcanzando a 23 mil 845 personas a través de medios de comunicación y redes sociales. De mayo a junio de 2024, se realizaron 38 procesos formativos impactando a mil 505 personas, con una inversión de $ 395,129 pesos</w:t>
      </w:r>
    </w:p>
    <w:p>
      <w:pPr>
        <w:spacing w:line="360" w:lineRule="auto"/>
        <w:jc w:val="both"/>
      </w:pPr>
      <w:r>
        <w:rPr>
          <w:rFonts w:ascii="Averta Regular" w:hAnsi="Averta Regular"/>
          <w:sz w:val="22"/>
        </w:rPr>
        <w:t>Todos queremos que nuestras personas adultas mayores estén atendidas con calidad y calidez, por lo cual se llevó a cabo de julio a noviembre del 2023 la Certificación en el Estándar EC0669 “Cuidado básico de la persona adulta mayor en domicilio\", la cual evalúa las funciones que una persona deberá demostrar para ser considerado competente en el cuidado básico de la persona adulta mayor en domicilio, relacionadas con el diseño del programa de asistencia y cuidado básico de la persona adulta mayor, apoyo en las actividades básicas e instrumentales de la vida diaria y el apoyo en el cuidado de la salud de la persona adulta mayor en domicilio. Ingresaron al proceso 27 personas de las cuales 17 se certificaron.</w:t>
      </w:r>
    </w:p>
    <w:p>
      <w:pPr>
        <w:spacing w:line="360" w:lineRule="auto"/>
        <w:jc w:val="both"/>
      </w:pPr>
      <w:r>
        <w:rPr>
          <w:rFonts w:ascii="Averta Regular" w:hAnsi="Averta Regular"/>
          <w:sz w:val="22"/>
        </w:rPr>
        <w:t>Las desigualdades existentes entre hombres y mujeres, así como entre los distintos grupos de mujeres. Por lo tanto, resulta fundamental llevar a cabo procesos formativos que promuevan la igualdad de género desde el ámbito público. En este contexto, en junio de 2025 llevamos a cabo el taller sobre presupuestos públicos con perspectiva de género, con el objetivo de formar un equipo especializado de funcionarios que cuente con los conocimientos teóricos y las herramientas prácticas necesarias para incorporar esta perspectiva en el proceso presupuestal. El taller contó con la participación de 23 personas.</w:t>
      </w:r>
    </w:p>
    <w:p>
      <w:pPr>
        <w:spacing w:line="360" w:lineRule="auto"/>
        <w:jc w:val="both"/>
      </w:pPr>
      <w:r>
        <w:rPr>
          <w:rFonts w:ascii="Averta Regular" w:hAnsi="Averta Regular"/>
          <w:sz w:val="22"/>
        </w:rPr>
        <w:t>También, a través de la estrategia “Distintivo Morado”, durante el período a reportar, entregamos 5 placas del distintivo al Consejo Coordinador Empresarial de Carmen, Hotel Fiesta Inn &amp; Loft Ciudad del Carmen, Asesoría en Seguridad industrial S. .C. (ASI), CERC Sureste y Tribunal Superior de Justicia, entre otros.</w:t>
      </w:r>
    </w:p>
    <w:p>
      <w:r>
        <w:rPr>
          <w:rFonts w:ascii="Averta Regular" w:hAnsi="Averta Regular"/>
          <w:color w:val="3730A3"/>
          <w:sz w:val="32"/>
        </w:rPr>
        <w:t>75.290. TEMA</w:t>
      </w:r>
    </w:p>
    <w:p>
      <w:r>
        <w:rPr>
          <w:rFonts w:ascii="Averta Regular" w:hAnsi="Averta Regular"/>
          <w:color w:val="4F46E5"/>
          <w:sz w:val="28"/>
        </w:rPr>
        <w:t>75.290.1. Asistencia Técnica</w:t>
      </w:r>
    </w:p>
    <w:p>
      <w:pPr>
        <w:spacing w:line="360" w:lineRule="auto"/>
        <w:jc w:val="both"/>
      </w:pPr>
      <w:r>
        <w:rPr>
          <w:rFonts w:ascii="Averta Regular" w:hAnsi="Averta Regular"/>
          <w:sz w:val="22"/>
        </w:rPr>
        <w:t>En el eje temático de erradicación de embarazo infantil y prevención del embarazo en adolescentes, el proyecto atendió los objetivos prioritarios de la enapea en Calakmul, Candelaria y Escárcega, tres de los cinco municipios identificados con las mayores tasas de fecundidad adolescente en el estado. Los principales logros fueron: Territorialización de la enapea a través de la integración de Planes de Acción Municipales 2024 con el compromiso de los Grupos Municipales de Prevención del Embarazo en Adolescentes (gmpea) integrado con instancias estatales y municipales estratégicas. Implementación de la Ruta para la Atención Integral de Niñas y Adolescentes Madres y Embarazadas y sus hijas e hijos (Ruta name), mediante la integración y capacitación de Grupos de Trabajo Interinstitucionales con las instancias estatales y municipales con atribuciones para dicha atención y como parte de las actividades de los Planes de Acción Municipales 2024 referidos. Impulso del proyecto Escuelas de Fortalecimiento de Liderazgos Adolescentes (efla), mediante la integración de una primera red de alumnas de los municipios intervenidos. Sensibilización en materia de educación integral en sexualidad en casas y comedores de estudiantes indígenas de Campeche, Carmen, Calkiní, Calakmul, Champotón, Candelaria, Escárcega, Palizada, Tenabo, Seybaplaya, Hopelchén, Hecelchakán y Dzitbalché, mediante la coordinación con la delegación del Instituto Nacional de los Pueblos Indígenas, en las que se difundió la Campaña “Yo decido”. Capacitación de personal de educación y salud sobre derechos sexuales y reproductivos de nna con discapacidad, en coordinación con la Secretaría de Salud y la Secretaría de Educación.</w:t>
      </w:r>
    </w:p>
    <w:p>
      <w:r>
        <w:rPr>
          <w:rFonts w:ascii="Averta Regular" w:hAnsi="Averta Regular"/>
          <w:color w:val="4F46E5"/>
          <w:sz w:val="28"/>
        </w:rPr>
        <w:t>75.290.2. Instrumentos Jurídicos</w:t>
      </w:r>
    </w:p>
    <w:p>
      <w:pPr>
        <w:spacing w:line="360" w:lineRule="auto"/>
        <w:jc w:val="both"/>
      </w:pPr>
      <w:r>
        <w:rPr>
          <w:rFonts w:ascii="Averta Regular" w:hAnsi="Averta Regular"/>
          <w:sz w:val="22"/>
        </w:rPr>
        <w:t>En el eje temático de construcción de entornos seguros y de paz para mujeres, niñas y adolescentes, el proyecto dio continuidad a la Estrategia Estatal de Redes de Mujeres Constructoras de Paz (Redes mucpaz) con la participación de las redes instaladas en diez Instancias Públicas de Educación Superior (ipes) creadas en 2022 y en coordinación con el Consejo Estatal de Seguridad Pública.</w:t>
      </w:r>
    </w:p>
    <w:p>
      <w:r>
        <w:rPr>
          <w:rFonts w:ascii="Averta Regular" w:hAnsi="Averta Regular"/>
          <w:color w:val="4F46E5"/>
          <w:sz w:val="28"/>
        </w:rPr>
        <w:t>75.290.3. Litigios</w:t>
      </w:r>
    </w:p>
    <w:p>
      <w:pPr>
        <w:spacing w:line="360" w:lineRule="auto"/>
        <w:jc w:val="both"/>
      </w:pPr>
      <w:r>
        <w:rPr>
          <w:rFonts w:ascii="Averta Regular" w:hAnsi="Averta Regular"/>
          <w:sz w:val="22"/>
        </w:rPr>
        <w:t>En este año de gestión, los principales logros fueron: ❱ Entrega del Distintivo Morado a las ipes con Redes mucpaz activas en reconocimiento a su esfuerzo para realizar acciones anuales de prevención de violencia contra las mujeres. ❱ Firma de carta compromiso para dar continuidad a las acciones puestas en marcha para prevención de violencias contra las mujeres en Plan de Trabajo 2024. ❱ Participación de Redes mucpaz en un taller de fortalecimiento de capacidades internas para la organización y gestión. ❱ Asistencia de dos mujeres integrantes de Red mucpaz de ites Hopelchén y Universidad Intercultural de Campeche-Dzitbalché al Encuentro Nacional de Redes mucpaz realizado en Pachucha, Hidalgo. ❱ Asistencia al Encuentro Estatal de Redes mucpaz y participación en mesas de trabajo enriqueciendo la agenda estatal. ❱ Instalación y capacitación de cuatro redes nuevas, sumando a la fecha 14 redes activas dentro de las ipes. El proyecto fue incorporado al Plan de Trabajo 2024 del Grupo Estatal de Prevención del Embarazo Adolescente y pudo realizarse mediante vinculación y coordinación con los diversos actores estratégicos federales, estatales y municipales de Candelaria en Candelaria, Escárcega y Calakmul. Para atender la Estrategia Estatal de Redes mucpaz el proyecto fue organizado y ejecutado, en el caso del eje de construcción de entornos seguros y de paz, con el Consejo Estatal de Seguridad Pública, las Instituciones Públicas de Educación Superior del Estado de Campeche con Redes mucpaz y las Instancias Municipales de las Mujeres en los 13 municipios del estado.</w:t>
      </w:r>
    </w:p>
    <w:p>
      <w:pPr>
        <w:spacing w:line="360" w:lineRule="auto"/>
        <w:jc w:val="both"/>
      </w:pPr>
      <w:r>
        <w:rPr>
          <w:rFonts w:ascii="Averta Regular" w:hAnsi="Averta Regular"/>
          <w:sz w:val="22"/>
        </w:rPr>
        <w:t>El imec participa desde 2019 en la convocatoria anual del Fondo para el Bienestar y el Avance de las Mujeres (fobam) que emite el Instituto Nacional de las Mujeres con proyectos que contribuyen a la erradicación del embarazo infantil y disminución del embarazo en adolescentes en el marco de la Estrategia Nacional para la Prevención del Embarazo en Adolescentes (enapea), y a la acción colectiva de las mujeres con la construcción de la paz. El proyecto para el ejercicio fiscal 2023, denominado Campeche en Camino para Garantizar los Derechos Sexuales y Reproductivos de Niños, Niñas y Adolescentes y Entornos Seguros y en Paz, realizado de julio a diciembre 2023, ejerció $3,031,524 pesos, beneficiando a 5 mil 285 personas, 2 mil 999 mujeres y 2 mil 286 hombres; de las cuales 4 mil 186 fueron niños, niñas y adolescentes de 12 a 19 años, 2 mil 209 mujeres y mil 977 hombres; 457 servidoras(es) públicos, 284 mujeres y 173 hombres; y 642 mujeres, madres y padres de familia y personas cuidadoras, 506 mujeres y 136 hombres, obteniendo una meta de cumplimiento de 123.57 por ciento gracias a la realización de siete actividades adicionales a las programadas en beneficio del proyecto.</w:t>
      </w:r>
    </w:p>
    <w:p>
      <w:pPr>
        <w:spacing w:line="360" w:lineRule="auto"/>
        <w:jc w:val="both"/>
      </w:pPr>
      <w:r>
        <w:rPr>
          <w:rFonts w:ascii="Averta Regular" w:hAnsi="Averta Regular"/>
          <w:sz w:val="22"/>
        </w:rPr>
        <w:t xml:space="preserve">En septiembre de 2023, la Secretaría General del Consejo Nacional de Población (CONAPO) y el Instituto Nacional de las Mujeres (INMUJERES), a través del Grupo de Trabajo de Indicadores de Monitoreo y Seguimiento (GTIMS) de la Estrategia Nacional para la Prevención del Embarazo en Adolescentes (ENAPEA), informaron que, entre 2015 y 2023: Campeche descendió del lugar 4 al 26 a nivel nacional después de alcanzar una tasa de 53.7 nacimientos por cada mil mujeres de 15 a 19 años. Esto ubica al estado por debajo de la media nacional que es de 60.3. </w:t>
        <w:br/>
      </w:r>
      <w:r>
        <w:rPr>
          <w:rFonts w:ascii="Averta Regular" w:hAnsi="Averta Regular"/>
          <w:sz w:val="22"/>
        </w:rPr>
        <w:t>Actualmente, Campeche ocupa el lugar 8 en la proporción de mujeres entre 20 y 24 años que se casaron o unieron antes de cumplir los 18 años (2018, INMUJERES</w:t>
      </w:r>
    </w:p>
    <w:p>
      <w:r>
        <w:rPr>
          <w:rFonts w:ascii="Averta Regular" w:hAnsi="Averta Regular"/>
          <w:color w:val="3730A3"/>
          <w:sz w:val="32"/>
        </w:rPr>
        <w:t>75.291. TEMA</w:t>
      </w:r>
    </w:p>
    <w:p>
      <w:pPr>
        <w:spacing w:line="360" w:lineRule="auto"/>
        <w:jc w:val="both"/>
      </w:pPr>
      <w:r>
        <w:rPr>
          <w:rFonts w:ascii="Averta Regular" w:hAnsi="Averta Regular"/>
          <w:sz w:val="22"/>
        </w:rPr>
        <w:t>Con el Programa Apoyos para la Participación y Desarrollo Comunitario, de la Secretaría de Bienestar en su proyecto “Bienestar para la mujer”, de julio a diciembre del 2023, fortalecimos la identidad cultural y formas de vida de las mujeres, que habitan en pueblos y comunidades, que se encuentran en zonas con algún grado de rezago social y/o marginación según el coneval y el conapo, a través de apoyos que contribuyeron a su autonomía económica y al desarrollo de sus capacidades en materia de seguridad alimentaria. Bajo este contexto hicimos entrega de 6 mil 587 apoyos económicos a mujeres de 116 localidades de los municipios de Calakmul, Campeche, Candelaria, Carmen, Escárcega y Palizada, ejerciendo una inversión total de $13,174,000 pesos, de igual manera llevamos a cabo 66 capacitaciones para las actividades de participación y desarrollo comunitario que fueron impartidas a las 6 mil 587 beneficiarias del proyecto.</w:t>
      </w:r>
    </w:p>
    <w:p>
      <w:r>
        <w:rPr>
          <w:rFonts w:ascii="Averta Regular" w:hAnsi="Averta Regular"/>
          <w:color w:val="3730A3"/>
          <w:sz w:val="32"/>
        </w:rPr>
        <w:t>75.292. TEMA</w:t>
      </w:r>
    </w:p>
    <w:p>
      <w:pPr>
        <w:spacing w:line="360" w:lineRule="auto"/>
        <w:jc w:val="both"/>
      </w:pPr>
      <w:r>
        <w:rPr>
          <w:rFonts w:ascii="Averta Regular" w:hAnsi="Averta Regular"/>
          <w:sz w:val="22"/>
        </w:rPr>
        <w:t>La Secretaría de Bienestar impulsó en el 2024 una nueva política pública para contribuir a las acciones en materia de igualdad sustantiva y la no violencia contra las mujeres. Por ello, a través del Programa No Estás Sola, realizamos la entrega de apoyos económicos directos a mujeres que se encuentren o hayan vivido en alguna situación de violencia e impulsar su incorporación a los procesos de desarrollo social y comunitario, con el propósito de alcanzar su bienestar. De igual manera con este proyecto generamos las condiciones para fortalecer los procesos de autonomía, acceso a la justicia y prevención de riesgo feminicida. Bajo este contexto, con una meta de 50 mujeres canalizadas por el Instituto de la Mujer del Estado de Campeche (imec) y la Fiscalía General del Estado de Campeche, a través del Centro de Justicia para las Mujeres del Estado de Campeche (Cjm), en términos de lo pactado en el Convenio de Colaboración celebrado entre esta secretaría y los organismos antes citados, entregamos un apoyo mensual de $3,500 pesos a cada una de las beneficiarias durante un periodo de seis meses. En lo que corresponde al periodo de abril a junio del ejercicio fiscal 2024, beneficiamos a 52 mujeres de seis municipios; En Campeche entregamos $311,500 pesos a 30 beneficiarias; en Carmen $52,500 pesos a cinco beneficiarias; en Escárcega $129,500 pesos a 14 beneficiarias; en Calakmul $10,500 pesos a una beneficiaria, Seybaplaya $10,500 pesos a una beneficiaria y Tenabo $10,500 pesos a una beneficiaria; por lo que se ejecutó el monto total de $525,000 pesos.</w:t>
      </w:r>
    </w:p>
    <w:p>
      <w:pPr>
        <w:spacing w:line="360" w:lineRule="auto"/>
        <w:jc w:val="both"/>
      </w:pPr>
      <w:r>
        <w:rPr>
          <w:rFonts w:ascii="Averta Regular" w:hAnsi="Averta Regular"/>
          <w:sz w:val="22"/>
        </w:rPr>
        <w:t>Con la finalidad de crear condiciones para fortalecer los procesos de autonomía, acceso a la justicia y prevención del riesgo feminicida, durante este periodo, la Secretaría de Bienestar, en coordinación con el Instituto de la Mujer y el Centro de Justicia de las Mujeres realizó una inversión de $ 1,312,500, para beneficio de 126 mujeres en los Municipios de Calkiní, Calakmul, Campeche, Carmen, Champotón, Hopelchén, Escárcega, Seybaplaya y Tenabo con un apoyo mensual de $3,500.</w:t>
      </w:r>
    </w:p>
    <w:p>
      <w:r>
        <w:rPr>
          <w:rFonts w:ascii="Averta Regular" w:hAnsi="Averta Regular"/>
          <w:color w:val="3730A3"/>
          <w:sz w:val="32"/>
        </w:rPr>
        <w:t>75.430. TEMA</w:t>
      </w:r>
    </w:p>
    <w:p>
      <w:pPr>
        <w:spacing w:line="360" w:lineRule="auto"/>
        <w:jc w:val="both"/>
      </w:pPr>
      <w:r>
        <w:rPr>
          <w:rFonts w:ascii="Averta Regular" w:hAnsi="Averta Regular"/>
          <w:sz w:val="22"/>
        </w:rPr>
        <w:t xml:space="preserve">En el marco del compromiso del gobierno del estado de promover la igualdad, la no discriminación y la erradicación de la violencia de género, el Instituto de la Mujer implementó diversas iniciativas para acercar estos beneficios a la ciudadanía, mediante la operación de las unidades fijas y móviles de atención. Durante el período a reportar, beneficiamos a 29 mil 772 personas (23 mil 704 mujeres y 6 mil 068 hombres) de 146 localidades, Centros de Desarrollo Comunitarios, dependencias federales, estatales e instituciones educativas de los 13 municipios del estado, quienes recibieron un total de 37 mil 031 servicios. La oferta de servicios incluyó trabajo social, atención ciudadana, asesoría jurídica y psicológica, exploración de mama, ultrasonido pélvico y obstétrico. </w:t>
        <w:br/>
      </w:r>
      <w:r>
        <w:rPr>
          <w:rFonts w:ascii="Averta Regular" w:hAnsi="Averta Regular"/>
          <w:sz w:val="22"/>
        </w:rPr>
        <w:t>A partir de 2025, con la creación de la Secretaría de las Mujeres a nivel federal, los programas PAIMEF y PROABIM son reemplazados por el PAIBIM. Este nuevo programa integra acciones como Tejedoras de las Mujeres, la Cartilla de Derechos de las Mujeres y los Centros LIBRE, que operarán en los 13 municipios del estado con cinco profesionistas que brindarán atención integral en prevención y atención a las violencias.</w:t>
        <w:br/>
      </w:r>
      <w:r>
        <w:rPr>
          <w:rFonts w:ascii="Averta Regular" w:hAnsi="Averta Regular"/>
          <w:sz w:val="22"/>
        </w:rPr>
        <w:t>La Secretaría de las Mujeres, en coordinación con el Gobierno del Estado y a través del Instituto de la Mujer, efectuó cinco Asambleas de Mujeres \"Voces por la Igualdad y contra las Violencias\" en los municipios de Calakmul, Candelaria, Champotón, Escárcega y Seybaplaya. En estos espacios se escucharon a las mujeres, con el objetivo de conocer sus propuestas para prevenir la violencia de género y avanzar hacia una sociedad más justa e igualitaria. Se contó con la asistencia de más de 1 mil mujeres.</w:t>
        <w:br/>
      </w:r>
      <w:r>
        <w:rPr>
          <w:rFonts w:ascii="Averta Regular" w:hAnsi="Averta Regular"/>
          <w:sz w:val="22"/>
        </w:rPr>
      </w:r>
    </w:p>
    <w:p>
      <w:pPr>
        <w:spacing w:line="360" w:lineRule="auto"/>
        <w:jc w:val="both"/>
      </w:pPr>
      <w:r>
        <w:rPr>
          <w:rFonts w:ascii="Averta Regular" w:hAnsi="Averta Regular"/>
          <w:sz w:val="22"/>
        </w:rPr>
        <w:t>En el año 2024, la sensibilización en materia de denuncias generó reportes al 911 de distintos tipos de violencia. Cabe mencionar que la más frecuente fue la violencia psicológica con 76 por ciento del total de las llamadas. La violencia física ocupó el segundo lugar con 37 por ciento, seguida por la violencia patrimonial, que representó 20 por ciento. Por supuesto, no debemos olvidar que una persona puede experimentar más de un tipo de violencia de manera simultánea.</w:t>
      </w:r>
    </w:p>
    <w:p>
      <w:r>
        <w:rPr>
          <w:rFonts w:ascii="Averta Regular" w:hAnsi="Averta Regular"/>
          <w:color w:val="3730A3"/>
          <w:sz w:val="32"/>
        </w:rPr>
        <w:t>75.431. TEMA</w:t>
      </w:r>
    </w:p>
    <w:p>
      <w:r>
        <w:rPr>
          <w:rFonts w:ascii="Averta Regular" w:hAnsi="Averta Regular"/>
          <w:color w:val="4F46E5"/>
          <w:sz w:val="28"/>
        </w:rPr>
        <w:t>75.431.1. Asistencia Técnica</w:t>
      </w:r>
    </w:p>
    <w:p>
      <w:pPr>
        <w:spacing w:line="360" w:lineRule="auto"/>
        <w:jc w:val="both"/>
      </w:pPr>
      <w:r>
        <w:rPr>
          <w:rFonts w:ascii="Averta Regular" w:hAnsi="Averta Regular"/>
          <w:sz w:val="22"/>
        </w:rPr>
        <w:t xml:space="preserve">La Alerta de Violencia de Género es un mecanismo de respuesta a la violencia feminicida en un territorio específico. Mediante esta estrategia gestionamos recursos federales para llevar a cabo acciones de coadyuvancia para atender la AVGM en el estado de Campeche. Con un monto otorgado de $ 2,322,870 atendimos 8 medidas de prevención, 1 medida de seguridad y 1 medida de visibilización. Llevamos a cabo acciones en los 13 municipios del Estado y en las localidades de Lerma, San Antonio Cárdenas, San Francisco de Campeche, San Francisco Kobén, Isla Aguada y Nuevo Progreso.  </w:t>
        <w:br/>
      </w:r>
      <w:r>
        <w:rPr>
          <w:rFonts w:ascii="Averta Regular" w:hAnsi="Averta Regular"/>
          <w:sz w:val="22"/>
        </w:rPr>
        <w:t xml:space="preserve">Asimismo, impartimos 263 pláticas de sensibilización en centros educativos en los municipios de Calkiní, Campeche, Carmen, Dzitbalché y Hecelchakán a personal de la Administración Pública Estatal; en los municipios de Carmen, Campeche y Champotón, a mujeres y niños de los Centros de Desarrollo Comunitario en la ciudad de San Francisco de Campeche; a personas privadas de la libertad y personal administrativo del centro de reinserción social en Kobén; a trabajadoras y trabajadores de empresas del municipio de Carmen; a hombres y mujeres de Asociaciones Civiles; a grupos de alcohólicos anónimos y sociedad civil en general. Además, brindamos talleres de sensibilización a 549 operadores de radiotaxi, combi y urbano, 106 fueron mujeres y 443 hombres. </w:t>
        <w:br/>
      </w:r>
      <w:r>
        <w:rPr>
          <w:rFonts w:ascii="Averta Regular" w:hAnsi="Averta Regular"/>
          <w:sz w:val="22"/>
        </w:rPr>
        <w:t xml:space="preserve">Las charlas impartidas fueron; “somos parte de la solución”; “1, 2, 3 contra la violencia hacia las mujeres”; “trata de personas”; “rompiendo el ciclo”; “del violentómetro a la liberación”; “ruta morada”; “movilidad segura para todas”; “ABC de género”; “inducción a la igualdad entre mujeres y hombres”; “tejiendo valores familiares”; “legados femeninos”; “paternidades presentes”; “no ausentes”; “feminismo más allá de las etiquetas”; “prevención de la violencia digital”; “voces imparables”; “derechos humanos de las mujeres”; “menstruación digna para todas”; “mujeres apoyando a mujeres”; “brilla desde adentro”; “claves para la autoestima y el autocuidado”; “suicidio: mitos y realidades”; “factores de riesgo y señales de alarma”, entre otros. Con estas acciones beneficiamos a un total de 5 mil 497 personas.   </w:t>
        <w:br/>
      </w:r>
      <w:r>
        <w:rPr>
          <w:rFonts w:ascii="Averta Regular" w:hAnsi="Averta Regular"/>
          <w:sz w:val="22"/>
        </w:rPr>
        <w:t xml:space="preserve">Para generar un mayor impacto y vínculo con la ciudadanía, realizamos 57 actividades presenciales de difusión con módulos informativos, caminatas y volanteo, donde difundimos los servicios del IMEC, la importancia de una menstruación digna, tipos y modalidades de la violencia, mediante actividades lúdicas como: juegos de serpientes y escaleras y memoramas.  Estas actividades tuvieron un alcance total de 3,298 personas.  </w:t>
        <w:br/>
      </w:r>
      <w:r>
        <w:rPr>
          <w:rFonts w:ascii="Averta Regular" w:hAnsi="Averta Regular"/>
          <w:sz w:val="22"/>
        </w:rPr>
        <w:t xml:space="preserve">Realizamos la producción y difusión, a través de redes sociales, medios de comunicación masiva y radios comunitarias, de 38 materiales audiovisuales que promueven los derechos humanos de las mujeres y los servicios de atención a víctimas de violencia de género, que ofrecen el IMEC y en los Centros de Justicia para las Mujeres (CJM). Con la difusión de dichos materiales logramos un alcance total de 478 mil 866 mujeres; 202 mil 093 hombres y 150 personas de la comunidad LGBTIQ+.  </w:t>
        <w:br/>
      </w:r>
      <w:r>
        <w:rPr>
          <w:rFonts w:ascii="Averta Regular" w:hAnsi="Averta Regular"/>
          <w:sz w:val="22"/>
        </w:rPr>
        <w:t xml:space="preserve">También, elaboramos 6 episodios del podcast informativo que promueve los servicios de atención a víctimas y el empoderamiento de las mujeres, cuyo alcance total fue de 65 mil 242 mujeres y 24 mil 970 hombres y 202 personas de la comunidad LGBTIQ+ a través de redes sociales.  </w:t>
        <w:br/>
      </w:r>
      <w:r>
        <w:rPr>
          <w:rFonts w:ascii="Averta Regular" w:hAnsi="Averta Regular"/>
          <w:sz w:val="22"/>
        </w:rPr>
        <w:t xml:space="preserve">De esta manera, brindamos acompañamiento y atención personalizada a las titulares de las Instancias Municipales de la Mujer en 12 municipios del estado, con el objetivo de mejorar los servicios que prestan a las mujeres en cada municipio y homologar procedimientos.  </w:t>
        <w:br/>
      </w:r>
      <w:r>
        <w:rPr>
          <w:rFonts w:ascii="Averta Regular" w:hAnsi="Averta Regular"/>
          <w:sz w:val="22"/>
        </w:rPr>
      </w:r>
    </w:p>
    <w:p>
      <w:r>
        <w:rPr>
          <w:rFonts w:ascii="Averta Bold" w:hAnsi="Averta Bold"/>
          <w:b/>
          <w:color w:val="1E1B4B"/>
          <w:sz w:val="42"/>
        </w:rPr>
        <w:t>76. EJE RECTOR</w:t>
      </w:r>
    </w:p>
    <w:p>
      <w:r>
        <w:rPr>
          <w:rFonts w:ascii="Averta Regular" w:hAnsi="Averta Regular"/>
          <w:color w:val="3730A3"/>
          <w:sz w:val="32"/>
        </w:rPr>
        <w:t>76.294. TEMA</w:t>
      </w:r>
    </w:p>
    <w:p>
      <w:pPr>
        <w:spacing w:line="360" w:lineRule="auto"/>
        <w:jc w:val="both"/>
      </w:pPr>
      <w:r>
        <w:rPr>
          <w:rFonts w:ascii="Averta Regular" w:hAnsi="Averta Regular"/>
          <w:sz w:val="22"/>
        </w:rPr>
        <w:t>El Instituto de la Juventud en seguimiento a la estrategia Yo Decido, del periodo de Julio a diciembre del 2023 informó a mil 245 juventudes, de entre 15 a 29 años, sobre el derecho a decidir sobre su cuerpo, con temas de salud sexual y reproductiva, focalizando la atención en los municipios de Carmen, Escárcega, Candelaria, Hopelchén y Campeche, siendo el caso que en lo que va de enero a junio del 2024, se han informado a 312 juventudes.</w:t>
      </w:r>
    </w:p>
    <w:p>
      <w:pPr>
        <w:spacing w:line="360" w:lineRule="auto"/>
        <w:jc w:val="both"/>
      </w:pPr>
      <w:r>
        <w:rPr>
          <w:rFonts w:ascii="Averta Regular" w:hAnsi="Averta Regular"/>
          <w:sz w:val="22"/>
        </w:rPr>
        <w:t>Para dar continuidad a la estrategia “Yo Decido”, en el período de julio a diciembre del 2024, el Instituto de la Juventud, informó a 2 mil 507 juventudes, de entre 15 a 29 años, sobre el derecho a decidir sobre su cuerpo y temas relacionados con la salud sexual y reproductiva, en los municipios de Campeche, Candelaria, Champotón, Escárcega, Hecelchakán, Hopelchén y Palizada.</w:t>
      </w:r>
    </w:p>
    <w:p>
      <w:r>
        <w:rPr>
          <w:rFonts w:ascii="Averta Regular" w:hAnsi="Averta Regular"/>
          <w:color w:val="3730A3"/>
          <w:sz w:val="32"/>
        </w:rPr>
        <w:t>76.295. TEMA</w:t>
      </w:r>
    </w:p>
    <w:p>
      <w:pPr>
        <w:spacing w:line="360" w:lineRule="auto"/>
        <w:jc w:val="both"/>
      </w:pPr>
      <w:r>
        <w:rPr>
          <w:rFonts w:ascii="Averta Regular" w:hAnsi="Averta Regular"/>
          <w:sz w:val="22"/>
        </w:rPr>
        <w:t>Dando continuidad a la Tarjeta Jaguar, sostuvimos reuniones de trabajo con el Instituto Mexicano de la Juventud (imjuve), lo que derivó en la firma de un convenio marco de colaboración, suscrito durante el mes de julio de 2023, con la finalidad de integrar la tarjeta a la plataforma nacional de la Tarjeta Joven, lo que representa una mejora en el servicio al sintetizar el proceso de registro y obtener beneficios de la red nacional de empresas aliadas a nivel nacional, beneficiando 1889 juventudes inscritas por primera ocasión y la renovación de 465 tarjetas, lo que representa un total de 2 mil 354 registros desde su lanzamiento; cabe agregar que, a la presente fecha se cuenta con la participación de 146 empresas, negocios y/o emprendimientos.</w:t>
      </w:r>
    </w:p>
    <w:p>
      <w:pPr>
        <w:spacing w:line="360" w:lineRule="auto"/>
        <w:jc w:val="both"/>
      </w:pPr>
      <w:r>
        <w:rPr>
          <w:rFonts w:ascii="Averta Regular" w:hAnsi="Averta Regular"/>
          <w:sz w:val="22"/>
        </w:rPr>
        <w:t>En seguimiento a la Tarjeta Jaguar, durante el período reportado, 364 jóvenes fueron incorporados a los beneficios que ofrece esta tarjeta en su modalidad digital. Esta propuesta permite a las juventudes campechanas disfrutar de descuentos especiales en una variedad de comercios y servicios.</w:t>
      </w:r>
    </w:p>
    <w:p>
      <w:r>
        <w:rPr>
          <w:rFonts w:ascii="Averta Regular" w:hAnsi="Averta Regular"/>
          <w:color w:val="3730A3"/>
          <w:sz w:val="32"/>
        </w:rPr>
        <w:t>76.296. TEMA</w:t>
      </w:r>
    </w:p>
    <w:p>
      <w:pPr>
        <w:spacing w:line="360" w:lineRule="auto"/>
        <w:jc w:val="both"/>
      </w:pPr>
      <w:r>
        <w:rPr>
          <w:rFonts w:ascii="Averta Regular" w:hAnsi="Averta Regular"/>
          <w:sz w:val="22"/>
        </w:rPr>
        <w:t>Es oportuno señalar que, el Gobierno del Estado durante el periodo de julio a diciembre del 2023 brindó servicios y actividades vinculadas a los Espacios Voluntad Joven Taánkelem Bálam, a 5 mil 994 juventudes, principalmente en los municipios de Campeche, Carmen, Escárcega, Dzitbalché, Candelaria y Champotón. Estos espacios ofrecieron servicios como acceso a internet, libros, charlas, talleres y asesorías; en lo que respecta al periodo de enero a junio del 2024 se han beneficiado a 642 juventudes.</w:t>
      </w:r>
    </w:p>
    <w:p>
      <w:pPr>
        <w:spacing w:line="360" w:lineRule="auto"/>
        <w:jc w:val="both"/>
      </w:pPr>
      <w:r>
        <w:rPr>
          <w:rFonts w:ascii="Averta Regular" w:hAnsi="Averta Regular"/>
          <w:sz w:val="22"/>
        </w:rPr>
        <w:t xml:space="preserve">Cabe destacar que, entre los meses de julio de 2024 a junio de 2025, en el Gobierno de Todos llevamos a cabo diversas actividades y ofrecimos servicios a través del Espacio Voluntad Joven “Taánkelem Bálam”, ubicado en el municipio de Campeche. Este espacio puso a disposición de las juventudes acceso a internet, libros, pláticas, talleres y orientación. Durante este período, un total de 310 jóvenes resultaron beneficiados. Una de las iniciativas clave fue la Jornada Nacional de Tequios por la Paz y en Contra de las Adicciones. Esta estrategia tuvo como eje rector coadyuvar en la recuperación de espacios públicos y el fomento de la participación ciudadana. Fue llevada a cabo el 14 de mayo con el objetivo de incentivar a la población, especialmente a los jóvenes, a involucrarse activamente en la mejora de sus entornos. Las actividades incluyeron la rehabilitación de infraestructura recreativa y comunitaria, como pintar la cancha techada, colocar redes de porterías, pintar un mural, y limpiar y pintar juegos infantiles y escaleras. </w:t>
        <w:br/>
      </w:r>
      <w:r>
        <w:rPr>
          <w:rFonts w:ascii="Averta Regular" w:hAnsi="Averta Regular"/>
          <w:sz w:val="22"/>
        </w:rPr>
        <w:t xml:space="preserve">También realizamos trabajos de limpieza y embellecimiento de áreas urbanas, como la limpieza de áreas verdes, chapeo, recolección de basura, limpieza de calles y pintura de banquetas en las calles aledañas. La jornada contó con una importante asistencia de 230 jóvenes y población en general. Esto demostró el compromiso cívico y la capacidad de movilización de la comunidad en pro de objetivos comunes. La iniciativa fue el resultado de la colaboración interinstitucional entre el gobierno del estado de Campeche, la Secretaría de Bienestar, la Secretaría de Desarrollo Urbano, Movilidad y Obras Públicas, así como instituciones educativas como Colegio de Estudios Científicos y Tecnológicos del Estado de Campeche (CECyTEC) y el El Colegio Nacional de Educación Profesional Técnica (CONALEP). </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Regular" w:hAnsi="Averta Regular"/>
          <w:color w:val="3730A3"/>
          <w:sz w:val="32"/>
        </w:rPr>
        <w:t>76.297. TEMA</w:t>
      </w:r>
    </w:p>
    <w:p>
      <w:pPr>
        <w:spacing w:line="360" w:lineRule="auto"/>
        <w:jc w:val="both"/>
      </w:pPr>
      <w:r>
        <w:rPr>
          <w:rFonts w:ascii="Averta Regular" w:hAnsi="Averta Regular"/>
          <w:sz w:val="22"/>
        </w:rPr>
        <w:t>En cuanto a la estrategia Hablemos de Emociones, durante el periodo de Julio a diciembre del 2023, proporcionamos 57 orientaciones y 20 remisiones a las instancias de salud correspondientes. En suma, en el periodo de enero a junio del 2024 brindamos 52 orientaciones y nueve remisiones. Actuamos para contribuir en el desarrollo integral de las juventudes impartiendo a mil 650 jóvenes interesados de Campeche, Carmen y Escárcega, conferencias sobre salud mental, manejo de estrés, ansiedad, depresión y prevención del suicidio, para beneficio de 900 juventudes en el periodo de julio a diciembre del 2023 y 750 juventudes en los meses de enero a junio del 2024, respectivamente.</w:t>
      </w:r>
    </w:p>
    <w:p>
      <w:pPr>
        <w:spacing w:line="360" w:lineRule="auto"/>
        <w:jc w:val="both"/>
      </w:pPr>
      <w:r>
        <w:rPr>
          <w:rFonts w:ascii="Averta Regular" w:hAnsi="Averta Regular"/>
          <w:sz w:val="22"/>
        </w:rPr>
        <w:t>Respecto a la estrategia “Hablemos de Emociones”, en el período que se informa brindamos 96 sesiones de orientación y realizamos 26 canalizaciones a las instituciones de salud correspondientes. Con el objetivo de apoyar el desarrollo integral de las juventudes, ofrecimos conferencias a 2 mil 005 jóvenes de los municipios de Calkiní, Calakmul, Campeche, Dzitbalché y Hopelchén, en donde abordamos temas como salud mental, manejo del estrés, ansiedad, depresión y prevención del suicidio.</w:t>
      </w:r>
    </w:p>
    <w:p>
      <w:r>
        <w:rPr>
          <w:rFonts w:ascii="Averta Regular" w:hAnsi="Averta Regular"/>
          <w:color w:val="3730A3"/>
          <w:sz w:val="32"/>
        </w:rPr>
        <w:t>76.298. TEMA</w:t>
      </w:r>
    </w:p>
    <w:p>
      <w:pPr>
        <w:spacing w:line="360" w:lineRule="auto"/>
        <w:jc w:val="both"/>
      </w:pPr>
      <w:r>
        <w:rPr>
          <w:rFonts w:ascii="Averta Regular" w:hAnsi="Averta Regular"/>
          <w:sz w:val="22"/>
        </w:rPr>
        <w:t>En cuanto a los servicios de capacitación y orientación para el emprendimiento y el autoempleo beneficiamos a 2 mil 516 juventudes, quienes de manera gratuita recibieron cursos y pláticas con temas relacionados a la formalización de un emprendimiento, herramientas necesarias para su vinculación con programas de crédito, contabilidad en mi negocio e incubadora de negocios, esto de manera conjunta con el Instituto Campechano del Emprendedor. Además, recibimos 147 solicitudes de vinculación de empleo, mismas que fueron canalizadas al Servicio Nacional de Empleo, a partir de las cuales 42 jóvenes se emplearon, con una efectividad del 30.65 por ciento.</w:t>
      </w:r>
    </w:p>
    <w:p>
      <w:pPr>
        <w:spacing w:line="360" w:lineRule="auto"/>
        <w:jc w:val="both"/>
      </w:pPr>
      <w:r>
        <w:rPr>
          <w:rFonts w:ascii="Averta Regular" w:hAnsi="Averta Regular"/>
          <w:sz w:val="22"/>
        </w:rPr>
        <w:t xml:space="preserve">Las estrategias implementadas por el Instituto de la Juventud han generado un impacto significativo en el fomento económico y el autoempleo, especialmente entre la juventud y las mujeres de Campeche. Estas acciones han sido posibles gracias a una inversión de $ 333,954 pesos que maximiza el beneficio social y económico. Una de las iniciativas clave fue el \"Emprendimix Navideño\". Esta estrategia consistió en la facilitación de espacios físicos gratuitos para que 200 jóvenes emprendedores pudieran exponer y vender sus productos y servicios durante la temporada navideña. Esta acción no sólo promovió activamente el comercio local y solidario, sino que también resultó en un impacto económico positivo directo para los jóvenes participantes, quienes demostraron el dinamismo y el potencial del emprendimiento juvenil en nuestra región. Los productos y servicios ofrecidos abarcaron una amplia gama de giros, desde bisutería y alimentos hasta servicios de diseño e impresión. Paralelamente al fomento económico, el \"Emprendimix Navideño\" también integró un componente cultural vibrante. </w:t>
        <w:br/>
      </w:r>
      <w:r>
        <w:rPr>
          <w:rFonts w:ascii="Averta Regular" w:hAnsi="Averta Regular"/>
          <w:sz w:val="22"/>
        </w:rPr>
        <w:t xml:space="preserve">Por otra parte, realizamos un evento con la participación de niños, niñas y adolescentes, quienes ofrecieron demostraciones de bailes de diversos géneros. Estas presentaciones artísticas enriquecieron el evento y fomentaron la convivencia familiar, añadiendo valor social a la estrategia económica. Adicionalmente, y en el marco del Día Internacional de la Mujer, se llevaron a cabo dos ediciones del \"EMPRENDI KO´OLEL\" en los municipios de Campeche y Carmen. Estas estrategias culturales y económicas fueron diseñadas específicamente para apoyar a 310 mujeres jóvenes emprendedoras quienes recibieron la habilitación de espacios gratuitos para la exposición y venta de sus productos y servicios. Con esta acción, reforzamos el comercio local y solidario y destacamos la contribución y el potencial económico de las mujeres en la región.  La inversión realizada en estas iniciativas tuvo como eje la provisión de infraestructura gratuita, logística y promoción y la optimización de los recursos para generar un alto retorno social y económico sin incurrir en gastos directos para los participantes. Esta metodología asegura que el capital se destine a la creación de oportunidades, el impulso del autoempleo y el fortalecimiento del tejido productivo local.  </w:t>
        <w:br/>
      </w:r>
      <w:r>
        <w:rPr>
          <w:rFonts w:ascii="Averta Regular" w:hAnsi="Averta Regular"/>
          <w:sz w:val="22"/>
        </w:rPr>
        <w:t>En lo referente a los servicios de capacitación y orientación en temas de emprendimiento y autoempleo, beneficiamos a 820 jóvenes mediante actividades formativas enfocadas en el impulso emprendedor, la promoción cultural y el fomento de la sana convivencia. Estas juventudes accedieron de forma gratuita a cursos y charlas relacionadas con la formalización de sus proyectos, en colaboración con personal del Servicio de Administración Tributaria (SAT), la Procuraduría de la Defensa del Contribuyente (PRODECON) y la Secretaría de Desarrollo Económico (SEDECO). Asimismo, recibimos 72 solicitudes de vinculación laboral, las cuales fueron canalizadas al Servicio Nacional de Empleo para su seguimiento.</w:t>
        <w:br/>
      </w:r>
      <w:r>
        <w:rPr>
          <w:rFonts w:ascii="Averta Regular" w:hAnsi="Averta Regular"/>
          <w:sz w:val="22"/>
        </w:rPr>
      </w:r>
    </w:p>
    <w:p>
      <w:r>
        <w:rPr>
          <w:rFonts w:ascii="Averta Regular" w:hAnsi="Averta Regular"/>
          <w:color w:val="3730A3"/>
          <w:sz w:val="32"/>
        </w:rPr>
        <w:t>76.299. TEMA</w:t>
      </w:r>
    </w:p>
    <w:p>
      <w:pPr>
        <w:spacing w:line="360" w:lineRule="auto"/>
        <w:jc w:val="both"/>
      </w:pPr>
      <w:r>
        <w:rPr>
          <w:rFonts w:ascii="Averta Regular" w:hAnsi="Averta Regular"/>
          <w:sz w:val="22"/>
        </w:rPr>
        <w:t>Durante el mes de agosto de 2023, en el marco de la celebración del Día Internacional de la Juventud, se ejercieron $129,010 pesos para realizar diversas actividades, entre las que sobresalen: final del Certamen K´aay Banda, Encuentro Estatal de Jóvenes y Autoridades Juveniles en su primera edición, Parlamento Juvenil, Giveaway Regreso a Clases y la Segunda Sesión Ordinaria 2023 del Consejo Ciudadano de Seguimiento de Políticas Públicas en Materia de Juventud del Instituto Mexicano de la Juventud, en la que esta entidad paraestatal fue anfitriona de dicho encuentro. En este conjunto de actividades participaron 2 mil 844 juventudes.</w:t>
      </w:r>
    </w:p>
    <w:p>
      <w:pPr>
        <w:spacing w:line="360" w:lineRule="auto"/>
        <w:jc w:val="both"/>
      </w:pPr>
      <w:r>
        <w:rPr>
          <w:rFonts w:ascii="Averta Regular" w:hAnsi="Averta Regular"/>
          <w:sz w:val="22"/>
        </w:rPr>
        <w:t>Con motivo de la conmemoración del Día Internacional de la Juventud, en el mes de agosto de 2024 llevamos a cabo múltiples iniciativas, entre las cuales destacaron: el Curso de Verano \"Hablemos de Emociones\", el certamen fotográfico “¡Lo mejor de ser joven!”, la segunda edición del Mercado Joven, el Parlamento Juvenil, las Ferias de Salud Sexual realizadas en el Centros de Estudios Tecnológicos del Mar (CETMAR) y el Colegio de Bachilleres del Estado de Campeche de Chiná, la Copa Juventud en Champotón y el Emergente Fest. En total, estas actividades contaron con la participación de 7 mil 584 jóvenes.</w:t>
      </w:r>
    </w:p>
    <w:p>
      <w:r>
        <w:rPr>
          <w:rFonts w:ascii="Averta Regular" w:hAnsi="Averta Regular"/>
          <w:color w:val="3730A3"/>
          <w:sz w:val="32"/>
        </w:rPr>
        <w:t>76.300. TEMA</w:t>
      </w:r>
    </w:p>
    <w:p>
      <w:pPr>
        <w:spacing w:line="360" w:lineRule="auto"/>
        <w:jc w:val="both"/>
      </w:pPr>
      <w:r>
        <w:rPr>
          <w:rFonts w:ascii="Averta Regular" w:hAnsi="Averta Regular"/>
          <w:sz w:val="22"/>
        </w:rPr>
        <w:t>Organizamos eventos formativos, en los cuales se brindaron espacios a instituciones académicas del estado en donde pudieron proporcionar su oferta educativa y atendiendo las peticiones de las juventudes, se promovió la inclusión de diversos emprendimientos de alimentos, artesanías, pinturas, etcétera, contando con la participación de 2 mil 300 personas. De igual manera, generamos eventos recreativos, culturales y de emprendimiento que generaron muestras de talento, creatividad y trabajo, durante el periodo de julio a diciembre del 2023, beneficiando a 5 mil 528 juventudes, en tanto que, del mes de enero a junio del 2024, atendimos 2 mil 886 juventudes.</w:t>
      </w:r>
    </w:p>
    <w:p>
      <w:pPr>
        <w:spacing w:line="360" w:lineRule="auto"/>
        <w:jc w:val="both"/>
      </w:pPr>
      <w:r>
        <w:rPr>
          <w:rFonts w:ascii="Averta Regular" w:hAnsi="Averta Regular"/>
          <w:sz w:val="22"/>
        </w:rPr>
        <w:t>Realizamos un total de 8 eventos formativos, recreativos, culturales y de emprendimiento, en los que participaron 894 jóvenes. Estos eventos ofrecieron espacios para que los jóvenes mostraran su talento, creatividad y habilidades en diversas áreas que contribuyeran a su desarrollo personal y profesional. Parte de estos eventos fueron las actividades del Programa “De la calle a la escuela”, en el cual de manera conjunta se trabajó con la Secretaría de Cultura y Artes, por medio del grupo de jóvenes que realizan freestyle y con la organización filial de DKT School by Prudence México, con la participación de una sexóloga que impartió charlas sobre Educación Sexual Integral; todo esto en las diversas escuelas públicas y privadas del municipio de Campeche. De igual forma, dimos inicio a las Jornadas de charlas “Hablemos de Nosotros” en las que abordamos temas de salud mental, salud sexual integral, sana alimentación y actividad física a través de especialistas de las diversas instituciones con las que trabajamos en conjunto.</w:t>
      </w:r>
    </w:p>
    <w:p>
      <w:pPr>
        <w:spacing w:line="360" w:lineRule="auto"/>
        <w:jc w:val="both"/>
      </w:pPr>
      <w:r>
        <w:rPr>
          <w:rFonts w:ascii="Averta Regular" w:hAnsi="Averta Regular"/>
          <w:sz w:val="22"/>
        </w:rPr>
        <w:t>Destinamos más de 350 mil pesos en la realización del Premio Estatal de la Juventud donde 15 jóvenes destacados fueron premiados frente a 600 asistentes. A las ocho juventudes ganadoras, en las categorías B y Única, se les premió con un reconocimiento firmado la gobernadora Layda Elena Sansores San Román, una estatuilla y un premio económico de $20,000 pesos, en tanto que para las Categorías A, se les entregó una laptop e impresora. Es de significar que, por primera vez desde la realización de esta premiación, y por determinación de nuestra gobernadora, entregamos a las siete juventudes con mención honorífica la cantidad de $20,000 pesos. Cabe destacar que hicimos pública la lista de los jueces designados, con el ánimo de dar certeza a las y los concursantes y contamos con la asistencia de 600 personas.</w:t>
      </w:r>
    </w:p>
    <w:p>
      <w:r>
        <w:rPr>
          <w:rFonts w:ascii="Averta Regular" w:hAnsi="Averta Regular"/>
          <w:color w:val="3730A3"/>
          <w:sz w:val="32"/>
        </w:rPr>
        <w:t>76.301. TEMA</w:t>
      </w:r>
    </w:p>
    <w:p>
      <w:pPr>
        <w:spacing w:line="360" w:lineRule="auto"/>
        <w:jc w:val="both"/>
      </w:pPr>
      <w:r>
        <w:rPr>
          <w:rFonts w:ascii="Averta Regular" w:hAnsi="Averta Regular"/>
          <w:sz w:val="22"/>
        </w:rPr>
        <w:t>Para promover el desarrollo de la juventud campechana, durante el periodo de julio a diciembre del 2023 firmamos convenios con 28 instituciones; y de enero a junio del 2024, suscribimos 12 convenios, que en su conjunto, han acordado acciones colaborativas, aportándose distintas acciones benéficas para las juventudes campechanas, entre las que destacan: el Instituto Mexicano de la Juventud (IMJUVE), BPT Group, el Colegio de Psicólogos del Estado de Campeche y la Asociación Civil Bonik-Naj. El día 29 de enero de 2024, emitimos la convocatoria en conjunto con el Fondo de Cultura Económica (FCE) para conformar clubes de lectura y ofrecer a las juventudes actividades lúdicas, de esparcimiento y ocio, con la finalidad de generar espacios de intercambio cultural en torno a la lectura, de la cual se cuenta con un registro de 85 agrupaciones, haciendo un total de 255 juventudes beneficiarias con capacitaciones y material de lectura diverso.</w:t>
      </w:r>
    </w:p>
    <w:p>
      <w:pPr>
        <w:spacing w:line="360" w:lineRule="auto"/>
        <w:jc w:val="both"/>
      </w:pPr>
      <w:r>
        <w:rPr>
          <w:rFonts w:ascii="Averta Regular" w:hAnsi="Averta Regular"/>
          <w:sz w:val="22"/>
        </w:rPr>
        <w:t>Con el objetivo de impulsar el crecimiento integral de las y los jóvenes campechanos, en el período que se informa, concretamos acuerdos con 19 entidades, creando vínculos estratégicos con actores clave en el ámbito educativo y de bienestar juvenil. Entre los organismos con los que se establecieron estas colaboraciones destacan el Instituto Tecnológico Superior de Calkiní, el Benemérito Instituto Campechano, Instituto Estatal de la Educación para los Adultos del Estado de Campeche y la Comisión de Derechos Humanos del Estado de Campeche, organismo encargado de garantizar la protección de los derechos de la juventud.</w:t>
      </w:r>
    </w:p>
    <w:p>
      <w:r>
        <w:rPr>
          <w:rFonts w:ascii="Averta Regular" w:hAnsi="Averta Regular"/>
          <w:color w:val="3730A3"/>
          <w:sz w:val="32"/>
        </w:rPr>
        <w:t>76.302. TEMA</w:t>
      </w:r>
    </w:p>
    <w:p>
      <w:pPr>
        <w:spacing w:line="360" w:lineRule="auto"/>
        <w:jc w:val="both"/>
      </w:pPr>
      <w:r>
        <w:rPr>
          <w:rFonts w:ascii="Averta Regular" w:hAnsi="Averta Regular"/>
          <w:sz w:val="22"/>
        </w:rPr>
        <w:t>Es de significar que el día 27 de febrero de 2024, en cumplimiento a la Ley de la Juventud del Estado de Campeche, el Gobierno del Estado por primera ocasión realizó la instalación del Consejo Consultivo del Sistema Estatal de Atención a la Juventud, con la participación de 80 personas entre servidores públicos y juventudes. En dicha sesión signamos el Memorándum de Entendimiento entre el Instituto Mexicano de la Juventud y el Instituto de la Juventud del Estado, con el objeto de colaborar en conjunto para fortalecer los elementos programáticos del Plan Estatal de Desarrollo del Estado de Campeche, así como los programas transversales con perspectiva de juventudes y que estén alineados con la política nacional de juventud cuya edad quede comprendida entre los 12 y 29 años, en materia de educación, trabajo, salud, cultura, deporte, etc.</w:t>
      </w:r>
    </w:p>
    <w:p>
      <w:r>
        <w:rPr>
          <w:rFonts w:ascii="Averta Bold" w:hAnsi="Averta Bold"/>
          <w:b/>
          <w:color w:val="1E1B4B"/>
          <w:sz w:val="42"/>
        </w:rPr>
        <w:t>77. EJE RECTOR</w:t>
      </w:r>
    </w:p>
    <w:p>
      <w:r>
        <w:rPr>
          <w:rFonts w:ascii="Averta Regular" w:hAnsi="Averta Regular"/>
          <w:color w:val="3730A3"/>
          <w:sz w:val="32"/>
        </w:rPr>
        <w:t>77.303. TEMA</w:t>
      </w:r>
    </w:p>
    <w:p>
      <w:pPr>
        <w:spacing w:line="360" w:lineRule="auto"/>
        <w:jc w:val="both"/>
      </w:pPr>
      <w:r>
        <w:rPr>
          <w:rFonts w:ascii="Averta Regular" w:hAnsi="Averta Regular"/>
          <w:sz w:val="22"/>
        </w:rPr>
        <w:t>En el ámbito estatal y dando cumplimiento a lo que dispone la ley en la materia, particularmente que el sipinna Estatal cuente con comisiones encargadas de atender asuntos o materias específicas, realizamos las siguientes sesiones ordinarias, en las que se trataron asuntos relevantes: En la Primera Sesión Ordinaria de la Comisión del Sistema Integral de Justicia Penal para Adolescentes del Estado de Campeche aprobamos el Programa de Trabajo 2023-2027 de la comisión. Durante la Quinta Sesión Ordinaria de la Comisión de Primera Infancia del sipinna Estatal integramos a la Dirección del Registro del Estado Civil como parte de la comisión y aprobamos la creación de una mesa de trabajo para realizar un mapeo que identifique las oportunidades para expandir la cobertura de educación inicial y preescolar indígena en el Estado. En la Cuarta Sesión Ordinaria de la Comisión para Poner Fin a Toda Forma de Violencia contra Niñas, Niños y Adolescentes del SIPINNA Estatal se aprobó la Ruta Interinstitucional Estatal de Actuación ante casos de Violencia contra NNA. Además, en la Décima Tercera Sesión Ordinaria de la Comisión de Secretarías Ejecutivas de los Sistemas Estatal y Municipales de Protección Integral de Niñas, Niños y Adolescentes del Estado de Campeche acordamos implementar la metodología de Espacios Seguros para nna en los municipios y entregar informes de actividades de las SE sipinna Municipales.</w:t>
      </w:r>
    </w:p>
    <w:p>
      <w:pPr>
        <w:spacing w:line="360" w:lineRule="auto"/>
        <w:jc w:val="both"/>
      </w:pPr>
      <w:r>
        <w:rPr>
          <w:rFonts w:ascii="Averta Regular" w:hAnsi="Averta Regular"/>
          <w:sz w:val="22"/>
        </w:rPr>
        <w:t>Finalmente, a instancia de la Subsecretaría de Trabajo y Previsión Social, en abril 2024, impulsamos una capacitación dirigida a empresarios sobre el tema de prevención de trabajo infantil y protección de adolescentes trabajadores en edad permitida, en la que la Secretaría Ejecutiva participó presentando la campaña del “Prontuario de Derechos de Adolescentes Trabajadores en Edad Permitida” en la que se difunden los derechos laborales de ellas y ellos en un lenguaje amigable y comprensible.</w:t>
      </w:r>
    </w:p>
    <w:p>
      <w:r>
        <w:rPr>
          <w:rFonts w:ascii="Averta Regular" w:hAnsi="Averta Regular"/>
          <w:color w:val="4F46E5"/>
          <w:sz w:val="28"/>
        </w:rPr>
        <w:t>77.303.2. Instrumentos Jurídicos</w:t>
      </w:r>
    </w:p>
    <w:p>
      <w:pPr>
        <w:spacing w:line="360" w:lineRule="auto"/>
        <w:jc w:val="both"/>
      </w:pPr>
      <w:r>
        <w:rPr>
          <w:rFonts w:ascii="Averta Regular" w:hAnsi="Averta Regular"/>
          <w:sz w:val="22"/>
        </w:rPr>
        <w:t>Asimismo y dando cumplimiento a lo que dispone el Artículo 124 de la Ley de los Derechos de Niñas, Niños y Adolescentes del Estado de Campeche, la Secretaría Ejecutiva realizó las siguientes actividades relacionadas a las comisiones con las que cuenta el sipinna Estatal: ❱ Sesión de Reinstalación de la Comisión para Prevenir el Suicidio en Niñas, Niños y Adolescentes. ❱ Primera Reunión 2024 del Grupo de Implementación Territorial de la Comisión de Primera Infancia. ❱ Décimo Cuarta Sesión Ordinaria de la Comisión de Secretarías Ejecutivas de los Sistemas Estatal y Municipales de Protección Integral de Niñas, Niños y Adolescentes. ❱ Instalación de la Mesa de Educación Indígena de la Comisión de Primera Infancia.</w:t>
      </w:r>
    </w:p>
    <w:p>
      <w:pPr>
        <w:spacing w:line="360" w:lineRule="auto"/>
        <w:jc w:val="both"/>
      </w:pPr>
      <w:r>
        <w:rPr>
          <w:rFonts w:ascii="Averta Regular" w:hAnsi="Averta Regular"/>
          <w:sz w:val="22"/>
        </w:rPr>
        <w:t>Se solicita agregar como subtema por se sipinna: 13.8  Programa Especial de Protección Integral de Niñas, Niños y Adolescentes del Estado de Campeche</w:t>
      </w:r>
    </w:p>
    <w:p>
      <w:r>
        <w:rPr>
          <w:rFonts w:ascii="Averta Regular" w:hAnsi="Averta Regular"/>
          <w:color w:val="4F46E5"/>
          <w:sz w:val="28"/>
        </w:rPr>
        <w:t>77.303.3. Litigios</w:t>
      </w:r>
    </w:p>
    <w:p>
      <w:pPr>
        <w:spacing w:line="360" w:lineRule="auto"/>
        <w:jc w:val="both"/>
      </w:pPr>
      <w:r>
        <w:rPr>
          <w:rFonts w:ascii="Averta Regular" w:hAnsi="Averta Regular"/>
          <w:sz w:val="22"/>
        </w:rPr>
        <w:t>La Secretaría Ejecutiva del Sistema Estatal de Protección Integral de Niñas, Niños y Adolescentes fue nuestro representante en la actividad denominada Estación de Prevención del Delito y Participación Ciudadana en diversas partes del Estado y sus municipios como en la Secundaria Técnica Número 4 de Champotón, Escuela Secundaria General Número 12 de Pomuch, Hecelchakán, Localidad Imí II de Campeche y en la cancha del municipio de Seybaplaya.</w:t>
      </w:r>
    </w:p>
    <w:p>
      <w:r>
        <w:rPr>
          <w:rFonts w:ascii="Averta Regular" w:hAnsi="Averta Regular"/>
          <w:color w:val="4F46E5"/>
          <w:sz w:val="28"/>
        </w:rPr>
        <w:t>77.303.4. Actos Jurídicos</w:t>
      </w:r>
    </w:p>
    <w:p>
      <w:pPr>
        <w:spacing w:line="360" w:lineRule="auto"/>
        <w:jc w:val="both"/>
      </w:pPr>
      <w:r>
        <w:rPr>
          <w:rFonts w:ascii="Averta Regular" w:hAnsi="Averta Regular"/>
          <w:sz w:val="22"/>
        </w:rPr>
        <w:t>De igual manera y a invitación de la Unidad de Igualdad Sustantiva de la Universidad Autónoma de Campeche, participó en la Feria de Servicios por el Día Internacional de la Mujer atendiendo a cerca de 100 personas.</w:t>
      </w:r>
    </w:p>
    <w:p>
      <w:r>
        <w:rPr>
          <w:rFonts w:ascii="Averta Regular" w:hAnsi="Averta Regular"/>
          <w:color w:val="4F46E5"/>
          <w:sz w:val="28"/>
        </w:rPr>
        <w:t>77.303.5. Comisión de Estudios Jurídicos</w:t>
      </w:r>
    </w:p>
    <w:p>
      <w:pPr>
        <w:spacing w:line="360" w:lineRule="auto"/>
        <w:jc w:val="both"/>
      </w:pPr>
      <w:r>
        <w:rPr>
          <w:rFonts w:ascii="Averta Regular" w:hAnsi="Averta Regular"/>
          <w:sz w:val="22"/>
        </w:rPr>
        <w:t>Con el objetivo de coadyuvar con el Poder Judicial del Estado en el Programa “Justicia Alternativa, una justicia cerca de ti”, con las jornadas de Acceso a la Justicia para las Mujeres Indígenas, realizamos diecisiete actividades, en los Centros de Desarrollo Comunitario de Granjas, Ignacio Zaragoza, San Joaquín, Camino Real, Hampolol, Plan Chac, Cuatro Caminos, Sabancuy; Seybaplaya; Ukum, Hopelchén; Tenabo; Escárcega; Chicbul, Sabancuy; San Vicente, Cumpich, Hecelchakán; Centros de Desarrollo Comunitarios de San José el Alto, Polvorín y Miguel Hidalgo</w:t>
      </w:r>
    </w:p>
    <w:p>
      <w:r>
        <w:rPr>
          <w:rFonts w:ascii="Averta Regular" w:hAnsi="Averta Regular"/>
          <w:color w:val="4F46E5"/>
          <w:sz w:val="28"/>
        </w:rPr>
        <w:t>77.303.6. Registro Estatal de Regulaciones</w:t>
      </w:r>
    </w:p>
    <w:p>
      <w:pPr>
        <w:spacing w:line="360" w:lineRule="auto"/>
        <w:jc w:val="both"/>
      </w:pPr>
      <w:r>
        <w:rPr>
          <w:rFonts w:ascii="Averta Regular" w:hAnsi="Averta Regular"/>
          <w:sz w:val="22"/>
        </w:rPr>
        <w:t>De igual forma, solicitamos la colaboración para la Activación Nacional en el marco del 30 de abril “Día de la Niñez”, que consiste en que niñas y niños realicen un vídeo felicitando a sus iguales en este día, por lo que se recolectaron seis vídeos que fueron publicados en TikTok a finales del mes de abril. De la misma manera, realizamos la segunda edición de la actividad denominada “Tu cuento cuenta mucho” que tiene la finalidad de que niñas y niños escriban un cuento para que otras personas conozcan los derechos humanos desde la perspectiva de la niñez.</w:t>
      </w:r>
    </w:p>
    <w:p>
      <w:pPr>
        <w:spacing w:line="360" w:lineRule="auto"/>
        <w:jc w:val="both"/>
      </w:pPr>
      <w:r>
        <w:rPr>
          <w:rFonts w:ascii="Averta Regular" w:hAnsi="Averta Regular"/>
          <w:sz w:val="22"/>
        </w:rPr>
        <w:t>Participamos, en calidad de integrante de la Comisión de Secretarías Ejecutivas de Protección Integral de los Sistemas Nacional y de las Entidades Federativas, en la Vigésima Tercera, Vigésima Cuarta y Vigésima Quinta Sesiones Ordinarias de dicha Comisión, así como en 18 sesiones permanentes. De igual manera atendimos sesiones de las diversas Comisiones del sipinna Estatal como la Primera Sesión Ordinaria 2023 y Primera Sesión 2024 de la Comisión de Primera Infancia, Segunda Sesión Ordinaria 2023 de la Comisión para el Seguimiento de las Recomendaciones del Comité de los Derechos del Niño de Naciones Unidas, Segunda Sesión Ordinaria 2023 de la Comisión para Poner Fin a Toda Forma de Violencia contra Niñas, Niños y Adolescentes, Octava Sesión Ordinaria de la Comisión para la Protección Integral de Niñas, Niños y Adolescentes Migrantes y Solicitantes de la Condición de Refugiado y Primera Sesión Ordinaria 2024 de la Comisión sobre Tecnologías de la Información y Contenidos Audiovisuales dirigidos a Niñas, Niños y Adolescentes.</w:t>
      </w:r>
    </w:p>
    <w:p>
      <w:pPr>
        <w:spacing w:line="360" w:lineRule="auto"/>
        <w:jc w:val="both"/>
      </w:pPr>
      <w:r>
        <w:rPr>
          <w:rFonts w:ascii="Averta Regular" w:hAnsi="Averta Regular"/>
          <w:sz w:val="22"/>
        </w:rPr>
        <w:t>En materia de difusión de derechos de la niñez y adolescencia, durante el mes de abril 2024 llevamos a cabo el Foro de Experiencias “Mismas emociones, diferentes expresiones”, en la que participarán diversos especialistas en el tema, se contó con la participación de 88 espectadores. Asimismo, en junio de ese mismo año y en coordinación con la Casa de la Cultura Jurídica, se realizó la conferencia denominada “Trabajo Infantil a la Luz del Interés Superior de la Niñez”, en el marco del Día Mundial contra el Trabajo Infantil, dirigida al funcionariado público, contando con la participación de 96 personas.</w:t>
      </w:r>
    </w:p>
    <w:p>
      <w:r>
        <w:rPr>
          <w:rFonts w:ascii="Averta Regular" w:hAnsi="Averta Regular"/>
          <w:color w:val="3730A3"/>
          <w:sz w:val="32"/>
        </w:rPr>
        <w:t>77.304. TEMA</w:t>
      </w:r>
    </w:p>
    <w:p>
      <w:r>
        <w:rPr>
          <w:rFonts w:ascii="Averta Regular" w:hAnsi="Averta Regular"/>
          <w:color w:val="4F46E5"/>
          <w:sz w:val="28"/>
        </w:rPr>
        <w:t>77.304.1. Asistencia Técnica</w:t>
      </w:r>
    </w:p>
    <w:p>
      <w:pPr>
        <w:spacing w:line="360" w:lineRule="auto"/>
        <w:jc w:val="both"/>
      </w:pPr>
      <w:r>
        <w:rPr>
          <w:rFonts w:ascii="Averta Regular" w:hAnsi="Averta Regular"/>
          <w:sz w:val="22"/>
        </w:rPr>
        <w:t>Se celebró el Foro Estatal “República de y para la Niñez y Adolescencia”, espacio de participación infantil diseñado para fomentar la escucha activa, diálogo respetuoso y el ejercicio pleno de los derechos de NNA en Campeche. Este foro permitió a las infancias y adolescencias dialogar directamente con la Gobernadora, Layda Sansores, para expresarle sus ideas y opiniones sobre temas relevantes como violencia, salud mental, adicciones, primera infancia, entre otros. Se contó con la participación de alrededor de 600 personas teniendo como sede el Centro Internacional de Convenciones y Exposiciones Campeche XXI.</w:t>
      </w:r>
    </w:p>
    <w:p>
      <w:pPr>
        <w:spacing w:line="360" w:lineRule="auto"/>
        <w:jc w:val="both"/>
      </w:pPr>
      <w:r>
        <w:rPr>
          <w:rFonts w:ascii="Averta Regular" w:hAnsi="Averta Regular"/>
          <w:sz w:val="22"/>
        </w:rPr>
        <w:t>A fin de fomentar la transformación cultural y el avance en la protección de los derechos de la niñez y adolescencia, participamos en la actividad Feria de la Salud en la Escuela Preparatoria \"Dr. Nazario Víctor Montejo Godoy\", atendiendo a cerca de 100 adolescentes; en las Caravanas del Jaguar realizadas en Laureles, Carmelo y Ampliación Revolución, atendimos alrededor de 120 personas. En coordinación con la Asociación amas a.c., integrante de la sociedad civil del SIPINNA Estatal, acudimos a la comunidad de Mukuychakán, Chiná, Campeche, para realizar la difusión de los derechos de niñas, niños y adolescentes, atendiendo a 15 personas. Otras actividades que se han realizado para la capacitación, divulgación y difusión de los derechos de la niñez y la adolescencia dirigidas al funcionariado público, niñas, niños, adolescentes y público en general constaron en pláticas, talleres y conversatorios con distintas temáticas. Brindamos la plática “Prevención del bullying” a 18 alumnas y alumnos del tercer grado y la plática “Valores, criterio propio” a 14 alumnas y alumnos del sexto grado de la Escuela Primaria “Héctor Pérez Martínez”. Así también, impartimos una capacitación al personal de las bibliotecas de toda la geografía estatal para darles a conocer la metodología de “Espacios Seguros para Niñas, Niños y Adolescentes”, en la que participaron 20 personas.</w:t>
      </w:r>
    </w:p>
    <w:p>
      <w:pPr>
        <w:spacing w:line="360" w:lineRule="auto"/>
        <w:jc w:val="both"/>
      </w:pPr>
      <w:r>
        <w:rPr>
          <w:rFonts w:ascii="Averta Regular" w:hAnsi="Averta Regular"/>
          <w:sz w:val="22"/>
        </w:rPr>
        <w:t>Como parte de las acciones realizadas por el Poder Judicial del Estado, encaminadas a generar sinergias y estrategias para que la población acceda a los servicios que tiene la Administración Pública Estatal, se crearon las Jornadas de Acceso a la Justicia para las Mujeres Indígenas, en las que participan diversas dependencias e instituciones acercándose a las comunidades a ofrecer sus servicios. La Secretaría Ejecutiva del SIPINNA Estatal participó en 17 actividades en los Centros de Desarrollo Comunitario de Granjas, Ignacio Zaragoza, San Joaquín, Camino Real, Hampolol, Plan Chac, Cuatro Caminos, Sabancuy; Seybaplaya; Ukum, Hopelchén; Tenabo; Escárcega; Chicbul, Sabancuy; San Vicente, Cumpich, Hecelchakán; Centros de Desarrollo Comunitarios de San José el Alto, Polvorín y Miguel Hidalgo.</w:t>
      </w:r>
    </w:p>
    <w:p>
      <w:r>
        <w:rPr>
          <w:rFonts w:ascii="Averta Regular" w:hAnsi="Averta Regular"/>
          <w:color w:val="3730A3"/>
          <w:sz w:val="32"/>
        </w:rPr>
        <w:t>77.305. TEMA</w:t>
      </w:r>
    </w:p>
    <w:p>
      <w:pPr>
        <w:spacing w:line="360" w:lineRule="auto"/>
        <w:jc w:val="both"/>
      </w:pPr>
      <w:r>
        <w:rPr>
          <w:rFonts w:ascii="Averta Regular" w:hAnsi="Averta Regular"/>
          <w:sz w:val="22"/>
        </w:rPr>
        <w:t>Para dotar de herramientas a alumnas y alumnos para su sano desarrollo integral, realizamos la plática “Comunicación asertiva” dirigida a 28 estudiantes de primero de secundaria del Instituto Mendoza. Con la colaboración de World Vision México A.C. coordinamos la conferencia virtual denominada “Trata de personas y explotación infantil”, en el marco del Día Mundial contra la Trata el 30 de julio del 2023, que impactó a 19 personas.</w:t>
      </w:r>
    </w:p>
    <w:p>
      <w:r>
        <w:rPr>
          <w:rFonts w:ascii="Averta Regular" w:hAnsi="Averta Regular"/>
          <w:color w:val="4F46E5"/>
          <w:sz w:val="28"/>
        </w:rPr>
        <w:t>77.305.2. Instrumentos Jurídicos</w:t>
      </w:r>
    </w:p>
    <w:p>
      <w:pPr>
        <w:spacing w:line="360" w:lineRule="auto"/>
        <w:jc w:val="both"/>
      </w:pPr>
      <w:r>
        <w:rPr>
          <w:rFonts w:ascii="Averta Regular" w:hAnsi="Averta Regular"/>
          <w:sz w:val="22"/>
        </w:rPr>
        <w:t>Realizamos cuatro talleres para madres, padres y cuidadores con temas que abarcaron prevención de adicciones, manejo de la violencia, educación sexual, crianza positiva y habilidades socioemocionales, impactando a 17 personas. Finalmente y en coordinación con el Centro Estatal de Prevención del Delito y Participación Ciudadana del Consejo Estatal de Seguridad Pública ejecutamos el taller “Ciberbullying” en la Escuela Secundaria de Seybaplaya, Campeche, dirigido a 110 alumnas y alumnos.</w:t>
      </w:r>
    </w:p>
    <w:p>
      <w:pPr>
        <w:spacing w:line="360" w:lineRule="auto"/>
        <w:jc w:val="both"/>
      </w:pPr>
      <w:r>
        <w:rPr>
          <w:rFonts w:ascii="Averta Regular" w:hAnsi="Averta Regular"/>
          <w:sz w:val="22"/>
        </w:rPr>
        <w:t>Finalmente y con el objetivo de dar a conocer y difundir los resultados de la consulta nacional “Destinos Turísticos Seguros para Niñas, Niños y Adolescentes” a medios de comunicación, instancias convocantes e interesadas en sumarse a la Iniciativa TurismoXLaNiñez, en coordinación con World Vision México A.C. y la Secretaría de Turismo realizamos la presentación de los resultados, entre los que destacó que niñas, niños y adolescentes disfrutan los atractivos de las zonas en las que viven y consideran que el núcleo familiar es el primer apoyo ante una situación de riesgo seguidos por la línea de emergencias 911 y a las y los policías respectivamente. Además, la principal petición que hace la niñez y las adolescencias de nuestro estado es sentirse escuchados por los gobiernos y personal de las instituciones. Esta consulta fue aplicada a 2 mil 350 niñas, niños y adolescentes del estado.</w:t>
      </w:r>
    </w:p>
    <w:p>
      <w:pPr>
        <w:spacing w:line="360" w:lineRule="auto"/>
        <w:jc w:val="both"/>
      </w:pPr>
      <w:r>
        <w:rPr>
          <w:rFonts w:ascii="Averta Regular" w:hAnsi="Averta Regular"/>
          <w:sz w:val="22"/>
        </w:rPr>
        <w:t xml:space="preserve">Como una de las principales funciones de la SE SIPINNA Estatal, consagrada en la Ley Estatal en la materia, se encuentra asesorar a las autoridades que lo requieran en temas relacionados con niñez y adolescencia y la protección y promoción de sus derechos, por ello se realizaron diversas actividades dirigidas a servidoras y servidores públicos, como conferencias y talleres con temáticas como presupuesto con perspectiva de niñez y adolescencia, educación inclusiva, mecanismo de atención a NNA con referente de persona privada de la libertad, lactancia materna, pobreza infantil, violencia y adicciones atendiendo a 487 personas.  </w:t>
        <w:br/>
      </w:r>
      <w:r>
        <w:rPr>
          <w:rFonts w:ascii="Averta Regular" w:hAnsi="Averta Regular"/>
          <w:sz w:val="22"/>
        </w:rPr>
        <w:t>Asimismo, con la finalidad de difundir los derechos de la niñez y adolescencia a la población y de acuerdo al derecho a la participación que tiene como objetivo generar espacios de vinculación activa entre las autoridades y las niñas, niños y adolescentes del Estado, la SE SIPINNA Estatal, realizó una actividad consistente en el conversatorio \"Salud mental para todas y todos\", con 130 alumnas y alumnos de la Escuela Secundaria General No. 3, igualmente se realizaron actividades con 110 alumnas y alumnos de la Secundaria del Benemérito Instituto Campechano, Escuela Secundaria General No. 7 y Telesecundaria de Pueblo Nuevo con talleres sobre adicciones, discapacidad e identificación de emociones. Finalmente se atendieron a 75 madres, padres y personas cuidadoras en temas como crianza, depresión y alimentación saludable.</w:t>
        <w:br/>
      </w:r>
      <w:r>
        <w:rPr>
          <w:rFonts w:ascii="Averta Regular" w:hAnsi="Averta Regular"/>
          <w:sz w:val="22"/>
        </w:rPr>
      </w:r>
    </w:p>
    <w:p>
      <w:r>
        <w:rPr>
          <w:rFonts w:ascii="Averta Regular" w:hAnsi="Averta Regular"/>
          <w:color w:val="3730A3"/>
          <w:sz w:val="32"/>
        </w:rPr>
        <w:t>77.306. TEMA</w:t>
      </w:r>
    </w:p>
    <w:p>
      <w:r>
        <w:rPr>
          <w:rFonts w:ascii="Averta Regular" w:hAnsi="Averta Regular"/>
          <w:color w:val="4F46E5"/>
          <w:sz w:val="28"/>
        </w:rPr>
        <w:t>77.306.1. Asistencia Técnica</w:t>
      </w:r>
    </w:p>
    <w:p>
      <w:pPr>
        <w:spacing w:line="360" w:lineRule="auto"/>
        <w:jc w:val="both"/>
      </w:pPr>
      <w:r>
        <w:rPr>
          <w:rFonts w:ascii="Averta Regular" w:hAnsi="Averta Regular"/>
          <w:sz w:val="22"/>
        </w:rPr>
        <w:t>Ahora, en este año de gestión, en un esfuerzo interinstitucional entre el Gobierno del Estado, la Universidad Autónoma de Campeche y World Vision México A.C., organizamos y realizamos el Foro Estatal “Nuestra voz cuenta: juntas y juntos por nuestros derechos” con 320 alumnas y alumnos de dichas escuelas preparatorias con la finalidad de escuchar sus propuestas y opiniones e incluirlas en el Programa Especial de Protección Integral de Niñas, Niños y Adolescentes del Estado de Campeche.</w:t>
      </w:r>
    </w:p>
    <w:p>
      <w:pPr>
        <w:spacing w:line="360" w:lineRule="auto"/>
        <w:jc w:val="both"/>
      </w:pPr>
      <w:r>
        <w:rPr>
          <w:rFonts w:ascii="Averta Regular" w:hAnsi="Averta Regular"/>
          <w:sz w:val="22"/>
        </w:rPr>
        <w:t>Fortaleciendo y fomentando el derecho a la participación de niñas, niños y adolescentes en temas que las y los involucren y con el propósito de recabar información y utilizarla para establecer objetivos, estrategias y líneas de acción en beneficio de la infancia y la adolescencia, en 2022 implementamos la herramienta Consulta PROESPINNA. Esta encuesta permitió sistematizar las opiniones y experiencias de 6 mil 956 niñas, niños y adolescentes en todo el estado de Campeche, así también, durante 2023 se aplicó a las y los alumnos de las escuelas preparatorias \"Dr. Nazario Víctor Montejo Godoy\" y \"Lic. Ermilo Sandoval Campos\" de nuestra Máxima Casa de Estudios, contando con un total de mil 481 participaciones.</w:t>
      </w:r>
    </w:p>
    <w:p>
      <w:r>
        <w:rPr>
          <w:rFonts w:ascii="Averta Regular" w:hAnsi="Averta Regular"/>
          <w:color w:val="3730A3"/>
          <w:sz w:val="32"/>
        </w:rPr>
        <w:t>77.307. TEMA</w:t>
      </w:r>
    </w:p>
    <w:p>
      <w:pPr>
        <w:spacing w:line="360" w:lineRule="auto"/>
        <w:jc w:val="both"/>
      </w:pPr>
      <w:r>
        <w:rPr>
          <w:rFonts w:ascii="Averta Regular" w:hAnsi="Averta Regular"/>
          <w:sz w:val="22"/>
        </w:rPr>
        <w:t>Continuando con las actividades que tienen como finalidad realizar y promover estudios e investigaciones para fortalecer las acciones en favor de la atención, defensa y protección de niñas, niños y adolescentes, llevamos a cabo diversas acciones dirigidas al funcionariado público con temas relacionados a la protección y garantía de la niñez y adolescencia. Impartimos cuatro sesiones al personal de las bibliotecas del estado para darles a conocer la metodología de “Espacios Seguros para Niñas, Niños y Adolescentes”, contando con la participación de la Procuraduría de Protección de Niñas, Niños y Adolescentes del Sistema DIF Estatal, en la que participaron 20 personas.</w:t>
      </w:r>
    </w:p>
    <w:p>
      <w:pPr>
        <w:spacing w:line="360" w:lineRule="auto"/>
        <w:jc w:val="both"/>
      </w:pPr>
      <w:r>
        <w:rPr>
          <w:rFonts w:ascii="Averta Regular" w:hAnsi="Averta Regular"/>
          <w:sz w:val="22"/>
        </w:rPr>
        <w:t>Con el objetivo contribuir a la construcción y sostenibilidad de espacios seguros comunitarios desde el fomento de ejercicios participativos de la niñez y adolescencia en la intervención y mejoramiento del espacio público, trabajamos en la implementación de la metodología “Espacios Seguros para Niñas, Niños y Adolescentes” mecanismo diseñado a nivel nacional, con el que capacitamos a servidoras y servidores públicos municipales de Seybaplaya, promotores de la Secretaría de Bienestar y personal de los Centros de Desarrollo Comunitario, con un impacto de alrededor de 200 personas.</w:t>
      </w:r>
    </w:p>
    <w:p>
      <w:r>
        <w:rPr>
          <w:rFonts w:ascii="Averta Regular" w:hAnsi="Averta Regular"/>
          <w:color w:val="3730A3"/>
          <w:sz w:val="32"/>
        </w:rPr>
        <w:t>77.308. TEMA</w:t>
      </w:r>
    </w:p>
    <w:p>
      <w:pPr>
        <w:spacing w:line="360" w:lineRule="auto"/>
        <w:jc w:val="both"/>
      </w:pPr>
      <w:r>
        <w:rPr>
          <w:rFonts w:ascii="Averta Regular" w:hAnsi="Averta Regular"/>
          <w:sz w:val="22"/>
        </w:rPr>
        <w:t>Como parte de las funciones de la se sipinna Estatal en el Grupo Estatal para la Prevención del Embarazo Adolescente (gepea), en el seguimiento de la Ruta para la Atención y Protección Integral de Niñas y Adolescentes Madres y Embarazadas menores de 15 años (Ruta name), de julio a diciembre 2023, organizamos cuatro talleres para las y los servidores públicos que integran las ventanas de atención: procedimientos de atención médica a las name, atención a víctimas de violencia sexual, programas y apoyos educativos y servicios disponibles para hijas e hijos de las name (cero a cinco años), con la participación de 37 enlaces de las instituciones y dependencias responsables de implementarlos. Posteriormente realizamos un taller estatal sobre la ruta mencionada, dirigido a 27 funcionarias y funcionarios públicos estatales. Estos talleres se implementaron de igual forma en los municipios de Candelaria, Escárcega y Calakmul, participando la se sipinna Estatal en los dos últimos municipios.</w:t>
      </w:r>
    </w:p>
    <w:p>
      <w:r>
        <w:rPr>
          <w:rFonts w:ascii="Averta Regular" w:hAnsi="Averta Regular"/>
          <w:color w:val="3730A3"/>
          <w:sz w:val="32"/>
        </w:rPr>
        <w:t>77.309. TEMA</w:t>
      </w:r>
    </w:p>
    <w:p>
      <w:pPr>
        <w:spacing w:line="360" w:lineRule="auto"/>
        <w:jc w:val="both"/>
      </w:pPr>
      <w:r>
        <w:rPr>
          <w:rFonts w:ascii="Averta Regular" w:hAnsi="Averta Regular"/>
          <w:sz w:val="22"/>
        </w:rPr>
        <w:t>Para contribuir al bienestar emocional de las y los adolescentes entre los 12 y 17 años la se sipinna Nacional diseñó un Modelo de Orientación Psicológica consistente en sesiones, donde se prioricen sus necesidades, sus preocupaciones y la realidad que viven hoy en día. Este modelo deberá implementarse en las entidades federativas a través de las Secretarías Ejecutivas Estatales, por lo que durante el mes de diciembre del 2023 aplicamos esta intervención en siete ocasiones en la Secundaria Técnica Número 27 del Estado, beneficiando a seis adolescentes.</w:t>
      </w:r>
    </w:p>
    <w:p>
      <w:pPr>
        <w:spacing w:line="360" w:lineRule="auto"/>
        <w:jc w:val="both"/>
      </w:pPr>
      <w:r>
        <w:rPr>
          <w:rFonts w:ascii="Averta Regular" w:hAnsi="Averta Regular"/>
          <w:sz w:val="22"/>
        </w:rPr>
        <w:t>Para contribuir al bienestar emocional de las y los adolescentes entre los 12 y 17 años, la SE SIPINNA Nacional diseñó el Modelo de Orientación Psicológica para Adolescentes (MOPA), mismo que se ha implementado en el estado de Campeche a través de la SE SIPINNA Estatal. En este sentido realizamos 7 intervenciones en la Secundaria Técnica No. 27 para beneficio de 6 adolescentes, asimismo capacitamos a prestadores de servicio social de la UNACAR.</w:t>
      </w:r>
    </w:p>
    <w:p>
      <w:r>
        <w:rPr>
          <w:rFonts w:ascii="Averta Regular" w:hAnsi="Averta Regular"/>
          <w:color w:val="3730A3"/>
          <w:sz w:val="32"/>
        </w:rPr>
        <w:t>77.310. TEMA</w:t>
      </w:r>
    </w:p>
    <w:p>
      <w:pPr>
        <w:spacing w:line="360" w:lineRule="auto"/>
        <w:jc w:val="both"/>
      </w:pPr>
      <w:r>
        <w:rPr>
          <w:rFonts w:ascii="Averta Regular" w:hAnsi="Averta Regular"/>
          <w:sz w:val="22"/>
        </w:rPr>
        <w:t>En un trabajo articulado entre la Secretaría de Salud, la Secretaría de Educación y la se sipinna Estatal, dentro de las acciones emprendidas en la Comisión para Prevenir el Suicidio en Niñas, Niños y Adolescentes del sipinna Estatal, se aplicó el Tamizaje asq, a 18 mil 230 estudiantes de nivel secundaria en 169 escuelas en todo el estado, dicho tamizaje permitió la detección de ideación suicida en las y los adolescentes, encontrándose 4,226 alumnos (as) con algún tipo de riesgo suicida a quienes se les brindó un seguimiento no terapéutico consistente en 6 sesiones de Grupos de Apoyo Emocional (gae), beneficiando hasta el mes de junio a más de 400 jóvenes.</w:t>
      </w:r>
    </w:p>
    <w:p>
      <w:r>
        <w:rPr>
          <w:rFonts w:ascii="Averta Regular" w:hAnsi="Averta Regular"/>
          <w:color w:val="3730A3"/>
          <w:sz w:val="32"/>
        </w:rPr>
        <w:t>77.427. TEMA</w:t>
      </w:r>
    </w:p>
    <w:p>
      <w:pPr>
        <w:spacing w:line="360" w:lineRule="auto"/>
        <w:jc w:val="both"/>
      </w:pPr>
      <w:r>
        <w:rPr>
          <w:rFonts w:ascii="Averta Regular" w:hAnsi="Averta Regular"/>
          <w:sz w:val="22"/>
        </w:rPr>
        <w:t>Para el mejor cumplimiento de sus funciones, el Sistema Nacional de Protección Integral podrá constituir Comisiones encargadas de atender asuntos o materias específicas; por ello, la Titular de la Secretaría Ejecutiva del SIPINNA Estatal atendió a las diversas sesiones de las Comisiones del SIPINNA Nacional: Décima y Décima Primera Sesiones Ordinarias de la Comisión para la Protección Integral de NNA Migrantes y Solicitantes de la Condición de Refugiado; Segunda Sesión Ordinaria 2024 de la Comisión sobre Tecnologías de la Información y Contenidos Audiovisuales dirigido a NNA; Sesión Ordinaria 2024 - II y Primeras Sesiones Ordinaria y Extraordinaria 2025 de la Comisión para el Seguimiento de las Recomendaciones del Comité de los Derechos del Niño de Naciones Unidas.</w:t>
      </w:r>
    </w:p>
    <w:p>
      <w:r>
        <w:rPr>
          <w:rFonts w:ascii="Averta Regular" w:hAnsi="Averta Regular"/>
          <w:color w:val="4F46E5"/>
          <w:sz w:val="28"/>
        </w:rPr>
        <w:t>77.427.2. Instrumentos Jurídicos</w:t>
      </w:r>
    </w:p>
    <w:p>
      <w:pPr>
        <w:spacing w:line="360" w:lineRule="auto"/>
        <w:jc w:val="both"/>
      </w:pPr>
      <w:r>
        <w:rPr>
          <w:rFonts w:ascii="Averta Regular" w:hAnsi="Averta Regular"/>
          <w:sz w:val="22"/>
        </w:rPr>
        <w:t>En el ámbito estatal y dando cumplimiento a lo que dispone la Ley en la materia, particularmente que el SIPINNA Estatal cuente con comisiones encargadas de atender asuntos o materias específicas, se realizaron sesiones de las comisiones temáticas sobre primera infancia, prevención de la violencia contra NNA, protección integral de NNA migrantes, prevención del suicidio, justicia penal para adolescentes y secretarías ejecutivas municipales.</w:t>
        <w:br/>
      </w:r>
      <w:r>
        <w:rPr>
          <w:rFonts w:ascii="Averta Regular" w:hAnsi="Averta Regular"/>
          <w:sz w:val="22"/>
        </w:rPr>
        <w:t xml:space="preserve">Desde la creación e instalación del SIPINNA Estatal, la Secretaría Ejecutiva se ha dado a la tarea de atender el seguimiento al cumplimiento de lo que establecen las Leyes General y Estatal, así como la creación de los mecanismos y estrategias para lograr la articulación con el ámbito municipal. Por ello se dio acompañamiento a las sesiones de reinstalación de los SIPINNA Municipales de Calakmul, Dzitbalché, Tenabo, Calkiní, Carmen, Hecelchakán, Campeche, Champotón, Seybaplaya, Candelaria, Palizada y Escárcega.  </w:t>
        <w:br/>
      </w:r>
      <w:r>
        <w:rPr>
          <w:rFonts w:ascii="Averta Regular" w:hAnsi="Averta Regular"/>
          <w:sz w:val="22"/>
        </w:rPr>
        <w:t xml:space="preserve">El artículo 125 fracción IV de la Ley de los Derechos de Niñas, Niños y Adolescentes del Estado de Campeche establece que la SE SIPINNA Estatal es el órgano que tiene a su cargo la coordinación operativa de dicho Sistema, así como le otorga la facultad de celebrar convenios de coordinación, colaboración y concertación con instancias públicas y privadas, nacionales e internacionales. Por ello durante el período que se informa se realizó la firma de los siguientes instrumentos: Convenio de Colaboración para el Establecimiento de Mecanismos y Acciones en el Desarrollo e Implementación de la Metodología del Modelo de Orientación Psicológica para Adolescentes (MOPA) entre la Secretaría de Bienestar, asistida por la Secretaría Ejecutiva del SIPINNA Estatal y la Universidad Autónoma de Carmen, a través de la Facultad de Ciencias de la Salud. Mismo que tiene como finalidad establecer mecanismos de colaboración para la realización de las actividades relacionadas con la implementación en el Estado de Campeche de la metodología del Modelo de Orientación Psicológica para Adolescentes. Por su parte el  Convenio de Colaboración para el Intercambio de Información entre la Secretaría de Bienestar, asistida por la Secretaría Ejecutiva del SIPINNA Estatal y la Comisión Local de Búsqueda de Personas del Estado de Campeche, que tiene como objeto el establecimiento de vínculos de coordinación y colaboración, a efecto de garantizar en el ámbito de sus respectivas atribuciones, la efectividad en la búsqueda de personas y de este modo dar cumplimiento a los ordenamientos Estatales, Federales y los Tratados Internacionales relacionados con el tema de personas desaparecidas, así como al fortalecimiento de las capacidades institucionales estatales, registro e intercambio de información, en observancia del Protocolo Homologado para la Búsqueda de Personas Desaparecidas o No Localizadas, Protocolo Adicional para la Búsqueda de Niñas, Niños y Adolescentes, Protocolo Homologado de Investigación para los Delitos de Desaparición Forzada y Desaparición Cometida por Particulares, así como los Tratados Internacionales relacionados con el tema de Personas Desaparecidas de los que el Estado Mexicano sea parte.  </w:t>
        <w:br/>
      </w:r>
      <w:r>
        <w:rPr>
          <w:rFonts w:ascii="Averta Regular" w:hAnsi="Averta Regular"/>
          <w:sz w:val="22"/>
        </w:rPr>
        <w:t xml:space="preserve">En coordinación con la Secretaría de Educación y el Departamento de Salud Mental, se diseñó la Estrategia Estatal “Psicoeducación a estudiantes de educación secundaria del Estado, a través del docente” consistente en que durante cada sesión de Consejo Técnico Escolar se aborden los temas que permitan favorecer las habilidades socioemocionales en estudiantes, mediante video cápsulas, infografías y material entregable con los temas: alfabetización emocional, guardianes para la prevención del suicidio, salud mental, estrés, mitos y realidades del suicidio, autolesiones, depresión y primero auxilios psicológicos. Durante el período que se informa, se han realizado 5 sesiones de Consejo Técnico, entregando el material a docentes.  </w:t>
        <w:br/>
      </w:r>
      <w:r>
        <w:rPr>
          <w:rFonts w:ascii="Averta Regular" w:hAnsi="Averta Regular"/>
          <w:sz w:val="22"/>
        </w:rPr>
        <w:t>La encuesta “En Ruta Segura” es una iniciativa diseñada específicamente para recolectar información sobre cómo las adolescentes mujeres de Campeche perciben y viven la seguridad en el transporte público colectivo y escolar. A través de este estudio, se pretende entender las inquietudes, experiencias y necesidades de las jóvenes durante su trayecto diario, abordando aspectos clave como la accesibilidad, la seguridad y la confianza en los medios de transporte que utilizan. Por ello la SE SIPINNA Estatal, a partir de octubre del 2024 se dio a la tarea de aplicar esta herramienta, captando la participación de 2 mil 576 adolescentes mujeres de diversos niveles educativos del municipio de Campeche, de 12 a 17 años.</w:t>
        <w:br/>
      </w:r>
      <w:r>
        <w:rPr>
          <w:rFonts w:ascii="Averta Regular" w:hAnsi="Averta Regular"/>
          <w:sz w:val="22"/>
        </w:rPr>
        <w:br/>
      </w:r>
      <w:r>
        <w:rPr>
          <w:rFonts w:ascii="Averta Regular" w:hAnsi="Averta Regular"/>
          <w:sz w:val="22"/>
        </w:rPr>
      </w:r>
    </w:p>
    <w:p>
      <w:r>
        <w:rPr>
          <w:rFonts w:ascii="Averta Regular" w:hAnsi="Averta Regular"/>
          <w:color w:val="4F46E5"/>
          <w:sz w:val="28"/>
        </w:rPr>
        <w:t>77.427.3. Litigios</w:t>
      </w:r>
    </w:p>
    <w:p>
      <w:pPr>
        <w:spacing w:line="360" w:lineRule="auto"/>
        <w:jc w:val="both"/>
      </w:pPr>
      <w:r>
        <w:rPr>
          <w:rFonts w:ascii="Averta Regular" w:hAnsi="Averta Regular"/>
          <w:sz w:val="22"/>
        </w:rPr>
        <w:t>El Programa Especial de Protección Integral de Niñas, Niños y Adolescentes del Estado de Campeche (PROESPINNA) constituye una herramienta y un modelo de gestión de acciones enfocadas a la atención de personas de 0 a 17 años en la entidad, que prioriza y permite la articulación de las diversas autoridades, alineándose al Plan Estatal de Desarrollo, desde una óptica transversal de derechos humanos y con perspectiva de género, que busca colocar el Interés Superior de la Niñez como un principio prioritario en todas las decisiones de este Gobierno. Derivado de ello y de acuerdo a las gestiones realizadas por la SE SIPINNA Estatal, con fecha 23 de diciembre del 2024 se publicó en el Periódico Oficial del Estado el PROESPINNA, encaminado a garantizar el pleno goce y ejercicio de los derechos de alrededor de 286 mil 880 niñas, niños y adolescentes campechanos.</w:t>
      </w:r>
    </w:p>
    <w:p>
      <w:pPr>
        <w:spacing w:line="360" w:lineRule="auto"/>
        <w:jc w:val="both"/>
      </w:pPr>
      <w:r>
        <w:rPr>
          <w:rFonts w:ascii="Averta Regular" w:hAnsi="Averta Regular"/>
          <w:sz w:val="22"/>
        </w:rPr>
        <w:t>En seguimiento a los trabajos de la Comisión de Secretarías Ejecutivas de Protección Integral de los Sistemas Nacional y de las Entidades Federativas, en los meses de agosto y noviembre se realizaron la Vigésima Sexta y Vigésima Séptima Sesiones Ordinarias, respectivamente, en la ciudad de Pachuca, Hidalgo y en la Ciudad de México, contando con la participación de la Titular de la Secretaría Ejecutiva del SIPINNA Estatal, en su carácter de integrante de la misma, así como de las y los Titulares de las Secretarías Ejecutivas de las 32 entidades federativas. En dichas sesiones se abordaron temas como la retrospectiva del desarrollo de los Sistemas de Protección Integral de Niñez y Adolescencia en México; la prohibición del castigo corporal, taller de fortalecimiento a los SIPINNA Municipales, entre otros.</w:t>
      </w:r>
    </w:p>
    <w:p>
      <w:pPr>
        <w:spacing w:line="360" w:lineRule="auto"/>
        <w:jc w:val="both"/>
      </w:pPr>
      <w:r>
        <w:rPr>
          <w:rFonts w:ascii="Averta Regular" w:hAnsi="Averta Regular"/>
          <w:sz w:val="22"/>
        </w:rPr>
        <w:t>Campeche fue sede de la 28° Sesión Ordinaria de la Comisión de Secretarías Ejecutivas. En ella se desarrolló el diálogo “La transición como oportunidad de priorizar a la niñez y adolescencia al fortalecer a los SIPINNA”, por especialistas de UNICEF México, Instituto Interamericano de la Niñez y Adolescencia, Comisión de Derechos Humanos CDMX y Oficina Regional de la CNDH; se dio seguimiento al PRONAPINNA 2025-2030; un panel en materia de salud mental y presentaron buenas prácticas que realizan otros Estados. Encabezaron el evento la Secretaria Ejecutiva Nacional y la Titular Estatal, acompañadas de Secretarias y Secretarios Ejecutivos Estatales y Municipales.</w:t>
      </w:r>
    </w:p>
    <w:p>
      <w:r>
        <w:rPr>
          <w:rFonts w:ascii="Averta Regular" w:hAnsi="Averta Regular"/>
          <w:color w:val="3730A3"/>
          <w:sz w:val="32"/>
        </w:rPr>
        <w:t>77.428. TEMA</w:t>
      </w:r>
    </w:p>
    <w:p>
      <w:pPr>
        <w:spacing w:line="360" w:lineRule="auto"/>
        <w:jc w:val="both"/>
      </w:pPr>
      <w:r>
        <w:rPr>
          <w:rFonts w:ascii="Averta Regular" w:hAnsi="Averta Regular"/>
          <w:sz w:val="22"/>
        </w:rPr>
        <w:t>Contar con un grupo de opinión y consulta para los SIPINNA, conformado por niñas, niños y adolescentes que representan a sus iguales en el territorio, sirve para que sus opiniones sistemáticamente contribuyan a la construcción de políticas, proyectos, planes, programas e iniciativas en materias y temas que les son de su especial interés. Por ello instalamos en una sesión virtual el Consejo Consultivo de Niñas, Niños y Adolescentes del SIPINNA Estatal, en el que se encuentran representados los 13 municipios y hemos realizado 7 sesiones de seguimiento.</w:t>
      </w:r>
    </w:p>
    <w:p>
      <w:r>
        <w:rPr>
          <w:rFonts w:ascii="Averta Regular" w:hAnsi="Averta Regular"/>
          <w:color w:val="3730A3"/>
          <w:sz w:val="32"/>
        </w:rPr>
        <w:t>77.429. TEMA</w:t>
      </w:r>
    </w:p>
    <w:p>
      <w:pPr>
        <w:spacing w:line="360" w:lineRule="auto"/>
        <w:jc w:val="both"/>
      </w:pPr>
      <w:r>
        <w:rPr>
          <w:rFonts w:ascii="Averta Regular" w:hAnsi="Averta Regular"/>
          <w:sz w:val="22"/>
        </w:rPr>
        <w:t>El Mecanismo Niñas, Niños y Adolescentes con referente adulto privado de la libertad (NNAPEs) tiene como objetivo conocer las condiciones de vida de las hijas e hijos de las personas privadas de la libertad (PPL), con la finalidad de establecer acciones que les permitan vivir en un contexto familiar favorable, crecer y desarrollarse libres de toda discriminación, acceder a la educación, salud y recibir apoyo oportuno para sus necesidades elementales, así como impulsar políticas públicas que atiendan las necesidades de los niños, niñas y adolescentes hijas de estas personas privadas de su libertad. También, estas políticas sirven para contribuir al desarrollo social de la población recluida en los Centros Penitenciarios del Estado, a través del fortalecimiento de los lazos afectivos entre familiares y personas privadas de su libertad para favorecer su reinserción social. Derivado de ello, realizamos la aplicación de 62 cédulas de identificación, en una primera etapa, en las áreas femeniles de los CERESOS de San Francisco, Kobén y Ciudad del Carmen, Campeche, para la detección de niñas, niños y adolescentes y dar inicio con las canalizaciones correspondientes para su atención. Posteriormente, seguiremos con las áreas varoniles.</w:t>
      </w:r>
    </w:p>
    <w:p>
      <w:r>
        <w:rPr>
          <w:rFonts w:ascii="Averta Bold" w:hAnsi="Averta Bold"/>
          <w:b/>
          <w:color w:val="1E1B4B"/>
          <w:sz w:val="42"/>
        </w:rPr>
        <w:t>78. EJE RECTOR</w:t>
      </w:r>
    </w:p>
    <w:p>
      <w:r>
        <w:rPr>
          <w:rFonts w:ascii="Averta Regular" w:hAnsi="Averta Regular"/>
          <w:color w:val="3730A3"/>
          <w:sz w:val="32"/>
        </w:rPr>
        <w:t>78.311. TEMA</w:t>
      </w:r>
    </w:p>
    <w:p>
      <w:r>
        <w:rPr>
          <w:rFonts w:ascii="Averta Regular" w:hAnsi="Averta Regular"/>
          <w:color w:val="4F46E5"/>
          <w:sz w:val="28"/>
        </w:rPr>
        <w:t>78.311.1. Asistencia Técnica</w:t>
      </w:r>
    </w:p>
    <w:p>
      <w:pPr>
        <w:spacing w:line="360" w:lineRule="auto"/>
        <w:jc w:val="both"/>
      </w:pPr>
      <w:r>
        <w:rPr>
          <w:rFonts w:ascii="Averta Regular" w:hAnsi="Averta Regular"/>
          <w:sz w:val="22"/>
        </w:rPr>
        <w:t>Con el Programa Territorio Jaguar, de marzo a junio del 2024, otorgamos un apoyo de $7,000 pesos al mes, dispersado en los 13 municipios, beneficiando a 170 participantes mensualmente, con una inversión de $4,130,000 pesos.</w:t>
      </w:r>
    </w:p>
    <w:p>
      <w:pPr>
        <w:spacing w:line="360" w:lineRule="auto"/>
        <w:jc w:val="both"/>
      </w:pPr>
      <w:r>
        <w:rPr>
          <w:rFonts w:ascii="Averta Regular" w:hAnsi="Averta Regular"/>
          <w:sz w:val="22"/>
        </w:rPr>
        <w:t>En el 2023, a través del Programa Promotores del Bienestar, beneficiamos a 248 personas, de julio a diciembre del 2023, otorgamos mil 037 apoyos de $6,000 pesos cada uno, con una inversión de $6,222,000 pesos, en todo el estado. En este programa llevamos a cabo actividades de gestión y atención para la demanda social, entre las que se destacan acciones de difusión, concertación y vinculación comunitaria, así como la planeación y difusión de información sobre los proyectos que realiza el Gobierno del Estado de Campeche para facilitar el registro y acceso a dichas políticas públicas.</w:t>
      </w:r>
    </w:p>
    <w:p>
      <w:pPr>
        <w:spacing w:line="360" w:lineRule="auto"/>
        <w:jc w:val="both"/>
      </w:pPr>
      <w:r>
        <w:rPr>
          <w:rFonts w:ascii="Averta Regular" w:hAnsi="Averta Regular"/>
          <w:sz w:val="22"/>
        </w:rPr>
        <w:t>Con el Programa Territorio Jaguar, de julio a diciembre del 2024, otorgamos un apoyo de $7,000 pesos al mes, dispersado en los 13 municipios, se  benefició a 170 participantes mensualmente,  de julio a noviembre y 167 en el mes de diciembre, con una inversión de $6,909,000 pesos, en todo el estado. En este programa llevamos a cabo actividades de gestión y atención para la demanda social, entre las que se destacan acciones de difusión, concertación y vinculación comunitaria, así como la planeación y difusión de información sobre los proyectos que realiza el Gobierno del Estado de Campeche para facilitar el registro y acceso a dichas políticas públicas.</w:t>
      </w:r>
    </w:p>
    <w:p>
      <w:r>
        <w:rPr>
          <w:rFonts w:ascii="Averta Regular" w:hAnsi="Averta Regular"/>
          <w:color w:val="3730A3"/>
          <w:sz w:val="32"/>
        </w:rPr>
        <w:t>78.432. TEMA</w:t>
      </w:r>
    </w:p>
    <w:p>
      <w:pPr>
        <w:spacing w:line="360" w:lineRule="auto"/>
        <w:jc w:val="both"/>
      </w:pPr>
      <w:r>
        <w:rPr>
          <w:rFonts w:ascii="Averta Regular" w:hAnsi="Averta Regular"/>
          <w:sz w:val="22"/>
        </w:rPr>
        <w:t xml:space="preserve">En el período que se informa, en la localidad de San Francisco Kobén realizamos una inversión de $ 4,500,000 se beneficiaron a 1 mil 292 personas con la implementación de diversas acciones integrales relacionadas a mejorar la infraestructura comunitaria, actividades recreativas, deportivas, ambientales y culturales, con el propósito de fomentar la participación activa de los habitantes de esta localidad y el aprovechamiento colectivo de los espacios públicos.  Estas acciones fueron posibles gracias a la gestión y colaboración del Comité de Participación Comunitaria de Comunidad Modelo, lo que permitió coordinar esfuerzos entre la comunidad y las autoridades para atender sus principales necesidades y fortalecer la organización social.  </w:t>
        <w:br/>
      </w:r>
      <w:r>
        <w:rPr>
          <w:rFonts w:ascii="Averta Regular" w:hAnsi="Averta Regular"/>
          <w:sz w:val="22"/>
        </w:rPr>
        <w:t xml:space="preserve">En el ámbito de infraestructura, realizamos trabajos de rehabilitación en espacios como el parque infantil, el kiosco del parque principal, la cancha de usos múltiples y la cancha de béisbol. De manera complementaria, realizamos actividades recreativas como cursos de verano, festivales culturales y celebraciones tradicionales, que promovieron la convivencia comunitaria y el arraigo cultural.  Además, impulsamos distintas acciones de educación ambiental, mediante jornadas de limpieza y campañas de reforestación; promovimos el deporte comunitario con torneos infantiles, así como la entrega de materiales y uniformes para equipos locales; y fortalecimos la identidad cultural a través de la elaboración y pintura de murales en espacios públicos y del apoyo a grupos artísticos como el ballet folclórico local.  </w:t>
        <w:br/>
      </w:r>
      <w:r>
        <w:rPr>
          <w:rFonts w:ascii="Averta Regular" w:hAnsi="Averta Regular"/>
          <w:sz w:val="22"/>
        </w:rPr>
        <w:t>Todas estas acciones contribuyeron al desarrollo de capacidades deportivas, culturales y sociales, para fortalecer el tejido comunitario entre las y los habitantes de San Francisco Kobén.</w:t>
        <w:br/>
      </w:r>
      <w:r>
        <w:rPr>
          <w:rFonts w:ascii="Averta Regular" w:hAnsi="Averta Regular"/>
          <w:sz w:val="22"/>
        </w:rPr>
        <w:br/>
      </w:r>
      <w:r>
        <w:rPr>
          <w:rFonts w:ascii="Averta Regular" w:hAnsi="Averta Regular"/>
          <w:sz w:val="22"/>
        </w:rPr>
      </w:r>
    </w:p>
    <w:p>
      <w:r>
        <w:rPr>
          <w:rFonts w:ascii="Averta Bold" w:hAnsi="Averta Bold"/>
          <w:b/>
          <w:color w:val="1E1B4B"/>
          <w:sz w:val="42"/>
        </w:rPr>
        <w:t>79. EJE RECTOR</w:t>
      </w:r>
    </w:p>
    <w:p>
      <w:r>
        <w:rPr>
          <w:rFonts w:ascii="Averta Regular" w:hAnsi="Averta Regular"/>
          <w:color w:val="3730A3"/>
          <w:sz w:val="32"/>
        </w:rPr>
        <w:t>79.312. TEMA</w:t>
      </w:r>
    </w:p>
    <w:p>
      <w:pPr>
        <w:spacing w:line="360" w:lineRule="auto"/>
        <w:jc w:val="both"/>
      </w:pPr>
      <w:r>
        <w:rPr>
          <w:rFonts w:ascii="Averta Regular" w:hAnsi="Averta Regular"/>
          <w:sz w:val="22"/>
        </w:rPr>
        <w:t>Realizamos actividades de gestión y atención a las necesidades de las ciudadanas y los ciudadanos, entre las que destacan acciones de difusión, concertación y vinculación comunitaria. Asimismo, llevamos a cabo la divulgación de información sobre los proyectos impulsados por el Gobierno del Estado, con el objetivo de facilitar el registro y acceso a bienes y/o servicios. Con la iniciativa “Territorio Jaguar”, otorgamos un apoyo mensual de $ 7,000 a 170 participantes de julio a noviembre del 2024 y 167 en diciembre del 2024, de abril a mayo del 2025, se beneficiaron a 155 participantes y en el mes de junio a 140, lo que representó una inversión de $ 11,144,000 en los 13 municipios.</w:t>
      </w:r>
    </w:p>
    <w:p>
      <w:r>
        <w:rPr>
          <w:rFonts w:ascii="Averta Regular" w:hAnsi="Averta Regular"/>
          <w:color w:val="4F46E5"/>
          <w:sz w:val="28"/>
        </w:rPr>
        <w:t>79.312.2. Instrumentos Jurídicos</w:t>
      </w:r>
    </w:p>
    <w:p>
      <w:pPr>
        <w:spacing w:line="360" w:lineRule="auto"/>
        <w:jc w:val="both"/>
      </w:pPr>
      <w:r>
        <w:rPr>
          <w:rFonts w:ascii="Averta Regular" w:hAnsi="Averta Regular"/>
          <w:sz w:val="22"/>
        </w:rPr>
        <w:t>En el proyecto Unidos por el Bienestar, en el periodo de julio al 31 de diciembre de 2023, ejercimos $3,498,799 pesos e hicimos la entrega de 250 despensas, 679 paquetes de cinco láminas de zinc, 29 kits de herramientas a comisarías y 21 apoyos para la ejecución de las acciones, en diferentes colonias y localidades en los municipios de Calakmul, Calkiní, Campeche, Carmen, Champotón, Hopelchén, Seybaplaya y Tenabo, beneficiando a 979 personas.</w:t>
      </w:r>
    </w:p>
    <w:p>
      <w:r>
        <w:rPr>
          <w:rFonts w:ascii="Averta Bold" w:hAnsi="Averta Bold"/>
          <w:b/>
          <w:color w:val="1E1B4B"/>
          <w:sz w:val="42"/>
        </w:rPr>
        <w:t>80. EJE RECTOR</w:t>
      </w:r>
    </w:p>
    <w:p>
      <w:r>
        <w:rPr>
          <w:rFonts w:ascii="Averta Regular" w:hAnsi="Averta Regular"/>
          <w:color w:val="3730A3"/>
          <w:sz w:val="32"/>
        </w:rPr>
        <w:t>80.313. TEMA</w:t>
      </w:r>
    </w:p>
    <w:p>
      <w:r>
        <w:rPr>
          <w:rFonts w:ascii="Averta Regular" w:hAnsi="Averta Regular"/>
          <w:color w:val="4F46E5"/>
          <w:sz w:val="28"/>
        </w:rPr>
        <w:t>80.313.3. Litigios</w:t>
      </w:r>
    </w:p>
    <w:p>
      <w:pPr>
        <w:spacing w:line="360" w:lineRule="auto"/>
        <w:jc w:val="both"/>
      </w:pPr>
      <w:r>
        <w:rPr>
          <w:rFonts w:ascii="Averta Regular" w:hAnsi="Averta Regular"/>
          <w:sz w:val="22"/>
        </w:rPr>
        <w:t>Con el Programa Bienestar para Todos, del proyecto Comunidad de Todos, en el periodo de julio al 31 de diciembre de 2023 invertimos $10,000,000 de pesos para la rehabilitación y mejoramiento de 200 espacios públicos en diferentes colonias y localidades de todo el estado de Campeche, beneficiando a 2 mil 400 personas.</w:t>
      </w:r>
    </w:p>
    <w:p>
      <w:r>
        <w:rPr>
          <w:rFonts w:ascii="Averta Regular" w:hAnsi="Averta Regular"/>
          <w:color w:val="4F46E5"/>
          <w:sz w:val="28"/>
        </w:rPr>
        <w:t>80.313.4. Actos Jurídicos</w:t>
      </w:r>
    </w:p>
    <w:p>
      <w:pPr>
        <w:spacing w:line="360" w:lineRule="auto"/>
        <w:jc w:val="both"/>
      </w:pPr>
      <w:r>
        <w:rPr>
          <w:rFonts w:ascii="Averta Regular" w:hAnsi="Averta Regular"/>
          <w:sz w:val="22"/>
        </w:rPr>
        <w:t>Con el Programa Desarrollo y Bienestar, en el Proyecto Comunidades en Transformación, en el periodo del 1 de abril al 30 de junio de 2024, invertimos $4,900,000 pesos para la rehabilitación y mejoramiento de 50 espacios públicos, en diferentes colonias y localidades de todo el estado de Campeche, beneficiando a 600 personas.</w:t>
      </w:r>
    </w:p>
    <w:p>
      <w:r>
        <w:rPr>
          <w:rFonts w:ascii="Averta Regular" w:hAnsi="Averta Regular"/>
          <w:color w:val="3730A3"/>
          <w:sz w:val="32"/>
        </w:rPr>
        <w:t>80.314. TEMA</w:t>
      </w:r>
    </w:p>
    <w:p>
      <w:pPr>
        <w:spacing w:line="360" w:lineRule="auto"/>
        <w:jc w:val="both"/>
      </w:pPr>
      <w:r>
        <w:rPr>
          <w:rFonts w:ascii="Averta Regular" w:hAnsi="Averta Regular"/>
          <w:sz w:val="22"/>
        </w:rPr>
        <w:t>En el proyecto Bienestar Social, en el periodo de 1 de abril al 30 de junio de 2024, ejercimos $1,307,981 pesos, en la entrega de 60 apoyos en especie para equipamiento y mejoramiento de la calidad de vida, así como las condiciones sociales de las familias y sus comunidades, beneficiando a 44 localidades de los municipios de Calakmul, Campeche, Candelaria, Carmen, Champotón, Escárcega, Hecelchakán y Hopelchén.</w:t>
      </w:r>
    </w:p>
    <w:p>
      <w:pPr>
        <w:spacing w:line="360" w:lineRule="auto"/>
        <w:jc w:val="both"/>
      </w:pPr>
      <w:r>
        <w:rPr>
          <w:rFonts w:ascii="Averta Regular" w:hAnsi="Averta Regular"/>
          <w:sz w:val="22"/>
        </w:rPr>
        <w:t xml:space="preserve">En el período que se informa, ejercimos $ 7,891,826, destinados al Bienestar Social de personas en situación de vulnerabilidad, así como de aquellas afectadas por eventos climáticos extremos. Como parte de estas acciones, realizamos la entrega de 5 mil 100 despensas a familias de los municipios de Calakmul, Calkiní, Campeche, Carmen, Champotón, Hopelchén y Seybaplaya.  Asimismo, otorgamos 196 apoyos en especie orientados al equipamiento y mejoramiento de la calidad de vida y las condiciones sociales de las familias beneficiarias y sus comunidades, todo esto como respuesta a solicitudes ciudadanas presentadas ante la Secretaría.  </w:t>
        <w:br/>
      </w:r>
      <w:r>
        <w:rPr>
          <w:rFonts w:ascii="Averta Regular" w:hAnsi="Averta Regular"/>
          <w:sz w:val="22"/>
        </w:rPr>
        <w:t>Adicionalmente, entregamos paquetes de equipamiento a 20 presidentas y presidentes de Juntas Municipales, los cuales incluyeron herramientas de trabajo, equipo de protección personal, mobiliario, insumos para mantenimiento y una planta generadora de luz de 4 mil 800 watts. Entre los artículos proporcionados es posible mencionar bocinas con micrófonos, utensilios de jardinería y limpieza, mesas, sillas, pintura y equipo motorizado destinados a fortalecer las capacidades operativas y de atención comunitaria en sus respectivas localidades. Estas acciones refuerzan el compromiso institucional de mejorar las condiciones de vida en las comunidades y promover la participación ciudadana.</w:t>
        <w:br/>
      </w:r>
      <w:r>
        <w:rPr>
          <w:rFonts w:ascii="Averta Regular" w:hAnsi="Averta Regular"/>
          <w:sz w:val="22"/>
        </w:rPr>
      </w:r>
    </w:p>
    <w:p>
      <w:r>
        <w:rPr>
          <w:rFonts w:ascii="Averta Regular" w:hAnsi="Averta Regular"/>
          <w:color w:val="3730A3"/>
          <w:sz w:val="32"/>
        </w:rPr>
        <w:t>80.433. TEMA</w:t>
      </w:r>
    </w:p>
    <w:p>
      <w:pPr>
        <w:spacing w:line="360" w:lineRule="auto"/>
        <w:jc w:val="both"/>
      </w:pPr>
      <w:r>
        <w:rPr>
          <w:rFonts w:ascii="Averta Regular" w:hAnsi="Averta Regular"/>
          <w:sz w:val="22"/>
        </w:rPr>
        <w:t>A través de Comunidades en Transformación, realizamos la entrega de $100,000 al Comité Ciudadano y de Contraloría Social de la comunidad de Nohakal, Campeche. Estos recursos fueron destinados a la construcción de gradas y a la rehabilitación y mejoramiento del campo de fútbol, con el objetivo de fortalecer el tejido social y promover espacios dignos para la convivencia comunitaria y la práctica deportiva. En la primera mitad del 2025, se han instalado 53 Comités Ciudadanos y de Contraloría Social con la finalidad de identificar las necesidades de rehabilitación y mejoras de espacios públicos.</w:t>
      </w:r>
    </w:p>
    <w:p>
      <w:r>
        <w:rPr>
          <w:rFonts w:ascii="Averta Bold" w:hAnsi="Averta Bold"/>
          <w:b/>
          <w:color w:val="1E1B4B"/>
          <w:sz w:val="42"/>
        </w:rPr>
        <w:t>81. EJE RECTOR</w:t>
      </w:r>
    </w:p>
    <w:p>
      <w:r>
        <w:rPr>
          <w:rFonts w:ascii="Averta Regular" w:hAnsi="Averta Regular"/>
          <w:color w:val="3730A3"/>
          <w:sz w:val="32"/>
        </w:rPr>
        <w:t>81.315. TEMA</w:t>
      </w:r>
    </w:p>
    <w:p>
      <w:r>
        <w:rPr>
          <w:rFonts w:ascii="Averta Regular" w:hAnsi="Averta Regular"/>
          <w:color w:val="4F46E5"/>
          <w:sz w:val="28"/>
        </w:rPr>
        <w:t>81.315.1. Asistencia Técnica</w:t>
      </w:r>
    </w:p>
    <w:p>
      <w:pPr>
        <w:spacing w:line="360" w:lineRule="auto"/>
        <w:jc w:val="both"/>
      </w:pPr>
      <w:r>
        <w:rPr>
          <w:rFonts w:ascii="Averta Regular" w:hAnsi="Averta Regular"/>
          <w:sz w:val="22"/>
        </w:rPr>
        <w:t>Equipamos también 29 espacios comunitarios, incluyendo Espacios de Alimentación, Centros de Rehabilitación, Albergues y Centros de Desarrollo Comunitarios con una inversión de $4,122,665, que benefició a 2,610 personas en los municipios de Calakmul, Calkiní, Campeche, Candelaria, Carmen, Champotón, Dzitbalché, Escárcega, Hecelchakán, Hopelchén, Palizada y Tenabo. A través del programa Bienestar para los Espacios Comunitarios ahora estas áreas cuentan con infraestructura y equipo funcional, lo que facilita la convivencia comunitaria, la promoción de valores y tradiciones y contribuye a disminuir la inseguridad alimentaria.</w:t>
      </w:r>
    </w:p>
    <w:p>
      <w:r>
        <w:rPr>
          <w:rFonts w:ascii="Averta Regular" w:hAnsi="Averta Regular"/>
          <w:color w:val="3730A3"/>
          <w:sz w:val="32"/>
        </w:rPr>
        <w:t>81.316. TEMA</w:t>
      </w:r>
    </w:p>
    <w:p>
      <w:pPr>
        <w:spacing w:line="360" w:lineRule="auto"/>
        <w:jc w:val="both"/>
      </w:pPr>
      <w:r>
        <w:rPr>
          <w:rFonts w:ascii="Averta Regular" w:hAnsi="Averta Regular"/>
          <w:sz w:val="22"/>
        </w:rPr>
        <w:t>Asimismo, a fin de promover la cohesión social y el bienestar familiar, a través de la actividad de Microproyectos para el Bienestar, realizamos nueve acciones de proyectos comunitarios, destacando el proyecto “Pintando mi Comunidad” en la localidad de Bethania a través de la entrega de materiales a promotores culturales para la realización de murales, también entregamos instrumentos musicales en beneficio de las personas privadas de la libertad en el Centro Estatal de Readaptación Social (cereso) en la localidad de San Francisco de Kobén. Todo esto se realizó con una inversión de $304,543 pesos dirigida a los municipios de Campeche y Palizada, beneficiando a 2 mil 442 personas indirectamente.</w:t>
      </w:r>
    </w:p>
    <w:p>
      <w:r>
        <w:rPr>
          <w:rFonts w:ascii="Averta Regular" w:hAnsi="Averta Regular"/>
          <w:color w:val="4F46E5"/>
          <w:sz w:val="28"/>
        </w:rPr>
        <w:t>81.316.2. Instrumentos Jurídicos</w:t>
      </w:r>
    </w:p>
    <w:p>
      <w:pPr>
        <w:spacing w:line="360" w:lineRule="auto"/>
        <w:jc w:val="both"/>
      </w:pPr>
      <w:r>
        <w:rPr>
          <w:rFonts w:ascii="Averta Regular" w:hAnsi="Averta Regular"/>
          <w:sz w:val="22"/>
        </w:rPr>
        <w:t>De igual manera con la actividad entrega de Apoyo en Especie para el Bienestar de Grupos Prioritarios, realizamos 400 acciones, destacando la entrega de material deportivo, ortopédico, de recuperación, fomento al emprendimiento, etc. En este último rubro, se significa el apoyo a nuestras artesanas urdidoras de hamacas de las comunidades de la Victoria en Escárcega y Concepción de Calkiní, artesanas de bordado en Xmejía Hopelchén y San Vicente Cumpich Hecelchakán, siendo así 400 personas beneficiadas, con una inversión de $1,045,457 pesos, en los municipios de Calkiní, Campeche, Candelaria, Carmen, Champotón, Escárcega, Hecelchakán, Hopelchén, Palizada, Seybaplaya y Tenabo.</w:t>
      </w:r>
    </w:p>
    <w:p>
      <w:r>
        <w:rPr>
          <w:rFonts w:ascii="Averta Regular" w:hAnsi="Averta Regular"/>
          <w:color w:val="4F46E5"/>
          <w:sz w:val="28"/>
        </w:rPr>
        <w:t>81.316.3. Litigios</w:t>
      </w:r>
    </w:p>
    <w:p>
      <w:pPr>
        <w:spacing w:line="360" w:lineRule="auto"/>
        <w:jc w:val="both"/>
      </w:pPr>
      <w:r>
        <w:rPr>
          <w:rFonts w:ascii="Averta Regular" w:hAnsi="Averta Regular"/>
          <w:sz w:val="22"/>
        </w:rPr>
        <w:t>Con el Proyecto Familias Unidas, en la actividad Espacios Recreativos para todos, instalamos 14 módulos de juegos infantiles en el mismo número de localidades de los municipios de Calakmul, Campeche, Candelaria, Carmen, Champotón, Escárcega, Hopelchén y Seybaplaya, beneficiando a 5 mil 659 personas de manera indirecta, con una inversión de $1,351,609 pesos.</w:t>
      </w:r>
    </w:p>
    <w:p>
      <w:r>
        <w:rPr>
          <w:rFonts w:ascii="Averta Regular" w:hAnsi="Averta Regular"/>
          <w:color w:val="4F46E5"/>
          <w:sz w:val="28"/>
        </w:rPr>
        <w:t>81.316.4. Actos Jurídicos</w:t>
      </w:r>
    </w:p>
    <w:p>
      <w:pPr>
        <w:spacing w:line="360" w:lineRule="auto"/>
        <w:jc w:val="both"/>
      </w:pPr>
      <w:r>
        <w:rPr>
          <w:rFonts w:ascii="Averta Regular" w:hAnsi="Averta Regular"/>
          <w:sz w:val="22"/>
        </w:rPr>
        <w:t>De enero a junio 2024, en el Proyecto “Apoyo a Grupos Prioritarios”, realizamos 489 acciones, consistente en entrega de apoyos de material deportivo, ortopédico y para el fomento al emprendimiento local; beneficiando a mil 058 personas de los municipios de Calkiní, Campeche, Carmen, Candelaria, Champotón, Dzitbalché, Escárcega, Hecelchakán, Hopelchén, Seybaplaya y Tenabo con una inversión de $2,659,023 pesos. Donde destacamos la entrega de uniformes deportivos, calcetas y tacos de fútbol, a los equipos de 31 localidades de Campeche para su participación en el torneo del Jaguar del Valle de Edzná, por $643,454 pesos.</w:t>
      </w:r>
    </w:p>
    <w:p>
      <w:r>
        <w:rPr>
          <w:rFonts w:ascii="Averta Regular" w:hAnsi="Averta Regular"/>
          <w:color w:val="4F46E5"/>
          <w:sz w:val="28"/>
        </w:rPr>
        <w:t>81.316.5. Comisión de Estudios Jurídicos</w:t>
      </w:r>
    </w:p>
    <w:p>
      <w:pPr>
        <w:spacing w:line="360" w:lineRule="auto"/>
        <w:jc w:val="both"/>
      </w:pPr>
      <w:r>
        <w:rPr>
          <w:rFonts w:ascii="Averta Regular" w:hAnsi="Averta Regular"/>
          <w:sz w:val="22"/>
        </w:rPr>
        <w:t>Para el periodo de abril a junio 2024, en el Proyecto “Proyectos para el Bienestar”, se realizaron siete acciones, mediante la entrega de apoyos en beneficio del emprendimiento, beneficiando a 14 personas de los municipios de Campeche y Champotón con una inversión de $925,317 pesos. En donde se destaca el apoyo a los emprendedores y empleados afectados por incendio en la zona conocida como los “Cockteleros”, en el malecón de Campeche, con una inversión de $893,891 pesos en equipamiento para la reactivación de sus negocios, en el mes de mayo 2024.</w:t>
      </w:r>
    </w:p>
    <w:p>
      <w:pPr>
        <w:spacing w:line="360" w:lineRule="auto"/>
        <w:jc w:val="both"/>
      </w:pPr>
      <w:r>
        <w:rPr>
          <w:rFonts w:ascii="Averta Regular" w:hAnsi="Averta Regular"/>
          <w:sz w:val="22"/>
        </w:rPr>
        <w:t>Con el Programa Transformando Familias, en el periodo de julio a diciembre del 2023, realizamos 13 talleres de \"Prevención de violencia de género\", \"Prevención de conductas antisociales\", \"Inclusión de personas\" y \"Prevención del embarazo en adolescentes\", con esta actividad beneficiamos indirectamente a 657 alumnos a través de acciones en colaboración con otras dependencias.</w:t>
      </w:r>
    </w:p>
    <w:p>
      <w:r>
        <w:rPr>
          <w:rFonts w:ascii="Averta Bold" w:hAnsi="Averta Bold"/>
          <w:b/>
          <w:color w:val="1E1B4B"/>
          <w:sz w:val="42"/>
        </w:rPr>
        <w:t>82. EJE RECTOR</w:t>
      </w:r>
    </w:p>
    <w:p>
      <w:r>
        <w:rPr>
          <w:rFonts w:ascii="Averta Regular" w:hAnsi="Averta Regular"/>
          <w:color w:val="3730A3"/>
          <w:sz w:val="32"/>
        </w:rPr>
        <w:t>82.317. TEMA</w:t>
      </w:r>
    </w:p>
    <w:p>
      <w:pPr>
        <w:spacing w:line="360" w:lineRule="auto"/>
        <w:jc w:val="both"/>
      </w:pPr>
      <w:r>
        <w:rPr>
          <w:rFonts w:ascii="Averta Regular" w:hAnsi="Averta Regular"/>
          <w:sz w:val="22"/>
        </w:rPr>
        <w:t>De julio a diciembre del 2023, a través del programa “Bienestar para los Espacios comunitarios” de la Secretaría de Bienestar, equipamos 29 espacios: 21 Espacios de Alimentación, Encuentro y Desarrollo Comunitario (eaedc) en conjunto con el Sistema DIF Estatal, dotando de 2 mil 561 mobiliario, equipo y utensilios de cocina entregados a cinco Centros de Desarrollo Comunitarios; dos Centros de Desarrollo y Capacitación. El material otorgado se utilizará para cursos de informática, talleres de repostería, talleres de cultura y belleza y talleres de costura; Al albergue “In Wotoch”, para personas migrantes, fueron entregados equipos de cómputo, colchones, bases de cama, literas, juegos de sábanas, cajoneras, closets, sillas, y mesas plegables, a fin de que este grupo vulnerable tenga un espacio de alojamiento digno. Todo con una inversión de $3,727,185 pesos y beneficiamos a 2 mil 840 personas en los municipios de Calkiní, Campeche, Carmen, Champotón, Hecelchakán, Palizada, Escárcega, Calakmul, Seybaplaya y Dzitbalché que ahora cuentan con infraestructura y equipo funcional acorde a la función del espacio comunitario y pueden generar una convivencia comunitaria para la promoción de valores, tradiciones y disminuir la inseguridad alimentaria.</w:t>
      </w:r>
    </w:p>
    <w:p>
      <w:pPr>
        <w:spacing w:line="360" w:lineRule="auto"/>
        <w:jc w:val="both"/>
      </w:pPr>
      <w:r>
        <w:rPr>
          <w:rFonts w:ascii="Averta Regular" w:hAnsi="Averta Regular"/>
          <w:sz w:val="22"/>
        </w:rPr>
        <w:t>En la Junta Estatal de Asistencia Privada del Estado de Campeche, dentro del período de junio 2023 al mes de mayo 2024 proporcionamos 200 asesorías a instituciones de asistencia privada (IAP), organizaciones de la sociedad civil y personas altruistas; y efectuamos 56 supervisiones a las instituciones de asistencia privada, dos reuniones, cinco cursos de capacitación y se creó una institución de asistencia privada.</w:t>
      </w:r>
    </w:p>
    <w:p>
      <w:r>
        <w:rPr>
          <w:rFonts w:ascii="Averta Regular" w:hAnsi="Averta Regular"/>
          <w:color w:val="3730A3"/>
          <w:sz w:val="32"/>
        </w:rPr>
        <w:t>82.434. TEMA</w:t>
      </w:r>
    </w:p>
    <w:p>
      <w:pPr>
        <w:spacing w:line="360" w:lineRule="auto"/>
        <w:jc w:val="both"/>
      </w:pPr>
      <w:r>
        <w:rPr>
          <w:rFonts w:ascii="Averta Regular" w:hAnsi="Averta Regular"/>
          <w:sz w:val="22"/>
        </w:rPr>
        <w:t>De julio a diciembre de 2024, llevamos a cabo 22 acciones en beneficio de 44 personas de los municipios de Calkiní, Campeche, Hopelchén y Tenabo con una inversión total de $ 574,682. Para fortalecer los proyectos para el Bienestar, entregamos 19 triciclos adaptados, diseñados como herramientas de trabajo para fomentar el emprendimiento familiar. Asimismo, brindamos apoyo a un grupo de personas que iniciaron un proyecto de elaboración artesanal de velas y jabones, y se equipó a un grupo de mujeres emprendedoras en formación como estilistas, con artículos como máquinas de corte de cabello, capas, perfiladores, tijeras y peines, con el objetivo de fortalecer sus capacidades productivas y contribuir a la mejora de su calidad de vida y economía familiar.</w:t>
      </w:r>
    </w:p>
    <w:p>
      <w:r>
        <w:rPr>
          <w:rFonts w:ascii="Averta Regular" w:hAnsi="Averta Regular"/>
          <w:color w:val="3730A3"/>
          <w:sz w:val="32"/>
        </w:rPr>
        <w:t>82.435. TEMA</w:t>
      </w:r>
    </w:p>
    <w:p>
      <w:pPr>
        <w:spacing w:line="360" w:lineRule="auto"/>
        <w:jc w:val="both"/>
      </w:pPr>
      <w:r>
        <w:rPr>
          <w:rFonts w:ascii="Averta Regular" w:hAnsi="Averta Regular"/>
          <w:sz w:val="22"/>
        </w:rPr>
        <w:t>El programa “Territorio Jaguar Contigo\" fortalece la convivencia y unión familiar, al tiempo que acerca a la población los servicios del Gobierno de Todos. Entre sus actividades destaca el \"Mercadito del Jaguar\", mercado itinerante que promueve el consumo local y la alimentación saludable con 4 ediciones en las Colonias Jardines, Carmelo, Siglo XXI y Fidel Velázquez. En esta iniciativa participan instituciones federales y estatales como Sembrando Vida y la Secretaría de Desarrollo Agropecuario del Estado de Campeche (SDA) con productos del campo; Alimentación para el Bienestar con canasta básica a bajo costo; el Instituto de Pesca y Acuacultura de Campeche (INPESCA) con pescado fresco; la Secretaría de Desarrollo Económico (SEDECO) con productos locales; y el Instituto de la Juventud del Estado de Campeche (INJUCAM) mediante el apoyo a jóvenes emprendedores. También se realizaron Peleas Amateur de Box en Esperanza, dentro de las actividades de convivencia y recreación se realizaron eventos en Santa Lucía, Tikinmul y Chencoh, finalmente se realizó el evento de Lucha Libre denominado “Celebremos el Día del Padre” en colaboración con la Monumental Arena Campeche.</w:t>
      </w:r>
    </w:p>
    <w:p>
      <w:r>
        <w:rPr>
          <w:rFonts w:ascii="Averta Bold" w:hAnsi="Averta Bold"/>
          <w:b/>
          <w:color w:val="1E1B4B"/>
          <w:sz w:val="42"/>
        </w:rPr>
        <w:t>83. EJE RECTOR</w:t>
      </w:r>
    </w:p>
    <w:p>
      <w:r>
        <w:rPr>
          <w:rFonts w:ascii="Averta Regular" w:hAnsi="Averta Regular"/>
          <w:color w:val="3730A3"/>
          <w:sz w:val="32"/>
        </w:rPr>
        <w:t>83.318. TEMA</w:t>
      </w:r>
    </w:p>
    <w:p>
      <w:r>
        <w:rPr>
          <w:rFonts w:ascii="Averta Regular" w:hAnsi="Averta Regular"/>
          <w:color w:val="4F46E5"/>
          <w:sz w:val="28"/>
        </w:rPr>
        <w:t>83.318.1. Asistencia Técnica</w:t>
      </w:r>
    </w:p>
    <w:p>
      <w:pPr>
        <w:spacing w:line="360" w:lineRule="auto"/>
        <w:jc w:val="both"/>
      </w:pPr>
      <w:r>
        <w:rPr>
          <w:rFonts w:ascii="Averta Regular" w:hAnsi="Averta Regular"/>
          <w:sz w:val="22"/>
        </w:rPr>
        <w:t>Durante el periodo de enero a junio del 2024, en el marco de la Comisión Estatal de Desarrollo Social se promovieron mesas de trabajo interinstitucionales para establecer estrategias y acciones en beneficio de las personas privadas de la libertad o que han logrado su libertad, así como para personas en situación de calle y líneas de acción para la prevención del suicidio y adicciones en niñas, niños y adolescentes. En ese tenor, durante este periodo, hemos dado atención postpenitenciaria a 25 personas liberadas de cárceles, brindándoles apoyo a través de los programas sociales de la Secretaría de Bienestar y realizando gestiones ante otras instituciones.</w:t>
      </w:r>
    </w:p>
    <w:p>
      <w:r>
        <w:rPr>
          <w:rFonts w:ascii="Averta Regular" w:hAnsi="Averta Regular"/>
          <w:color w:val="4F46E5"/>
          <w:sz w:val="28"/>
        </w:rPr>
        <w:t>83.318.2. Instrumentos Jurídicos</w:t>
      </w:r>
    </w:p>
    <w:p>
      <w:pPr>
        <w:spacing w:line="360" w:lineRule="auto"/>
        <w:jc w:val="both"/>
      </w:pPr>
      <w:r>
        <w:rPr>
          <w:rFonts w:ascii="Averta Regular" w:hAnsi="Averta Regular"/>
          <w:sz w:val="22"/>
        </w:rPr>
        <w:t>Entre los beneficiados del Programa Inclusión Productiva, hay cuatro personas liberadas de los Centros de Reinserción Social del Estado de Campeche, otorgándoles asignaciones económicas mensuales de $7,500 pesos hasta por seis meses, vinculándolos con el sector empresarial, esto con el fin de facilitar y contribuir a que su proceso de reinserción a la vida social sea exitoso. Para fortalecer el proceso de reinserción social de la juventud en internamiento, en este 2024, entregamos equipamiento, ventiladores, colchonetas y material deportivo a la Unidad Administrativa para Adolescentes de Kila, con una inversión de $29,737 pesos.</w:t>
      </w:r>
    </w:p>
    <w:p>
      <w:pPr>
        <w:spacing w:line="360" w:lineRule="auto"/>
        <w:jc w:val="both"/>
      </w:pPr>
      <w:r>
        <w:rPr>
          <w:rFonts w:ascii="Averta Regular" w:hAnsi="Averta Regular"/>
          <w:sz w:val="22"/>
        </w:rPr>
        <w:t>En el periodo que se reporta la Secretaría de Bienestar invirtió $256,820 pesos en la entrega de instrumentos musicales, material deportivo, equipamiento, y kits de herramientas al Sistema Penitenciario en beneficio de las personas privadas de la libertad que se encuentran en el Centro de Reinserción Social San Francisco Kobén. Aunado a lo anterior, entregamos material e insumos para que, con la colaboración del muralista Axayácatl Cañeada Borrayo y la participación de algunos internos, se llevó a cabo el proyecto “Abrazando la Libertad”, que tiene como objetivo contribuir al impulso de actividades que ayuden a la creatividad y el desarrollo interpersonal del interno para reivindicar sus historias y creencias, así como aprender a comunicar mensajes a diversos receptores de manera pacífica y clara, encontrando su propia identidad y hallando espacios alternativos de expresión para su resignificación, mediante la realización de un mural</w:t>
      </w:r>
    </w:p>
    <w:p>
      <w:pPr>
        <w:spacing w:line="360" w:lineRule="auto"/>
        <w:jc w:val="both"/>
      </w:pPr>
      <w:r>
        <w:rPr>
          <w:rFonts w:ascii="Averta Regular" w:hAnsi="Averta Regular"/>
          <w:sz w:val="22"/>
        </w:rPr>
        <w:t xml:space="preserve">Durante el período que se informa, la Junta Estatal de Asistencia Privada del Estado de Campeche llevó a cabo diversas actividades orientadas a apoyar a las Organizaciones de la Sociedad Civil y a las Instituciones de Asistencia Privada. Ofrecimos 6 asesorías a organizaciones y personas altruistas con el fin de fortalecer su gestión y promover su desarrollo. Además, realizamos 56 supervisiones a las Instituciones de Asistencia Privada para asegurar el cumplimiento de la normatividad vigente. Como parte de su compromiso con la formación y actualización del sector, también llevamos a cabo 2 reuniones y 5 cursos de capacitación orientados a proporcionar información clave sobre las mejores prácticas y la normativa aplicable a las instituciones.     </w:t>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Bold" w:hAnsi="Averta Bold"/>
          <w:b/>
          <w:color w:val="1E1B4B"/>
          <w:sz w:val="42"/>
        </w:rPr>
        <w:t>84. EJE RECTOR</w:t>
      </w:r>
    </w:p>
    <w:p>
      <w:r>
        <w:rPr>
          <w:rFonts w:ascii="Averta Regular" w:hAnsi="Averta Regular"/>
          <w:color w:val="3730A3"/>
          <w:sz w:val="32"/>
        </w:rPr>
        <w:t>84.320. TEMA</w:t>
      </w:r>
    </w:p>
    <w:p>
      <w:pPr>
        <w:spacing w:line="360" w:lineRule="auto"/>
        <w:jc w:val="both"/>
      </w:pPr>
      <w:r>
        <w:rPr>
          <w:rFonts w:ascii="Averta Regular" w:hAnsi="Averta Regular"/>
          <w:sz w:val="22"/>
        </w:rPr>
        <w:t>Realizamos 110 cursos-talleres, dos conversatorios, cuatro pláticas informativas, una jornada, siete sensibilizaciones y una conferencia logrando un total de 125 actividades de formación y capacitación, que fueron solicitadas por instituciones públicas, privadas y educativas, aunado a las impartidas al público en general. A través de esta labor llegamos a 4 mil 059 personas en total. Entre los temas de formación y capacitación destacan: “Incluyendo transformamos vidas”, “Hablemos de Diversidad”, “Lenguaje Incluyente y No Sexista”, “La inclusión de las Personas con Discapacidad en las Empresas”, “Lengua de Señas Mexicana”, “Introducción al Sistema Braille”, “Salud Mental e Inclusión”, “Lengua y Cultura Maya”, “Diversidad Cultural”, “Rescate de Saberes del Pueblo Maya”, “Derechos de Pueblos Indígenas” y otros. Además, durante el primer semestre 2024, realizamos 59 actividades del mismo tipo logrando sensibilizar a mil 903 participantes. Entre los temas impartidos están: “La importancia de las prácticas inclusivas”, “Brindar un servicio inclusivo con las herramientas de comunicación básicas del Lenguaje de Señas Mexicanas”, “Un Servicio de Turismo Inclusivo en Lengua de Señas Mexicana”, “La Interculturalidad” y “La Medicina Maya” acciones que día a día van contribuyendo a lograr un estado incluyente.</w:t>
      </w:r>
    </w:p>
    <w:p>
      <w:pPr>
        <w:spacing w:line="360" w:lineRule="auto"/>
        <w:jc w:val="both"/>
      </w:pPr>
      <w:r>
        <w:rPr>
          <w:rFonts w:ascii="Averta Regular" w:hAnsi="Averta Regular"/>
          <w:sz w:val="22"/>
        </w:rPr>
        <w:t xml:space="preserve">La inclusión social asegura que todas las personas, independientemente de sus características, tengan las mismas oportunidades para participar plenamente en todos los aspectos de la sociedad. En concordancia con la realineación del Plan Estatal de Desarrollo 2024 – 2027, hemos redefinido el rumbo para que todas, todes y todos los habitantes de Campeche, sin distinción, ejerzan de manera efectiva sus derechos humanos. En este sentido, orientamos las acciones en torno a cuatro ejes: </w:t>
        <w:br/>
      </w:r>
      <w:r>
        <w:rPr>
          <w:rFonts w:ascii="Averta Regular" w:hAnsi="Averta Regular"/>
          <w:sz w:val="22"/>
        </w:rPr>
        <w:br/>
      </w:r>
      <w:r>
        <w:rPr>
          <w:rFonts w:ascii="Averta Regular" w:hAnsi="Averta Regular"/>
          <w:sz w:val="22"/>
        </w:rPr>
        <w:t>-</w:t>
        <w:tab/>
        <w:t xml:space="preserve">la construcción de una sociedad incluyente; </w:t>
        <w:br/>
      </w:r>
      <w:r>
        <w:rPr>
          <w:rFonts w:ascii="Averta Regular" w:hAnsi="Averta Regular"/>
          <w:sz w:val="22"/>
        </w:rPr>
        <w:t>-</w:t>
        <w:tab/>
        <w:t xml:space="preserve">la visibilización de los grupos históricamente vulnerados; </w:t>
        <w:br/>
      </w:r>
      <w:r>
        <w:rPr>
          <w:rFonts w:ascii="Averta Regular" w:hAnsi="Averta Regular"/>
          <w:sz w:val="22"/>
        </w:rPr>
        <w:t>-</w:t>
        <w:tab/>
        <w:t xml:space="preserve">la generación de actividades y programas que benefician de manera directa y solucionan necesidades inmediatas y; </w:t>
        <w:br/>
      </w:r>
      <w:r>
        <w:rPr>
          <w:rFonts w:ascii="Averta Regular" w:hAnsi="Averta Regular"/>
          <w:sz w:val="22"/>
        </w:rPr>
        <w:t>-</w:t>
        <w:tab/>
        <w:t>la promoción de iniciativas y sinergias que mejoran las condiciones macro para la igualdad e inclusión.</w:t>
      </w:r>
    </w:p>
    <w:p>
      <w:r>
        <w:rPr>
          <w:rFonts w:ascii="Averta Regular" w:hAnsi="Averta Regular"/>
          <w:color w:val="3730A3"/>
          <w:sz w:val="32"/>
        </w:rPr>
        <w:t>84.492. TEMA</w:t>
      </w:r>
    </w:p>
    <w:p>
      <w:r>
        <w:rPr>
          <w:rFonts w:ascii="Averta Regular" w:hAnsi="Averta Regular"/>
          <w:color w:val="4F46E5"/>
          <w:sz w:val="28"/>
        </w:rPr>
        <w:t>84.492.1. Asistencia Técnica</w:t>
      </w:r>
    </w:p>
    <w:p>
      <w:pPr>
        <w:spacing w:line="360" w:lineRule="auto"/>
        <w:jc w:val="both"/>
      </w:pPr>
      <w:r>
        <w:rPr>
          <w:rFonts w:ascii="Averta Regular" w:hAnsi="Averta Regular"/>
          <w:sz w:val="22"/>
        </w:rPr>
        <w:t>La inclusión social asegura que todas las personas, independientemente de sus características, tengan las mismas oportunidades para participar plenamente en todos los aspectos de la sociedad. En concordancia con la realineación del Plan Estatal de Desarrollo 2024 – 2027, hemos redefinido el rumbo para que todas, todes y todos los habitantes de Campeche, sin distinción, ejerzan de manera efectiva sus derechos humanos.</w:t>
        <w:br/>
      </w:r>
      <w:r>
        <w:rPr>
          <w:rFonts w:ascii="Averta Regular" w:hAnsi="Averta Regular"/>
          <w:sz w:val="22"/>
        </w:rPr>
        <w:t xml:space="preserve">En este sentido, orientamos las acciones en torno a cuatro ejes: la construcción de una sociedad incluyente; la visibilización de los grupos históricamente vulnerados; la generación de actividades y programas que benefician de manera directa y solucionan necesidades inmediatas y la promoción de iniciativas y sinergias que mejoran las condiciones macro para la igualdad e inclusión.  </w:t>
        <w:br/>
      </w:r>
      <w:r>
        <w:rPr>
          <w:rFonts w:ascii="Averta Regular" w:hAnsi="Averta Regular"/>
          <w:sz w:val="22"/>
        </w:rPr>
        <w:br/>
      </w:r>
      <w:r>
        <w:rPr>
          <w:rFonts w:ascii="Averta Regular" w:hAnsi="Averta Regular"/>
          <w:sz w:val="22"/>
        </w:rPr>
        <w:t>9.1. ENTORNO INCLUYENTE LAAJ TLA´ANONI´</w:t>
        <w:br/>
      </w:r>
      <w:r>
        <w:rPr>
          <w:rFonts w:ascii="Averta Regular" w:hAnsi="Averta Regular"/>
          <w:sz w:val="22"/>
        </w:rPr>
        <w:br/>
      </w:r>
      <w:r>
        <w:rPr>
          <w:rFonts w:ascii="Averta Regular" w:hAnsi="Averta Regular"/>
          <w:sz w:val="22"/>
        </w:rPr>
        <w:t xml:space="preserve">Históricamente, las personas con discapacidad, de la diversidad sexual, poblaciones indígenas, originarias, afromexicanas y quienes viven en situación de calle, en abandono social o en proceso de reinserción, han enfrentado barreras tanto físicas como sociales, que les han impedido el goce efectivo de sus derechos humanos. En consecuencia, esto les coloca en una posición de particular vulnerabilidad. Mediante acciones de educación, concientización y sensibilización dirigidas hacia la sociedad en su conjunto, trabajamos para transformar la discriminación en aceptación, la segregación en inclusión y la condescendencia en trato digno. Reafirmamos nuestra labor formativa y de promoción mediante la realización de 124 actividades que sensibilizaron y capacitaron a un total de 5 mil 112 personas de todo el Estado.   </w:t>
        <w:br/>
      </w:r>
      <w:r>
        <w:rPr>
          <w:rFonts w:ascii="Averta Regular" w:hAnsi="Averta Regular"/>
          <w:sz w:val="22"/>
        </w:rPr>
        <w:t xml:space="preserve">Equidad, inclusión, discapacidad, diversidad sexual, salud mental, VIH, diversidad cultural y derechos humanos fueron algunas de las temáticas que se abordaron en las 66 acciones de concientización y sensibilización llevadas a cabo en formatos tales como: cine debate, charlas y conferencias en las que se contó con la participación de 3 mil 714 personas pertenecientes al sector educativo, instituciones gubernamentales y público en general.  </w:t>
        <w:br/>
      </w:r>
      <w:r>
        <w:rPr>
          <w:rFonts w:ascii="Averta Regular" w:hAnsi="Averta Regular"/>
          <w:sz w:val="22"/>
        </w:rPr>
        <w:t xml:space="preserve">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Históricamente, las personas con discapacidad, de la diversidad sexual, poblaciones indígenas, originarias, afromexicanas y quienes viven en situación de calle, en abandono social o en proceso de reinserción, han enfrentado barreras tanto físicas como sociales, que les han impedido el goce efectivo de sus derechos humanos, colocándoles en una posición de particular vulnerabilidad. Mediante acciones de educación, concientización y sensibilización dirigidas hacia la sociedad en su conjunto, trabajamos para transformar la discriminación en aceptación, la segregación en inclusión y la condescendencia en trato digno.</w:t>
        <w:br/>
      </w:r>
      <w:r>
        <w:rPr>
          <w:rFonts w:ascii="Averta Regular" w:hAnsi="Averta Regular"/>
          <w:sz w:val="22"/>
        </w:rPr>
        <w:br/>
      </w:r>
      <w:r>
        <w:rPr>
          <w:rFonts w:ascii="Averta Regular" w:hAnsi="Averta Regular"/>
          <w:sz w:val="22"/>
        </w:rPr>
        <w:t>Reafirmamos nuestra labor formativa y de promoción mediante la realización de 67 actividades que sensibilizaron y capacitaron a un total de 3365 personas de todo el estado.</w:t>
      </w:r>
    </w:p>
    <w:p>
      <w:r>
        <w:rPr>
          <w:rFonts w:ascii="Averta Regular" w:hAnsi="Averta Regular"/>
          <w:color w:val="3730A3"/>
          <w:sz w:val="32"/>
        </w:rPr>
        <w:t>84.493. TEMA</w:t>
      </w:r>
    </w:p>
    <w:p>
      <w:pPr>
        <w:spacing w:line="360" w:lineRule="auto"/>
        <w:jc w:val="both"/>
      </w:pPr>
      <w:r>
        <w:rPr>
          <w:rFonts w:ascii="Averta Regular" w:hAnsi="Averta Regular"/>
          <w:sz w:val="22"/>
        </w:rPr>
        <w:t>En el período reportado, 1 mil 398 personas participaron en los 58 cursos impartidos sobre los siguientes temas: Lengua de señas mexicana, Lenguaje incluyente, Diversidad Sexual y de Género, Atención de primer contacto, Sistema braille y matemáticas. Estos cursos tuvieron como sedes, la Secretaría de Inclusión, el Instituto Tecnológico de Estudios Superiores de Calkiní, el Instituto Campechano, el Congreso del Estado, la Administración Portuaria Integral, la Fiscalía General del Estado y las oficinas de la delegación del ISSSTE. Además, durante este periodo finalizaron las sesiones del curso “Protocolo de Prevención, Atención y Sanción del Acoso y Hostigamiento Sexual en la Administración Pública del Estado de Campeche” realizadas como parte de los compromisos derivados del convenio de colaboración firmado con IMEC, quien lo impartió al personal de Consejería Jurídica. Mediante estas actividades, ampliamos y fortalecimos las capacidades de las personas servidoras públicas, brindándoles herramientas para el trato respetuoso e incluyente de todas las personas.</w:t>
      </w:r>
    </w:p>
    <w:p>
      <w:r>
        <w:rPr>
          <w:rFonts w:ascii="Averta Regular" w:hAnsi="Averta Regular"/>
          <w:color w:val="3730A3"/>
          <w:sz w:val="32"/>
        </w:rPr>
        <w:t>84.494. TEMA</w:t>
      </w:r>
    </w:p>
    <w:p>
      <w:pPr>
        <w:spacing w:line="360" w:lineRule="auto"/>
        <w:jc w:val="both"/>
      </w:pPr>
      <w:r>
        <w:rPr>
          <w:rFonts w:ascii="Averta Regular" w:hAnsi="Averta Regular"/>
          <w:sz w:val="22"/>
        </w:rPr>
        <w:t>A través de las ferias “Inclusión cerca de ti”, llevamos la oferta de servicios y actividades de la Secretaría de Inclusión a quienes habitan las localidades de Bolonchén de Rejón, Hopelchén; Felipe Carrillo Puerto, Champotón; División del Norte, Escárcega y la cabecera municipal de Calkiní, para atender a 877 personas. En estos eventos promovimos la cultura de inclusión y la no discriminación de una manera lúdica para el disfrute y aprendizaje familiar y de la comunidad en general. También, gracias a los esfuerzos interinstitucionales, participamos en una Caravana del Jaguar llevada a cabo en la cabecera de Hopelchén, en la que atendimos 56 personas. Las audiencias públicas son un ejercicio de cercanía social que la Gobernadora del estado promueve para atender de manera directa y escuchar las necesidades de la sociedad en su vecindario. En este periodo, participamos en las audiencias realizadas en la colonia Tepeyac y la colonia Fidel Velázquez, de la ciudad capital, así como en Chiná.</w:t>
      </w:r>
    </w:p>
    <w:p>
      <w:r>
        <w:rPr>
          <w:rFonts w:ascii="Averta Bold" w:hAnsi="Averta Bold"/>
          <w:b/>
          <w:color w:val="1E1B4B"/>
          <w:sz w:val="42"/>
        </w:rPr>
        <w:t>85. EJE RECTOR</w:t>
      </w:r>
    </w:p>
    <w:p>
      <w:r>
        <w:rPr>
          <w:rFonts w:ascii="Averta Regular" w:hAnsi="Averta Regular"/>
          <w:color w:val="3730A3"/>
          <w:sz w:val="32"/>
        </w:rPr>
        <w:t>85.322. TEMA</w:t>
      </w:r>
    </w:p>
    <w:p>
      <w:pPr>
        <w:spacing w:line="360" w:lineRule="auto"/>
        <w:jc w:val="both"/>
      </w:pPr>
      <w:r>
        <w:rPr>
          <w:rFonts w:ascii="Averta Regular" w:hAnsi="Averta Regular"/>
          <w:sz w:val="22"/>
        </w:rPr>
        <w:t>Por otra parte, asistimos a 21 Foros de Consulta a Pueblos Indígenas donde se ofreció la atención de intérprete de la lengua maya, Lengua de Señas Mexicana y Sistema de Braille, en donde participaron un total 9 mil 202 indígenas. Del mismo modo sostuvimos cinco reuniones con la participación de 94 personas pertenecientes a colectivos de la comunidad lgbtttiq+, dando como resultado un espacio para la promoción y venta de diversos artículos y actividades de emprendedores de la diversidad que llamamos expo pride 2023. En lo que va del 2024, a través del área en cuestión, atendimos 95 solicitudes, realizando 172 acciones de asesoría, orientación, acompañamiento y gestión. Al mismo tiempo, atendimos a 120 personas a través del módulo móvil de atención ciudadana en eventos para los grupos en situación de vulnerabilidad, ofreciéndoles soluciones adecuadas a sus peticiones.</w:t>
      </w:r>
    </w:p>
    <w:p>
      <w:pPr>
        <w:spacing w:line="360" w:lineRule="auto"/>
        <w:jc w:val="both"/>
      </w:pPr>
      <w:r>
        <w:rPr>
          <w:rFonts w:ascii="Averta Regular" w:hAnsi="Averta Regular"/>
          <w:sz w:val="22"/>
        </w:rPr>
        <w:t>Con el objetivo de servir y atender a la ciudadanía bajo la consigna de no hacer ningún tipo de distinción, brindamos atención a solicitudes, dudas y dimos seguimiento a toda petición ciudadana recibida, con trato digno, cortés y humano por parte del personal. A través del área de Atención Ciudadana, realizamos 261 asesorías, orientaciones, acompañamientos y gestiones a un total de 257 personas. Asimismo, en el Módulo Móvil de Atención asistimos a nueve Caravanas del Jaguar, dos eventos y una Feria del Bacheo en donde atendimos a mil 136 personas.</w:t>
      </w:r>
    </w:p>
    <w:p>
      <w:r>
        <w:rPr>
          <w:rFonts w:ascii="Averta Regular" w:hAnsi="Averta Regular"/>
          <w:color w:val="3730A3"/>
          <w:sz w:val="32"/>
        </w:rPr>
        <w:t>85.495. TEMA</w:t>
      </w:r>
    </w:p>
    <w:p>
      <w:pPr>
        <w:spacing w:line="360" w:lineRule="auto"/>
        <w:jc w:val="both"/>
      </w:pPr>
      <w:r>
        <w:rPr>
          <w:rFonts w:ascii="Averta Regular" w:hAnsi="Averta Regular"/>
          <w:sz w:val="22"/>
        </w:rPr>
        <w:t xml:space="preserve">Por mucho tiempo invisibilizados, los grupos históricamente vulnerados han enfrentado una doble lucha: superar sus condiciones adversas y obtener el reconocimiento de sus derechos. Por esta razón, emprendimos acciones para la creación de foros que permitan su expresión cultural y artística, con miras a su dignificación y la discusión de sus problemáticas específicas.   </w:t>
        <w:br/>
      </w:r>
      <w:r>
        <w:rPr>
          <w:rFonts w:ascii="Averta Regular" w:hAnsi="Averta Regular"/>
          <w:sz w:val="22"/>
        </w:rPr>
        <w:t xml:space="preserve">En el Teatro Universitario de la Universidad Autónoma de Carmen, el evento denominado “1er. Encuentro de la Diversidad Sexual y de Género” reunió a 320 asistentes entre representantes del Gobierno, colectivos de la diversidad sexual, activistas y público en general en un esfuerzo por visibilizar, educar y defender los derechos de las personas LGBTTTIQ+ en el estado.  El programa incluyó actividades como la presentación del \"Observatorio de la Inclusión de la Diversidad Sexual y de Género\", una iniciativa pionera en Campeche abanderada por la Secretaría de Inclusión que busca monitorear, evaluar y proponer acciones que garanticen el respeto a los derechos humanos de esta población. </w:t>
        <w:br/>
      </w:r>
      <w:r>
        <w:rPr>
          <w:rFonts w:ascii="Averta Regular" w:hAnsi="Averta Regular"/>
          <w:sz w:val="22"/>
        </w:rPr>
        <w:t xml:space="preserve">Además, durante este mismo evento, contamos con la participación de la Compañía Nacional de Danza \"México de Colores\", quien cerró con un espectáculo cultural que simboliza la riqueza y diversidad de las expresiones culturales del país.  </w:t>
        <w:br/>
      </w:r>
      <w:r>
        <w:rPr>
          <w:rFonts w:ascii="Averta Regular" w:hAnsi="Averta Regular"/>
          <w:sz w:val="22"/>
        </w:rPr>
        <w:t xml:space="preserve">En el marco del Mes del Orgullo 2025, la Secretaría de Inclusión convocó al Instituto de Cultura y Artes, la Comisión de Derechos Humanos del Estado de Campeche y al Instituto Campechano para sumar esfuerzos que se consolidaron en las “Jornadas Interinstitucionales del Orgullo LGBTTTIQ+” con un programa llevado a cabo del 6 al 25 de junio. Las actividades arrancaron con la proyección de cortometrajes denominada “Cine Diversidad”, en la Cineteca del Baluarte de San Juan. Para promover y fortalecer las capacidades artísticas de la población diversa, se llevó a cabo el concurso de fotografía “El Orgullo a través de la lente” acompañado de una exposición de los trabajos finalistas y ganadores instalada en el Centro Cultural El Claustro de la ciudad de Campeche; asimismo, realizamos el taller denominado “Drag&amp;arte en movimiento: construir, transformar, performar” impartido por el bailarín profesional y artista drag, Charly Kush (Carlos Sánchez) en el que participaron 10 artistas drag locales y cuyo resultado fue presentado en el festival artístico posterior a la marcha. Con el propósito de sensibilizar y concientizar a la población se organizaron dos conversatorios: “A calzón quitado” en el Instituto Campechano y “Por una inclusión con dignidad, todas, todos y todes con la diversidad” en la Biblioteca central “Francisco Sosa Escalante”. </w:t>
        <w:br/>
      </w:r>
      <w:r>
        <w:rPr>
          <w:rFonts w:ascii="Averta Regular" w:hAnsi="Averta Regular"/>
          <w:sz w:val="22"/>
        </w:rPr>
        <w:t>El magno evento “Y después de la marcha” llevado a cabo el 22 de junio en el Domo del Jaguar, incluyó la presentación de 90 artistas locales, así como las estrellas invitadas Janet y Rebeca del popular canal “Las mamás presentan” con el espectáculo “Noche de Juegos” que fue presenciado por más de 800 personas asistentes. Paralelamente, en Ciudad del Carmen se replicó el “Cine Diversidad” y exposición fotográfica “El Orgullo a través de la lente” en la Universidad Autónoma de Carmen y se organizó el festival artístico de la isla, en el que se presentó “Nani Namú y sus Estrellas” como cierre de las actividades con una asistencia superior a las 400 personas.</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Por mucho tiempo invisibilizados, los grupos históricamente más vulnerados han enfrentado una doble lucha: superar sus condiciones adversas y obtener el reconocimiento de sus derechos. Por esta razón, se emprendieron acciones para la creación de foros para su expresión cultural y artística, con miras a su dignificación y la discusión de sus problemáticas específicas.</w:t>
      </w:r>
    </w:p>
    <w:p>
      <w:r>
        <w:rPr>
          <w:rFonts w:ascii="Averta Regular" w:hAnsi="Averta Regular"/>
          <w:color w:val="3730A3"/>
          <w:sz w:val="32"/>
        </w:rPr>
        <w:t>85.496. TEMA</w:t>
      </w:r>
    </w:p>
    <w:p>
      <w:pPr>
        <w:spacing w:line="360" w:lineRule="auto"/>
        <w:jc w:val="both"/>
      </w:pPr>
      <w:r>
        <w:rPr>
          <w:rFonts w:ascii="Averta Regular" w:hAnsi="Averta Regular"/>
          <w:sz w:val="22"/>
        </w:rPr>
        <w:t>Con una inversión de $ 1,740,708.00 inauguramos formalmente este espacio dedicado a la sensibilización, concientización y reflexión para la consecución de la igualdad real de derechos y oportunidades. La exposición museográfica permanente instalada en la Secretaría de Inclusión, ha sido visitada por 150 personas, quienes conocen la historia de los movimientos sociales y el camino recorrido en la lucha por la conquista de sus derechos. De igual forma, esta acción educa a quienes visitan esta sala en conceptos necesarios para la construcción de una sociedad incluyente. Paralelamente, el programa de exposiciones temporales brinda un espacio para las manifestaciones artísticas y culturales de las personas pertenecientes a los grupos de atención prioritaria.</w:t>
      </w:r>
    </w:p>
    <w:p>
      <w:r>
        <w:rPr>
          <w:rFonts w:ascii="Averta Regular" w:hAnsi="Averta Regular"/>
          <w:color w:val="3730A3"/>
          <w:sz w:val="32"/>
        </w:rPr>
        <w:t>85.497. TEMA</w:t>
      </w:r>
    </w:p>
    <w:p>
      <w:pPr>
        <w:spacing w:line="360" w:lineRule="auto"/>
        <w:jc w:val="both"/>
      </w:pPr>
      <w:r>
        <w:rPr>
          <w:rFonts w:ascii="Averta Regular" w:hAnsi="Averta Regular"/>
          <w:sz w:val="22"/>
        </w:rPr>
        <w:t>El conversatorio es una modalidad que permite escuchar diferentes voces expertas sobre un tema con una dinámica interactiva entre panelistas y público asistente. Esta herramienta pedagógica permite a quienes pertenecen a los grupos de atención prioritaria y especialistas, compartir su experiencia de primera mano, lo que resulta en encuentros que son de gran riqueza para quienes asisten. En el período reportado también llevamos a cabo 4 conversatorios que versaron sobre VIH, interseccionalidad, diversidad sexual y equidad dirigidos al público en general y escolares en los que participaron 128 personas.  En el marco del Día mundial del Condón, se llevaron a cabo 2 jornadas de información sobre salud sexual a personas privadas de la libertad en los Centros de Reinserción Social de Kobén, Campeche y Carmen.</w:t>
      </w:r>
    </w:p>
    <w:p>
      <w:r>
        <w:rPr>
          <w:rFonts w:ascii="Averta Regular" w:hAnsi="Averta Regular"/>
          <w:color w:val="3730A3"/>
          <w:sz w:val="32"/>
        </w:rPr>
        <w:t>85.498. TEMA</w:t>
      </w:r>
    </w:p>
    <w:p>
      <w:pPr>
        <w:spacing w:line="360" w:lineRule="auto"/>
        <w:jc w:val="both"/>
      </w:pPr>
      <w:r>
        <w:rPr>
          <w:rFonts w:ascii="Averta Regular" w:hAnsi="Averta Regular"/>
          <w:sz w:val="22"/>
        </w:rPr>
        <w:t>Empleamos las redes sociales como un medio masivo de comunicación para la difusión de contenidos que educan y sensibilizan a la sociedad, pero también visibilizan y reivindican a los grupos históricamente vulnerados y poblaciones diversas. A través de estos medios, promovemos la concientización mediante infografías sobre las fechas conmemorativas relacionadas con la inclusión y el porqué de su existencia, de manera que promovemos la aceptación e inclusión como valores sociales. El contenido que genera mayor interés entre las audiencias de las distintas plataformas, son las realizadas para enseñanza de la Lengua de Señas Mexicana y ”Aprende maya en 1 minuto”, cuyas cápsulas constantemente superan las 20 mil reproducciones cada una. En el último año, gracias al aumento y rediseño de las publicaciones, el número de seguidores en las redes se duplicó, pues pasó de 11 mil 758 a 22 mil, lo que permitió hacer llegar mensajes para la construcción de una sociedad incluyente a 1 millón 424 mil 220 personas.</w:t>
      </w:r>
    </w:p>
    <w:p>
      <w:r>
        <w:rPr>
          <w:rFonts w:ascii="Averta Bold" w:hAnsi="Averta Bold"/>
          <w:b/>
          <w:color w:val="1E1B4B"/>
          <w:sz w:val="42"/>
        </w:rPr>
        <w:t>86. EJE RECTOR</w:t>
      </w:r>
    </w:p>
    <w:p>
      <w:r>
        <w:rPr>
          <w:rFonts w:ascii="Averta Regular" w:hAnsi="Averta Regular"/>
          <w:color w:val="3730A3"/>
          <w:sz w:val="32"/>
        </w:rPr>
        <w:t>86.324. TEMA</w:t>
      </w:r>
    </w:p>
    <w:p>
      <w:pPr>
        <w:spacing w:line="360" w:lineRule="auto"/>
        <w:jc w:val="both"/>
      </w:pPr>
      <w:r>
        <w:rPr>
          <w:rFonts w:ascii="Averta Regular" w:hAnsi="Averta Regular"/>
          <w:sz w:val="22"/>
        </w:rPr>
        <w:t>Las niñas, niños y adolescentes con discapacidad en Campeche tienen mayor probabilidad de ver comprometido el ejercicio de sus derechos sociales básicos y con ello su sano desarrollo y construcción de capacidades que permitan su integración a la sociedad en un futuro. En atención a esta situación, realizamos para el ejercicio fiscal 2023, el segundo Tour Inclusivo con cuatro recorridos, invitando a todos las niñas, niños y adolescentes con o sin discapacidad, priorizando aquellos con pocas oportunidades de acceder a espacios de recreación y esparcimiento. Con esto beneficiamos a 343 personas, 239 niñas, niños y adolescentes y 104 padres de familia del estado.</w:t>
      </w:r>
    </w:p>
    <w:p>
      <w:r>
        <w:rPr>
          <w:rFonts w:ascii="Averta Regular" w:hAnsi="Averta Regular"/>
          <w:color w:val="4F46E5"/>
          <w:sz w:val="28"/>
        </w:rPr>
        <w:t>86.324.1621. Apoyos para la plena inclusión de los grupos en situación de vulnerabilidad</w:t>
      </w:r>
    </w:p>
    <w:p>
      <w:pPr>
        <w:spacing w:line="360" w:lineRule="auto"/>
        <w:jc w:val="both"/>
      </w:pPr>
      <w:r>
        <w:rPr>
          <w:rFonts w:ascii="Averta Regular" w:hAnsi="Averta Regular"/>
          <w:sz w:val="22"/>
        </w:rPr>
        <w:t>La encomienda, traducida en misión, ha sido poner al centro las necesidades de los grupos históricamente vulnerados y trabajar en acciones que les permitan acceder a la justicia social en condiciones de equidad. En la atención directa al público, los esfuerzos se encaminan a derribar las barreras que limitan su acceso a la satisfacción de sus necesidades inmediatas, así como en brindar posibilidades de desarrollo personal y profesional.</w:t>
      </w:r>
    </w:p>
    <w:p>
      <w:r>
        <w:rPr>
          <w:rFonts w:ascii="Averta Regular" w:hAnsi="Averta Regular"/>
          <w:color w:val="3730A3"/>
          <w:sz w:val="32"/>
        </w:rPr>
        <w:t>86.325. TEMA</w:t>
      </w:r>
    </w:p>
    <w:p>
      <w:pPr>
        <w:spacing w:line="360" w:lineRule="auto"/>
        <w:jc w:val="both"/>
      </w:pPr>
      <w:r>
        <w:rPr>
          <w:rFonts w:ascii="Averta Regular" w:hAnsi="Averta Regular"/>
          <w:sz w:val="22"/>
        </w:rPr>
        <w:t>Con el propósito de socializar practicas inclusivas con las infancias, llevamos a cabo el segundo Curso de Verano 2023, que contó con la asistencia de 62 niñas y niños que fortalecieron sus capacidades de inclusión a través del conocimiento y respeto de los derechos humanos y el aprendizaje de lenguajes inclusivos como la Lengua de Señas Mexicana y el Sistema Braille, además de la Lengua Maya. Por medio de estas iniciativas inducimos a las niñas y los niños la necesidad de reconocer, regular sus emociones mediante la comunicación lúdica y el trabajo en equipo.</w:t>
      </w:r>
    </w:p>
    <w:p>
      <w:r>
        <w:rPr>
          <w:rFonts w:ascii="Averta Regular" w:hAnsi="Averta Regular"/>
          <w:color w:val="3730A3"/>
          <w:sz w:val="32"/>
        </w:rPr>
        <w:t>86.326. TEMA</w:t>
      </w:r>
    </w:p>
    <w:p>
      <w:pPr>
        <w:spacing w:line="360" w:lineRule="auto"/>
        <w:jc w:val="both"/>
      </w:pPr>
      <w:r>
        <w:rPr>
          <w:rFonts w:ascii="Averta Regular" w:hAnsi="Averta Regular"/>
          <w:sz w:val="22"/>
        </w:rPr>
        <w:t>Realizamos cuatro ferias “Inclusión Cerca de Ti” en el municipio de Champotón y tres en las localidades Alfredo V. Bonfil, San Francisco de Kobén y Pich del municipio de Campeche donde participaron mil 054 y 818 personas, respectivamente, quienes se beneficiaron con los servicios y actividades ofrecidos para el fomento a la cultura inclusiva. Teniendo como principio el respeto irrestricto a los derechos humanos y la no discriminación en el tejido social de manera lúdica y amena, los habitantes de las localidades de Champotón alcanzaron el disfrute y aprendizaje en familia.</w:t>
      </w:r>
    </w:p>
    <w:p>
      <w:r>
        <w:rPr>
          <w:rFonts w:ascii="Averta Regular" w:hAnsi="Averta Regular"/>
          <w:color w:val="3730A3"/>
          <w:sz w:val="32"/>
        </w:rPr>
        <w:t>86.327. TEMA</w:t>
      </w:r>
    </w:p>
    <w:p>
      <w:pPr>
        <w:spacing w:line="360" w:lineRule="auto"/>
        <w:jc w:val="both"/>
      </w:pPr>
      <w:r>
        <w:rPr>
          <w:rFonts w:ascii="Averta Regular" w:hAnsi="Averta Regular"/>
          <w:sz w:val="22"/>
        </w:rPr>
        <w:t>Consolidamos el proyecto que llamamos Expo Pride consistente en habilitar espacios públicos abiertos al público para impulsar el desarrollo económico, social y cultural de la población lgbtttiq+. En este evento brindamos la oportunidad de presentar productos y servicios comercializables para favorecer el incremento de ventas, ganancias y el posicionamiento de marcas de emprendedores de esta comunidad en el mercado local, logrando la asistencia al evento de mil 340 personas y 26 emprendedores.</w:t>
      </w:r>
    </w:p>
    <w:p>
      <w:r>
        <w:rPr>
          <w:rFonts w:ascii="Averta Regular" w:hAnsi="Averta Regular"/>
          <w:color w:val="3730A3"/>
          <w:sz w:val="32"/>
        </w:rPr>
        <w:t>86.328. TEMA</w:t>
      </w:r>
    </w:p>
    <w:p>
      <w:pPr>
        <w:spacing w:line="360" w:lineRule="auto"/>
        <w:jc w:val="both"/>
      </w:pPr>
      <w:r>
        <w:rPr>
          <w:rFonts w:ascii="Averta Regular" w:hAnsi="Averta Regular"/>
          <w:sz w:val="22"/>
        </w:rPr>
        <w:t>Con el ánimo de llegar e informar a más personas sobre la cultura inclusiva, realizamos en coordinación con la radio de la uac el Programa de Radio \"Albas para la Inclusión\". Hasta ahora, hemos transmitido 39 programas logrando alcanzar a 532 mil 285 personas en el Estado. Asimismo, realizamos la difusión de las actividades de inclusión a través de cinco redes sociales teniendo un alcance de 1 millón 390 mil 629 personas en México, Argentina, Colombia, Guatemala y Estados Unidos.</w:t>
      </w:r>
    </w:p>
    <w:p>
      <w:r>
        <w:rPr>
          <w:rFonts w:ascii="Averta Regular" w:hAnsi="Averta Regular"/>
          <w:color w:val="3730A3"/>
          <w:sz w:val="32"/>
        </w:rPr>
        <w:t>86.499. TEMA</w:t>
      </w:r>
    </w:p>
    <w:p>
      <w:pPr>
        <w:spacing w:line="360" w:lineRule="auto"/>
        <w:jc w:val="both"/>
      </w:pPr>
      <w:r>
        <w:rPr>
          <w:rFonts w:ascii="Averta Regular" w:hAnsi="Averta Regular"/>
          <w:sz w:val="22"/>
        </w:rPr>
        <w:t>A través del área de Atención Ciudadana, brindamos acompañamiento para la realización de trámites, interpretación en lengua de señas, asesoría jurídica, contención psicológica, recepción, canalización y gestión de solicitudes de apoyo a 257 personas de los grupos de atención prioritaria. Entre estas acciones, destaca el acompañamiento realizado a 3 personas en su gestión ante el Registro Civil para la realización del trámite administrativo de reconocimiento de la identidad de género autopercibida y cambio de nombre.</w:t>
      </w:r>
    </w:p>
    <w:p>
      <w:r>
        <w:rPr>
          <w:rFonts w:ascii="Averta Regular" w:hAnsi="Averta Regular"/>
          <w:color w:val="3730A3"/>
          <w:sz w:val="32"/>
        </w:rPr>
        <w:t>86.500. TEMA</w:t>
      </w:r>
    </w:p>
    <w:p>
      <w:pPr>
        <w:spacing w:line="360" w:lineRule="auto"/>
        <w:jc w:val="both"/>
      </w:pPr>
      <w:r>
        <w:rPr>
          <w:rFonts w:ascii="Averta Regular" w:hAnsi="Averta Regular"/>
          <w:sz w:val="22"/>
        </w:rPr>
        <w:t>Como parte del programa “Impulso a la Inclusión Social”, brindamos 3 talleres de Inducción al emprendimiento a 100 personas beneficiarias. Así, buscamos fortalecer las iniciativas comerciales que ya tienen en marcha o apoyarlos con el inicio de proyectos que les permitan generar un ingreso y mejorar sus condiciones de vida.  En colaboración con el  Instituto Estatal para el Fomento de las Actividades Artesanales de Campeche (INEFAAC) ofrecimos 2 cursos: “Alfarería para personas de la diversidad” y “Taller de bordado para personas con discapacidad” en los que participaron 25 personas.</w:t>
      </w:r>
    </w:p>
    <w:p>
      <w:r>
        <w:rPr>
          <w:rFonts w:ascii="Averta Regular" w:hAnsi="Averta Regular"/>
          <w:color w:val="3730A3"/>
          <w:sz w:val="32"/>
        </w:rPr>
        <w:t>86.501. TEMA</w:t>
      </w:r>
    </w:p>
    <w:p>
      <w:pPr>
        <w:spacing w:line="360" w:lineRule="auto"/>
        <w:jc w:val="both"/>
      </w:pPr>
      <w:r>
        <w:rPr>
          <w:rFonts w:ascii="Averta Regular" w:hAnsi="Averta Regular"/>
          <w:sz w:val="22"/>
        </w:rPr>
        <w:t>En coordinación con la Secretaría de Gobernación y el Subsistema Penitenciario, realizamos actividades encaminadas a restituir la dignidad de las personas privadas de la libertad y que les brindan herramientas para favorecer su proceso de reinserción a la sociedad con estricto apego a sus derechos humanos.  En este sentido realizamos un total de 14 acciones en las que se involucraron 338 personas privadas de la libertad, entre las que destacan: talleres de desarrollo de herramientas socioemocionales, cine debate, pláticas sobre discapacidad, diversidad sexual, identidad cultural y elementos básicos de computación. Para garantizar el derecho humano a una menstruación digna, llevamos a cabo una charla y donaciones a 20 mujeres en materia de productos de higiene menstrual desechables y 100 toallas de tela reutilizables. En el Centro de Internamiento para Adolescentes organizamos una posada para los internos y sus familias e impartimos 2 talleres para el ejercicio de sus derechos culturales: teatro y cartonería.</w:t>
      </w:r>
    </w:p>
    <w:p>
      <w:r>
        <w:rPr>
          <w:rFonts w:ascii="Averta Regular" w:hAnsi="Averta Regular"/>
          <w:color w:val="3730A3"/>
          <w:sz w:val="32"/>
        </w:rPr>
        <w:t>86.502. TEMA</w:t>
      </w:r>
    </w:p>
    <w:p>
      <w:pPr>
        <w:spacing w:line="360" w:lineRule="auto"/>
        <w:jc w:val="both"/>
      </w:pPr>
      <w:r>
        <w:rPr>
          <w:rFonts w:ascii="Averta Regular" w:hAnsi="Averta Regular"/>
          <w:sz w:val="22"/>
        </w:rPr>
        <w:t xml:space="preserve">El albergue “Ajo’olna – Tu Techo” tiene como objetivo brindar atención integral a la población adulta en situación de calle, abandono social, migración, en proceso de reinserción social o que se encuentra en cualquier otra circunstancia que le impida temporalmente sostener su autonomía. Este espacio les brinda el acceso a servicios sociales especializados que satisfagan sus necesidades básicas de manera inmediata y, a corto plazo, contribuyan a la continuidad de su plan de vida.  Con la conciencia de que la pobreza, el desempleo, las adicciones, violencia intrafamiliar, problemas psicológicos, el abandono social, entre otros múltiples factores, obligan a las personas a refugiarse en la calle como último recurso, además de quitarles el acceso a condiciones de vida dignas y quedando expuestos a violencias y maltratos, en una situación de extrema vulnerabilidad, el Gobierno de Todos invierte $4,503,334.00 en este espacio para coadyuvar en la restitución de los derechos humanos de estas poblaciones.  </w:t>
        <w:br/>
      </w:r>
      <w:r>
        <w:rPr>
          <w:rFonts w:ascii="Averta Regular" w:hAnsi="Averta Regular"/>
          <w:sz w:val="22"/>
        </w:rPr>
        <w:t>Trabajamos de manera interinstitucional y coordinada para proveer los servicios conducentes a mejorar su calidad de vida y facilitar su reintegración al entorno social, siempre bajo los principios de apertura al público. Gracias a esto, avanzamos en la elaboración de los instrumentos que fundamentan su operación tales como: Código de conducta, Reglamento Interno, Manual de Operaciones, de Procedimientos y Protocolo de Atención. Al mismo tiempo, habilitamos y adaptamos el inmueble y capacitamos al equipo que atenderá a las personas albergadas para dotarles de herramientas que favorezcan el trato humano, amable, digno y seguro. En Junio de 2025, abrimos las puertas para recibir a las primeras diez personas beneficiarias, previamente en situación de calle, con lo que iniciamos la fase piloto del modelo de atención al público, brindando servicios que reivindican su dignidad humana y les permitirán, a futuro, reinsertarse productivamente en la sociedad, mediante un programa integral de acompañamiento y seguimiento.</w:t>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Regular" w:hAnsi="Averta Regular"/>
          <w:color w:val="3730A3"/>
          <w:sz w:val="32"/>
        </w:rPr>
        <w:t>86.503. TEMA</w:t>
      </w:r>
    </w:p>
    <w:p>
      <w:pPr>
        <w:spacing w:line="360" w:lineRule="auto"/>
        <w:jc w:val="both"/>
      </w:pPr>
      <w:r>
        <w:rPr>
          <w:rFonts w:ascii="Averta Regular" w:hAnsi="Averta Regular"/>
          <w:sz w:val="22"/>
        </w:rPr>
        <w:t>El autoempleo ha sido una de las estrategias mediante la cual las poblaciones de atención prioritaria han podido generar ingresos que les permiten mejorar su economía y desarrollar modelos de negocios que les posibilitan trabajar de acuerdo a su disponibilidad de tiempo, de recursos físicos y materiales. El programa “Impulso a la inclusión Social” otorga un apoyo económico de $10,000 pesos para apoyar los emprendimientos que ya están en desarrollo y como capital semilla para arrancar nuevas iniciativas. Durante 2024, invertimos $1,000,000 en este programa para beneficiar a 100 personas en situación de vulnerabilidad, quienes son dirigidos a un módulo de Inducción al emprendimiento para orientar sus decisiones y brindarles las herramientas técnicas necesarias para una mejor administración.</w:t>
      </w:r>
    </w:p>
    <w:p>
      <w:r>
        <w:rPr>
          <w:rFonts w:ascii="Averta Regular" w:hAnsi="Averta Regular"/>
          <w:color w:val="3730A3"/>
          <w:sz w:val="32"/>
        </w:rPr>
        <w:t>86.504. TEMA</w:t>
      </w:r>
    </w:p>
    <w:p>
      <w:pPr>
        <w:spacing w:line="360" w:lineRule="auto"/>
        <w:jc w:val="both"/>
      </w:pPr>
      <w:r>
        <w:rPr>
          <w:rFonts w:ascii="Averta Regular" w:hAnsi="Averta Regular"/>
          <w:sz w:val="22"/>
        </w:rPr>
        <w:t>Con el objetivo de promover los derechos humanos, dar a conocer importancia del cuidado del medio ambiente, fomentar la lengua de señas mexicana, la lengua maya y el sistema braille como lenguajes inclusivos, realizamos el “Curso de Verano Inclusivo” que tuvo como sede la preparatoria del Instituto Campechano. En este curso 85 infancias con y sin discapacidad participaron en actividades lúdicas, deportivas y manuales en un espacio de aprendizaje y diversión.</w:t>
      </w:r>
    </w:p>
    <w:p>
      <w:r>
        <w:rPr>
          <w:rFonts w:ascii="Averta Regular" w:hAnsi="Averta Regular"/>
          <w:color w:val="3730A3"/>
          <w:sz w:val="32"/>
        </w:rPr>
        <w:t>86.505. TEMA</w:t>
      </w:r>
    </w:p>
    <w:p>
      <w:pPr>
        <w:spacing w:line="360" w:lineRule="auto"/>
        <w:jc w:val="both"/>
      </w:pPr>
      <w:r>
        <w:rPr>
          <w:rFonts w:ascii="Averta Regular" w:hAnsi="Averta Regular"/>
          <w:sz w:val="22"/>
        </w:rPr>
        <w:t xml:space="preserve">La provisión de espacios para la sana convivencia favorece la restitución y fortalecimiento del tejido social. Es por ello que, durante diciembre de 2024, organizamos 4 eventos de fin de año dirigidos a personas con discapacidad, al estudiantado del Centro de Desarrollo Comunitario Lindavista, al Observatorio Ciudadano de la Diversidad Sexual y de Género y para los jóvenes del Centro de Internamiento de Adolescentes y sus familias en los que asistieron un total de 220 personas.  </w:t>
        <w:br/>
      </w:r>
      <w:r>
        <w:rPr>
          <w:rFonts w:ascii="Averta Regular" w:hAnsi="Averta Regular"/>
          <w:sz w:val="22"/>
        </w:rPr>
        <w:t xml:space="preserve">También, bajo la convocatoria del Instituto de Cultura y Artes, participamos en el Festival del Niño y la Niña con un stand en donde atendimos a 95 infancias con talleres de sensibilización sobre discapacidad, de telar guatemalteco por parte de artesanas de la comunidad de Laureles y de manualidades inclusivas. Asimismo, realizamos la proyección de cortos sobre otras realidades que viven infancias creciendo con discapacidad, que forman parte de una cultura indígena, en contexto de migración y en otras circunstancias, con el fin de concientizar a la audiencia. </w:t>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Regular" w:hAnsi="Averta Regular"/>
          <w:color w:val="3730A3"/>
          <w:sz w:val="32"/>
        </w:rPr>
        <w:t>86.506. TEMA</w:t>
      </w:r>
    </w:p>
    <w:p>
      <w:pPr>
        <w:spacing w:line="360" w:lineRule="auto"/>
        <w:jc w:val="both"/>
      </w:pPr>
      <w:r>
        <w:rPr>
          <w:rFonts w:ascii="Averta Regular" w:hAnsi="Averta Regular"/>
          <w:sz w:val="22"/>
        </w:rPr>
        <w:t>SE ELIMINA</w:t>
      </w:r>
    </w:p>
    <w:p>
      <w:r>
        <w:rPr>
          <w:rFonts w:ascii="Averta Bold" w:hAnsi="Averta Bold"/>
          <w:b/>
          <w:color w:val="1E1B4B"/>
          <w:sz w:val="42"/>
        </w:rPr>
        <w:t>87. EJE RECTOR</w:t>
      </w:r>
    </w:p>
    <w:p>
      <w:r>
        <w:rPr>
          <w:rFonts w:ascii="Averta Regular" w:hAnsi="Averta Regular"/>
          <w:color w:val="3730A3"/>
          <w:sz w:val="32"/>
        </w:rPr>
        <w:t>87.330. TEMA</w:t>
      </w:r>
    </w:p>
    <w:p>
      <w:pPr>
        <w:spacing w:line="360" w:lineRule="auto"/>
        <w:jc w:val="both"/>
      </w:pPr>
      <w:r>
        <w:rPr>
          <w:rFonts w:ascii="Averta Regular" w:hAnsi="Averta Regular"/>
          <w:sz w:val="22"/>
        </w:rPr>
        <w:t>Trabajamos en colaboración con la Cooperación Técnica Alemana (giz) en su Proyecto de Inclusión Social para una Recuperación Sostenible post-covid pisoigual. Los trabajos consistieron en la creación de una base de datos de género con transversalidad, para visibilizar a niñas y mujeres del nuestro estado que han sufrido de la exclusión social. Con los datos obtenidos lograremos generar políticas, programas y acciones que ayuden a incluirles a la sociedad. Bajo este mismo esquema de colaboración trabajamos proyectos con la agencia federal independiente de los Estados Unidos “Peace Corps” para contar con voluntarios con una amplia variedad de experiencias que puedan aportar al beneficio de nuestro Estado respecto a los temas de diversidad e inclusión.</w:t>
      </w:r>
    </w:p>
    <w:p>
      <w:r>
        <w:rPr>
          <w:rFonts w:ascii="Averta Regular" w:hAnsi="Averta Regular"/>
          <w:color w:val="4F46E5"/>
          <w:sz w:val="28"/>
        </w:rPr>
        <w:t>87.330.1622. Condiciones de Igualdad</w:t>
      </w:r>
    </w:p>
    <w:p>
      <w:pPr>
        <w:spacing w:line="360" w:lineRule="auto"/>
        <w:jc w:val="both"/>
      </w:pPr>
      <w:r>
        <w:rPr>
          <w:rFonts w:ascii="Averta Regular" w:hAnsi="Averta Regular"/>
          <w:sz w:val="22"/>
        </w:rPr>
        <w:t>Provocamos sinergias que abonan a la construcción de condiciones marco para un desarrollo incluyente y justicia social de los grupos que históricamente estuvieron al margen de las políticas públicas, garantizando su participación activa y el acceso equitativo a oportunidades que fomentan su bienestar y autonomía.</w:t>
      </w:r>
    </w:p>
    <w:p>
      <w:r>
        <w:rPr>
          <w:rFonts w:ascii="Averta Regular" w:hAnsi="Averta Regular"/>
          <w:color w:val="3730A3"/>
          <w:sz w:val="32"/>
        </w:rPr>
        <w:t>87.331. TEMA</w:t>
      </w:r>
    </w:p>
    <w:p>
      <w:pPr>
        <w:spacing w:line="360" w:lineRule="auto"/>
        <w:jc w:val="both"/>
      </w:pPr>
      <w:r>
        <w:rPr>
          <w:rFonts w:ascii="Averta Regular" w:hAnsi="Averta Regular"/>
          <w:sz w:val="22"/>
        </w:rPr>
        <w:t>Realizamos tres acciones del Programa de Actividades “Renacer de Mujer” para el cereso de San Francisco Kobén del municipio de Campeche, que consiste en sensibilizaciones encaminadas a reforzar el desarrollo integral, promover la autoestima y la autoconfianza a las 21 mujeres privadas de su libertad.</w:t>
      </w:r>
    </w:p>
    <w:p>
      <w:r>
        <w:rPr>
          <w:rFonts w:ascii="Averta Regular" w:hAnsi="Averta Regular"/>
          <w:color w:val="3730A3"/>
          <w:sz w:val="32"/>
        </w:rPr>
        <w:t>87.332. TEMA</w:t>
      </w:r>
    </w:p>
    <w:p>
      <w:pPr>
        <w:spacing w:line="360" w:lineRule="auto"/>
        <w:jc w:val="both"/>
      </w:pPr>
      <w:r>
        <w:rPr>
          <w:rFonts w:ascii="Averta Regular" w:hAnsi="Averta Regular"/>
          <w:sz w:val="22"/>
        </w:rPr>
        <w:t>A través de la Secretaría de Inclusión creamos un espacio para la sensibilización, la concientización, la reflexión y confrontación de las acciones, que han obstaculizado la consecución de la igualdad y el respeto estricto de los derechos humanos de los grupos de atención prioritaria a través de actividades culturales y artísticas que fomentan el ideal de la inclusión en beneficio de toda la población del estado. Como se ha venido exponiendo, trabajamos para fomentar la cultura Inclusiva y la igualdad de derechos a través de 671 acciones de formación, capacitación, servicio, atención, sensibilización y promoción, atendiendo a manera directa a 20 mil 530 personas.</w:t>
      </w:r>
    </w:p>
    <w:p>
      <w:r>
        <w:rPr>
          <w:rFonts w:ascii="Averta Regular" w:hAnsi="Averta Regular"/>
          <w:color w:val="3730A3"/>
          <w:sz w:val="32"/>
        </w:rPr>
        <w:t>87.507. TEMA</w:t>
      </w:r>
    </w:p>
    <w:p>
      <w:pPr>
        <w:spacing w:line="360" w:lineRule="auto"/>
        <w:jc w:val="both"/>
      </w:pPr>
      <w:r>
        <w:rPr>
          <w:rFonts w:ascii="Averta Regular" w:hAnsi="Averta Regular"/>
          <w:sz w:val="22"/>
        </w:rPr>
        <w:t xml:space="preserve">Provocamos sinergias que abonan a la construcción de condiciones marco para un desarrollo incluyente y justicia social de los grupos que históricamente estuvieron al margen de las políticas públicas, de manera que garanticemos su participación activa y el acceso equitativo a oportunidades que fomenten su bienestar y autonomía.  </w:t>
        <w:br/>
      </w:r>
      <w:r>
        <w:rPr>
          <w:rFonts w:ascii="Averta Regular" w:hAnsi="Averta Regular"/>
          <w:sz w:val="22"/>
        </w:rPr>
        <w:t xml:space="preserve">Una de las principales problemáticas que enfrentan las personas con discapacidad es la existencia de múltiples barreras para su desplazamiento de manera segura. En este sentido, hemos colaborado con la Secretaría de Obras Públicas para verificar que la accesibilidad sea efectivamente contemplada en todas las obras que el gobierno del estado efectúe, siempre en la búsqueda de un equilibrio entre los marcos de acción y normativas nacionales e internacionales relativas a los sitios patrimoniales y el derecho a la movilidad.  En este mismo sentido, integramos el Grupo Permanente de Trabajo del Sistema de Movilización del Estado de Campeche, coordinado por la Agencia Reguladora del Transporte, para certificar que la inclusión de la accesibilidad universal como un aspecto prioritario en la toma de decisiones, para lo cual se intervino en la adecuación de pasos peatonales y paraderos del nuevo sistema de transporte de la ciudad Ko’ox.  </w:t>
        <w:br/>
      </w:r>
      <w:r>
        <w:rPr>
          <w:rFonts w:ascii="Averta Regular" w:hAnsi="Averta Regular"/>
          <w:sz w:val="22"/>
        </w:rPr>
        <w:t xml:space="preserve">Por otra parte, convocamos a la formación de un Comité de Trabajo para formular una Estrategia Integral de Accesibilidad. En él se reúnen a las autoridades involucradas en el desarrollo de proyectos con representantes de las personas con distintos tipos de discapacidad para aportar su perspectiva y dar a conocer necesidades para la construcción de infraestructura incluyente y funcional. </w:t>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Regular" w:hAnsi="Averta Regular"/>
          <w:color w:val="3730A3"/>
          <w:sz w:val="32"/>
        </w:rPr>
        <w:t>87.508. TEMA</w:t>
      </w:r>
    </w:p>
    <w:p>
      <w:pPr>
        <w:spacing w:line="360" w:lineRule="auto"/>
        <w:jc w:val="both"/>
      </w:pPr>
      <w:r>
        <w:rPr>
          <w:rFonts w:ascii="Averta Regular" w:hAnsi="Averta Regular"/>
          <w:sz w:val="22"/>
        </w:rPr>
        <w:t>SE ELIMINA</w:t>
      </w:r>
    </w:p>
    <w:p>
      <w:r>
        <w:rPr>
          <w:rFonts w:ascii="Averta Regular" w:hAnsi="Averta Regular"/>
          <w:color w:val="3730A3"/>
          <w:sz w:val="32"/>
        </w:rPr>
        <w:t>87.509. TEMA</w:t>
      </w:r>
    </w:p>
    <w:p>
      <w:pPr>
        <w:spacing w:line="360" w:lineRule="auto"/>
        <w:jc w:val="both"/>
      </w:pPr>
      <w:r>
        <w:rPr>
          <w:rFonts w:ascii="Averta Regular" w:hAnsi="Averta Regular"/>
          <w:sz w:val="22"/>
        </w:rPr>
        <w:t>SE ELIMINA</w:t>
      </w:r>
    </w:p>
    <w:p>
      <w:r>
        <w:rPr>
          <w:rFonts w:ascii="Averta Regular" w:hAnsi="Averta Regular"/>
          <w:color w:val="3730A3"/>
          <w:sz w:val="32"/>
        </w:rPr>
        <w:t>87.510. TEMA</w:t>
      </w:r>
    </w:p>
    <w:p>
      <w:pPr>
        <w:spacing w:line="360" w:lineRule="auto"/>
        <w:jc w:val="both"/>
      </w:pPr>
      <w:r>
        <w:rPr>
          <w:rFonts w:ascii="Averta Regular" w:hAnsi="Averta Regular"/>
          <w:sz w:val="22"/>
        </w:rPr>
        <w:t xml:space="preserve">Establecer alianzas con los tres órdenes y niveles de Gobierno, así como con organismos nacionales e internacionales permite amplificar el alcance de las acciones mediante la suma de recursos humanos, financieros y la transferencia de conocimiento. En el ámbito local, establecimos convenios con 5 entidades del gobierno estatal, 2 universidades y con los gobiernos municipales de Champotón y Tenabo para la realización de acciones conjuntas en beneficio de las poblaciones de atención prioritaria, así como con ICATCAM y CONALEP para impartir cursos de habilidades para personas con discapacidad en el Centro de Desarrollo Comunitario Lindavista y la Secretaría de Inclusión.  </w:t>
        <w:br/>
      </w:r>
      <w:r>
        <w:rPr>
          <w:rFonts w:ascii="Averta Regular" w:hAnsi="Averta Regular"/>
          <w:sz w:val="22"/>
        </w:rPr>
        <w:t xml:space="preserve">También, firmamos un convenio entre la Secretaría de Inclusión y el Tribunal Superior de Justicia del Poder Judicial del Estado de Campeche para coadyuvar a la no discriminación e igualdad de derechos de todas las personas durante los procesos de impartición de justicia. En el mismo sentido, realizamos reformas la Ley Integral para las Personas con Discapacidad del Estado de Campeche para incorporar a la Secretaría de Inclusión(SEIN) como institución con atribuciones en la materia, lo que robustece su campo de acción para garantizar el ejercicio de los derechos de las personas pertenecientes a esta población de atención prioritaria.  </w:t>
        <w:br/>
      </w:r>
      <w:r>
        <w:rPr>
          <w:rFonts w:ascii="Averta Regular" w:hAnsi="Averta Regular"/>
          <w:sz w:val="22"/>
        </w:rPr>
        <w:t xml:space="preserve">A solicitud de la SEMABICCE, participamos con la interpretación, traducción y gestión de intérpretes en lengua maya durante la consulta pública para el proyecto del “Corredor Biológico Balam Beh”, en 37 comunidades indígenas de los municipios de Calakmul, Champotón y Escárcega.  </w:t>
        <w:br/>
      </w:r>
      <w:r>
        <w:rPr>
          <w:rFonts w:ascii="Averta Regular" w:hAnsi="Averta Regular"/>
          <w:sz w:val="22"/>
        </w:rPr>
        <w:t xml:space="preserve">En el marco del Proyecto de Inclusión Social para una Recuperación Sostenible post-COVID (PISOIGUAL) que la Cooperación Técnica Alemana GIZ lleva a cabo en México, colaboramos para la creación de un Sistema de Datos de Género para el estado de Campeche. Esto tuvo como base la generosa donación del código fuente por parte de la Secretaría de las Mujeres de la Ciudad de México, esto servirá para trabajar en la adecuación y mejoras a la plataforma. Mediante un trabajo coordinado interinstitucional, se realizó 1 taller de selección y priorización de indicadores cuyos resultados alimentan el sistema que se encuentra en construcción.  </w:t>
        <w:br/>
      </w:r>
      <w:r>
        <w:rPr>
          <w:rFonts w:ascii="Averta Regular" w:hAnsi="Averta Regular"/>
          <w:sz w:val="22"/>
        </w:rPr>
        <w:t>Por otra parte, durante este periodo el estado de Campeche se convirtió en el primer gobierno subnacional en recibir una voluntaria de la agencia federal de los Estados Unidos Peace Corps, quien que se integró a la SEIN para aportar su conocimiento y asesorar técnicamente en las actividades de esta dependencia, así como propuestas para mejorar los procesos de trabajo que amplifiquen el impacto de las acciones.</w:t>
        <w:br/>
      </w:r>
      <w:r>
        <w:rPr>
          <w:rFonts w:ascii="Averta Regular" w:hAnsi="Averta Regular"/>
          <w:sz w:val="22"/>
        </w:rPr>
        <w:br/>
      </w:r>
      <w:r>
        <w:rPr>
          <w:rFonts w:ascii="Averta Regular" w:hAnsi="Averta Regular"/>
          <w:sz w:val="22"/>
        </w:rPr>
      </w:r>
    </w:p>
    <w:p>
      <w:r>
        <w:rPr>
          <w:rFonts w:ascii="Averta Bold" w:hAnsi="Averta Bold"/>
          <w:b/>
          <w:color w:val="1E1B4B"/>
          <w:sz w:val="42"/>
        </w:rPr>
        <w:t>88. EJE RECTOR</w:t>
      </w:r>
    </w:p>
    <w:p>
      <w:r>
        <w:rPr>
          <w:rFonts w:ascii="Averta Regular" w:hAnsi="Averta Regular"/>
          <w:color w:val="3730A3"/>
          <w:sz w:val="32"/>
        </w:rPr>
        <w:t>88.333. TEMA</w:t>
      </w:r>
    </w:p>
    <w:p>
      <w:r>
        <w:rPr>
          <w:rFonts w:ascii="Averta Regular" w:hAnsi="Averta Regular"/>
          <w:color w:val="4F46E5"/>
          <w:sz w:val="28"/>
        </w:rPr>
        <w:t>88.333.1. Asistencia Técnica</w:t>
      </w:r>
    </w:p>
    <w:p>
      <w:pPr>
        <w:spacing w:line="360" w:lineRule="auto"/>
        <w:jc w:val="both"/>
      </w:pPr>
      <w:r>
        <w:rPr>
          <w:rFonts w:ascii="Averta Regular" w:hAnsi="Averta Regular"/>
          <w:sz w:val="22"/>
        </w:rPr>
        <w:t>En el marco del Programa de Salud y Bienestar Comunitario (psbc), realizamos 55 capacitaciones, atendiendo a 33 Grupos de Desarrollo (gd) y ejecutamos 19 proyectos comunitarios en beneficio de 17 GD. En total beneficiamos a 768 personas de 34 localidades de los municipios de Calakmul, Calkiní, Candelaria, Carmen, Champotón, Dzitbalché, Escárcega, Hecelchakán, Hopelchén, Palizada y Tenabo. Todo esto con una inversión de $6,990,941 pesos. Por su parte, fortalecimos la organización y participación de 34 gd, con 170 visitas de seguimiento, 47 capacitaciones a los comités de vigilancia ciudadana y entregamos 117 trípticos a nueve coordinaciones institucionales de 34 comunidades en 11 municipios, todo en beneficio de 606 personas. Con la finalidad de fortalecer la operatividad de los Programas de Asistencia Social Alimentaria y de Desarrollo Comunitario, reforzamos las habilidades de 197 personas, mediante 15 capacitaciones de orientación alimentaria en los smdif, tratando los temas: “Alimentación Correcta e Insumos Alimentarios”, “Toma agua simple”, “Beneficios de la Lactancia Materna, “Evita alimentos Altos en grasas” y “Huerto Escolar Pedagógico”.</w:t>
      </w:r>
    </w:p>
    <w:p>
      <w:r>
        <w:rPr>
          <w:rFonts w:ascii="Averta Regular" w:hAnsi="Averta Regular"/>
          <w:color w:val="4F46E5"/>
          <w:sz w:val="28"/>
        </w:rPr>
        <w:t>88.333.2. Instrumentos Jurídicos</w:t>
      </w:r>
    </w:p>
    <w:p>
      <w:pPr>
        <w:spacing w:line="360" w:lineRule="auto"/>
        <w:jc w:val="both"/>
      </w:pPr>
      <w:r>
        <w:rPr>
          <w:rFonts w:ascii="Averta Regular" w:hAnsi="Averta Regular"/>
          <w:sz w:val="22"/>
        </w:rPr>
        <w:t>Como parte del Plan de Gestión de Riesgos del Comité de Refugios Temporales y Servicios Asistenciales, realizamos una reunión informativa y de capacitación, contando con la participación de 22 instituciones y 29 personas, asimismo entregamos a la Secretaría de Protección Civil el Plan de Gestión Integral de Riesgos que forma parte de las acciones de planeación, las cuales incluyen: prevención, previsión, atención y recuperación ante cualquier eventualidad de origen natural o antrópico, a fin de salvaguardar y garantizar la integridad de la población.</w:t>
      </w:r>
    </w:p>
    <w:p>
      <w:r>
        <w:rPr>
          <w:rFonts w:ascii="Averta Regular" w:hAnsi="Averta Regular"/>
          <w:color w:val="4F46E5"/>
          <w:sz w:val="28"/>
        </w:rPr>
        <w:t>88.333.3. Litigios</w:t>
      </w:r>
    </w:p>
    <w:p>
      <w:pPr>
        <w:spacing w:line="360" w:lineRule="auto"/>
        <w:jc w:val="both"/>
      </w:pPr>
      <w:r>
        <w:rPr>
          <w:rFonts w:ascii="Averta Regular" w:hAnsi="Averta Regular"/>
          <w:sz w:val="22"/>
        </w:rPr>
        <w:t>Con el Programa Cuaresma de Todos entregamos de forma gratuita, un total de 48 mil 329 kilos de pescado que fueron recibidos por 90 mil 810 personas, 28 mil 266 familias, 111 localidades, 101 colonias y 22 centros asistenciales en 12 municipios. Continuando con las actividades del proyecto del Patronato del Sistema DIF Estatal, a través del Banco de alimentos Ko´one´ex Janal beneficiamos con 6 mil 963 paquetes alimenticios a personas con alto grado de vulnerabilidad. Asimismo, promovimos la tienda K\'íiwik a través de la primera pasarela con prendas de nuestra tienda. En apoyo a la población ante las contingencias climatológicas, el Sistema dif Estatal dio apertura a partir del 8 de agosto del 2023 al Centro de Acopio. En esta instancia recaudamos 12 toneladas de insumos, alimentos, cobertores, productos de higiene personal, productos de limpieza para el hogar, artículos de primeros auxilios y medicamentos, ayuda que partió en dirección al dif Veracruz el día 31 de agosto 2023.</w:t>
      </w:r>
    </w:p>
    <w:p>
      <w:r>
        <w:rPr>
          <w:rFonts w:ascii="Averta Regular" w:hAnsi="Averta Regular"/>
          <w:color w:val="4F46E5"/>
          <w:sz w:val="28"/>
        </w:rPr>
        <w:t>88.333.4. Actos Jurídicos</w:t>
      </w:r>
    </w:p>
    <w:p>
      <w:pPr>
        <w:spacing w:line="360" w:lineRule="auto"/>
        <w:jc w:val="both"/>
      </w:pPr>
      <w:r>
        <w:rPr>
          <w:rFonts w:ascii="Averta Regular" w:hAnsi="Averta Regular"/>
          <w:sz w:val="22"/>
        </w:rPr>
        <w:t>Con el Programa de Asistencia Social Alimentaria a Personas en Situación de Emergencia y Desastre, distribuimos 11 mil 406 despensas al mismo número de familias, todo esto con una suma de $5,437,240 pesos. Adicionalmente, a través de la RED DIF 33 entregamos 52 mil 352 kilos de diversos insumos de alimentación, aseo personal, salud, vestido y 2,000 despensas, al estado de Guerrero, afectado por el huracán Otis.</w:t>
      </w:r>
    </w:p>
    <w:p>
      <w:r>
        <w:rPr>
          <w:rFonts w:ascii="Averta Regular" w:hAnsi="Averta Regular"/>
          <w:color w:val="4F46E5"/>
          <w:sz w:val="28"/>
        </w:rPr>
        <w:t>88.333.5. Comisión de Estudios Jurídicos</w:t>
      </w:r>
    </w:p>
    <w:p>
      <w:pPr>
        <w:spacing w:line="360" w:lineRule="auto"/>
        <w:jc w:val="both"/>
      </w:pPr>
      <w:r>
        <w:rPr>
          <w:rFonts w:ascii="Averta Regular" w:hAnsi="Averta Regular"/>
          <w:sz w:val="22"/>
        </w:rPr>
        <w:t>Por medio del DIF Estatal Campeche continuamos brindando apoyo a familias y centros asistenciales, situación que ha beneficiado a familias vulnerables con 4 mil 250 despensas, 190 paquetes de pañales y 700 sobres de leche. Gracias a la donación que recibimos por parte de la fundación Grupo lala, hemos logrado beneficiar a distintos Centros Asistenciales con 15 mil 480 litros de leche y 11 mil 520 paquetes de jamón y salchicha. Quienes viven con algún tipo de discapacidad cuentan con el DIF para promover sus derechos y su bienestar en todos los ámbitos. Como parte de estas actividades entregamos 65 sillas de ruedas, una silla PCI, dos sillas de baño, 12 andaderas, 15 bastones y cinco pares de muletas</w:t>
      </w:r>
    </w:p>
    <w:p>
      <w:r>
        <w:rPr>
          <w:rFonts w:ascii="Averta Regular" w:hAnsi="Averta Regular"/>
          <w:color w:val="4F46E5"/>
          <w:sz w:val="28"/>
        </w:rPr>
        <w:t>88.333.6. Registro Estatal de Regulaciones</w:t>
      </w:r>
    </w:p>
    <w:p>
      <w:pPr>
        <w:spacing w:line="360" w:lineRule="auto"/>
        <w:jc w:val="both"/>
      </w:pPr>
      <w:r>
        <w:rPr>
          <w:rFonts w:ascii="Averta Regular" w:hAnsi="Averta Regular"/>
          <w:sz w:val="22"/>
        </w:rPr>
        <w:t>Desde el Sistema dif Estatal, continuamos con la aplicación del modelo Formando Lazos en 17 Centros de Desarrollo Comunitario. Este programa tiene como objetivo brindar atención a 265 niñas, niños y adolescentes, a través de sesiones psicopedagógicas que promueven el desarrollo de habilidades emocionales. Además, realizamos visitas domiciliarias y ofrecimos talleres para padres con el fin de reforzar el entorno familiar y el bienestar de los participantes. En el mismo sentido, ofrecimos 12 capacitaciones a 30 personas sobre temas que contribuyen a impulsar de manera sensible y consciente los objetivos del modelo. También concientizamos a un total de mil 109 adolescentes de tres escuelas secundarias a través del Taller “Dale un like a la vida”.</w:t>
      </w:r>
    </w:p>
    <w:p>
      <w:pPr>
        <w:spacing w:line="360" w:lineRule="auto"/>
        <w:jc w:val="both"/>
      </w:pPr>
      <w:r>
        <w:rPr>
          <w:rFonts w:ascii="Averta Regular" w:hAnsi="Averta Regular"/>
          <w:sz w:val="22"/>
        </w:rPr>
        <w:t>A través de los 27 Centros de Desarrollo Comunitario (cdc), ofrecimos un total de 237 talleres en diversas temáticas como capacitación laboral, recreativa, cultural y deportiva, para beneficiar a 2 mil 461 personas. De igual manera, en los tres Centros de Desarrollo y Capacitación (cedeca), impartimos 26 talleres a 444 personas. Estos talleres abarcaron temas como cocina y repostería, belleza, sastrería, danza, corte y confección,manualidades, Tae Kwon Do, apoyo a tareas y aerobics.</w:t>
      </w:r>
    </w:p>
    <w:p>
      <w:pPr>
        <w:spacing w:line="360" w:lineRule="auto"/>
        <w:jc w:val="both"/>
      </w:pPr>
      <w:r>
        <w:rPr>
          <w:rFonts w:ascii="Averta Regular" w:hAnsi="Averta Regular"/>
          <w:sz w:val="22"/>
        </w:rPr>
        <w:t>Con el Sistema dif Estatal llevamos a cabo 60 eventos festivos. Realizamos proyectos como Preservación de las Tradiciones y la Unión Familiar en los cuales aportamos 35 mil 295 apoyos y contamos con la participaron de 13 mil 495 personas. Además, realizamos con éxito la primera Gala Drag Queen Campeche 2024, que contó con la participación de nueve talentosos artistas Drag y una audiencia de más de 1,000 personas.</w:t>
      </w:r>
    </w:p>
    <w:p>
      <w:r>
        <w:rPr>
          <w:rFonts w:ascii="Averta Regular" w:hAnsi="Averta Regular"/>
          <w:color w:val="3730A3"/>
          <w:sz w:val="32"/>
        </w:rPr>
        <w:t>88.387. TEMA</w:t>
      </w:r>
    </w:p>
    <w:p>
      <w:pPr>
        <w:spacing w:line="360" w:lineRule="auto"/>
        <w:jc w:val="both"/>
      </w:pPr>
      <w:r>
        <w:rPr>
          <w:rFonts w:ascii="Averta Regular" w:hAnsi="Averta Regular"/>
          <w:sz w:val="22"/>
        </w:rPr>
        <w:t>A través de los 32 Centros de Asistencia Infantil Comunitarios y tres Centros Asistenciales de Desarrollo Infantil, en 9 municipios del estado, atendimos integralmente a un total de 2 mil 235 niñas y niños, 7 lactantes, 309 en edad maternal y 1 mil 919 preescolares. En estos centros fomentamos el desarrollo de habilidades a través de su formación integral y brindamos apoyo a 2 mil 156 madres y padres que trabajan. Gracias al Convenio de Colaboración celebrado con el Sistema DIF Nacional para conformar el Registro Nacional de Centros de Atención Infantil (RENCAI), cumplimos con lo establecido en la Ley General de Prestación de Servicios para la Atención, Cuidado y Desarrollo Integral Infantil, con 384 Centros de Atención Infantil registrados, de los cuales 269 se mantienen activos y ofrecen sus servicios.</w:t>
        <w:br/>
      </w:r>
      <w:r>
        <w:rPr>
          <w:rFonts w:ascii="Averta Regular" w:hAnsi="Averta Regular"/>
          <w:sz w:val="22"/>
        </w:rPr>
        <w:br/>
      </w:r>
      <w:r>
        <w:rPr>
          <w:rFonts w:ascii="Averta Regular" w:hAnsi="Averta Regular"/>
          <w:sz w:val="22"/>
        </w:rPr>
      </w:r>
    </w:p>
    <w:p>
      <w:r>
        <w:rPr>
          <w:rFonts w:ascii="Averta Regular" w:hAnsi="Averta Regular"/>
          <w:color w:val="3730A3"/>
          <w:sz w:val="32"/>
        </w:rPr>
        <w:t>88.388. TEMA</w:t>
      </w:r>
    </w:p>
    <w:p>
      <w:pPr>
        <w:spacing w:line="360" w:lineRule="auto"/>
        <w:jc w:val="both"/>
      </w:pPr>
      <w:r>
        <w:rPr>
          <w:rFonts w:ascii="Averta Regular" w:hAnsi="Averta Regular"/>
          <w:sz w:val="22"/>
        </w:rPr>
        <w:t>A través de 27 Centros de Desarrollo Comunitario (CDC), se ofrecieron 264 talleres de capacitación y formación cultural, deportiva y productiva, en beneficio de 3 mil 091 personas.</w:t>
        <w:br/>
      </w:r>
      <w:r>
        <w:rPr>
          <w:rFonts w:ascii="Averta Regular" w:hAnsi="Averta Regular"/>
          <w:sz w:val="22"/>
        </w:rPr>
        <w:t>Asimismo, en los tres Centros de Desarrollo y Capacitación (CEDECA) se impartieron 26 talleres escolarizados, que contribuyeron a mejorar la calidad de vida de 444 personas, con temas como cocina y repostería, belleza, sastrería, corte y confección, danza, manualidades, Tae Kwon Do, apoyo escolar y aerobics.</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Con el modelo “Formando Lazos”, implementado en 17 Centros de Desarrollo Comunitario, promovemos la permanencia escolar y el desarrollo de habilidades emocionales en 235 niñas, niños y adolescentes, mediante sesiones psicopedagógicas.</w:t>
        <w:br/>
      </w:r>
      <w:r>
        <w:rPr>
          <w:rFonts w:ascii="Averta Regular" w:hAnsi="Averta Regular"/>
          <w:sz w:val="22"/>
        </w:rPr>
        <w:t>Adicionalmente, realizamos visitas domiciliarias y talleres para madres, padres y cuidadores, con el objetivo de fortalecer el entorno familiar y el bienestar de las y los participantes. En el mismo sentido, ofrecimos 5 capacitaciones a 30 personas sobre temas enfocados en impulsar, de forma consciente y sensible, los objetivos del modelo.</w:t>
        <w:br/>
      </w:r>
      <w:r>
        <w:rPr>
          <w:rFonts w:ascii="Averta Regular" w:hAnsi="Averta Regular"/>
          <w:sz w:val="22"/>
        </w:rPr>
        <w:t>Asimismo, sensibilizamos a 1 mil 844 adolescentes de tres escuelas secundarias a través del taller “P.D. Me quiero”, enfocado en el autocuidado y el desarrollo personal.</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Regular" w:hAnsi="Averta Regular"/>
          <w:color w:val="3730A3"/>
          <w:sz w:val="32"/>
        </w:rPr>
        <w:t>88.391. TEMA</w:t>
      </w:r>
    </w:p>
    <w:p>
      <w:pPr>
        <w:spacing w:line="360" w:lineRule="auto"/>
        <w:jc w:val="both"/>
      </w:pPr>
      <w:r>
        <w:rPr>
          <w:rFonts w:ascii="Averta Regular" w:hAnsi="Averta Regular"/>
          <w:sz w:val="22"/>
        </w:rPr>
        <w:t>La Secretaría de Bienestar del Gobierno del Estado y el Sistema DIF Estatal, a través del programa Bienestar para los Espacios Comunitarios, equiparon con mobiliario, equipo y utensilios de cocina a 9 Espacios de Alimentación, Encuentro y Desarrollo Comunitario (EAEDC), en 9 localidades de 9 municipios, en beneficio de 917 personas.</w:t>
      </w:r>
    </w:p>
    <w:p>
      <w:r>
        <w:rPr>
          <w:rFonts w:ascii="Averta Regular" w:hAnsi="Averta Regular"/>
          <w:color w:val="3730A3"/>
          <w:sz w:val="32"/>
        </w:rPr>
        <w:t>88.392. TEMA</w:t>
      </w:r>
    </w:p>
    <w:p>
      <w:r>
        <w:rPr>
          <w:rFonts w:ascii="Averta Regular" w:hAnsi="Averta Regular"/>
          <w:color w:val="4F46E5"/>
          <w:sz w:val="28"/>
        </w:rPr>
        <w:t>88.392.1. Asistencia Técnica</w:t>
      </w:r>
    </w:p>
    <w:p>
      <w:pPr>
        <w:spacing w:line="360" w:lineRule="auto"/>
        <w:jc w:val="both"/>
      </w:pPr>
      <w:r>
        <w:rPr>
          <w:rFonts w:ascii="Averta Regular" w:hAnsi="Averta Regular"/>
          <w:sz w:val="22"/>
        </w:rPr>
        <w:t>En el marco de la Estrategia Integral de Asistencia Social Alimentaria y Desarrollo Comunitario (EIASADC), se otorgaron 7 millones 729 mil 586 raciones alimentarias calientes en beneficio de 43 mil 639 personas. Estas raciones se distribuyeron en 448 EAEDC en 376 localidades. La inversión total en esta estrategia fue de $ 146,239,927.52; Asimismo, contribuimos a fortalecer la alimentación con la entrega de un millón 165 mil 048 kilos de frutas frescas y verduras. Por su parte, ejecutamos el \"Programa de Atención Alimentaria en los Primero 1,000 Días”, en este período, se entregaron 2 mil 568 despensas a 642 mujeres embarazadas y en período de lactancia, en 60 localidades de los municipios de Calakmul, Candelaria, Carmen, Champotón, Dzitbalché, Escárcega, Hopelchén, Palizada y Campeche. Para esta acción se invirtieron $ 5,414,628.00. Es preciso resaltar que en el municipio de Calakmul atendimos al 80 por ciento de las localidades de alto y muy alto grado de marginación gracias a este programa.</w:t>
        <w:br/>
      </w:r>
      <w:r>
        <w:rPr>
          <w:rFonts w:ascii="Averta Regular" w:hAnsi="Averta Regular"/>
          <w:sz w:val="22"/>
        </w:rPr>
        <w:br/>
      </w:r>
      <w:r>
        <w:rPr>
          <w:rFonts w:ascii="Averta Regular" w:hAnsi="Averta Regular"/>
          <w:sz w:val="22"/>
        </w:rPr>
      </w:r>
    </w:p>
    <w:p>
      <w:r>
        <w:rPr>
          <w:rFonts w:ascii="Averta Regular" w:hAnsi="Averta Regular"/>
          <w:color w:val="4F46E5"/>
          <w:sz w:val="28"/>
        </w:rPr>
        <w:t>88.392.2. Instrumentos Jurídicos</w:t>
      </w:r>
    </w:p>
    <w:p>
      <w:pPr>
        <w:spacing w:line="360" w:lineRule="auto"/>
        <w:jc w:val="both"/>
      </w:pPr>
      <w:r>
        <w:rPr>
          <w:rFonts w:ascii="Averta Regular" w:hAnsi="Averta Regular"/>
          <w:sz w:val="22"/>
        </w:rPr>
        <w:t xml:space="preserve">Como parte de los proyectos estratégicos del Sistema DIF Estatal, se instalaron 37 Huertos Escolares pedagógicos, en 33 localidades, de 10 municipios, Calakmul, Calkiní, Campeche, Candelaria, Champotón, Dzitbalché, Escárcega, Hecelchakán, Hopelchén, y Tenabo en 35 EAEDC. Nuestra finalidad es fomentar una cultura de hábitos alimentarios saludables, lo que benefició a 3 mil 630 niñas, niños y adolescentes (NNA). Adicionalmente, con la participación en las Caravanas del Jaguar, se entregaron 111 plantas de ornato, frutales u hortalizas a igual número de beneficiarios, con el fin de formar los huertos familiares.  Asimismo, se realizó la reinstalación de 6 Huertos Escolares Pedagógicos en 6 localidades de 4 municipios Calakmul, Carmen, Hecelchakán y Escárcega en 5 EAEDC, donde se atendieron a 352 NNA. </w:t>
        <w:br/>
      </w:r>
      <w:r>
        <w:rPr>
          <w:rFonts w:ascii="Averta Regular" w:hAnsi="Averta Regular"/>
          <w:sz w:val="22"/>
        </w:rPr>
      </w:r>
    </w:p>
    <w:p>
      <w:r>
        <w:rPr>
          <w:rFonts w:ascii="Averta Regular" w:hAnsi="Averta Regular"/>
          <w:color w:val="4F46E5"/>
          <w:sz w:val="28"/>
        </w:rPr>
        <w:t>88.392.3. Litigios</w:t>
      </w:r>
    </w:p>
    <w:p>
      <w:pPr>
        <w:spacing w:line="360" w:lineRule="auto"/>
        <w:jc w:val="both"/>
      </w:pPr>
      <w:r>
        <w:rPr>
          <w:rFonts w:ascii="Averta Regular" w:hAnsi="Averta Regular"/>
          <w:sz w:val="22"/>
        </w:rPr>
        <w:t>En el marco de la Evaluación del Estado Nutricional (EEN) 2024, se realizaron 1 mil 980 evaluaciones a niñas y niños en planteles públicos y los EAEDC. Asimismo, mediante la Estrategia Nacional “Vida Saludable” que inició el 12 de marzo de 2025, en Campeche, se visitaron 149 escuelas públicas y se censó a 19 mil 081 niñas y niños.</w:t>
        <w:br/>
      </w:r>
      <w:r>
        <w:rPr>
          <w:rFonts w:ascii="Averta Regular" w:hAnsi="Averta Regular"/>
          <w:sz w:val="22"/>
        </w:rPr>
      </w:r>
    </w:p>
    <w:p>
      <w:pPr>
        <w:spacing w:line="360" w:lineRule="auto"/>
        <w:jc w:val="both"/>
      </w:pPr>
      <w:r>
        <w:rPr>
          <w:rFonts w:ascii="Averta Regular" w:hAnsi="Averta Regular"/>
          <w:sz w:val="22"/>
        </w:rPr>
        <w:t>Con el Programa de Asistencia Social Alimentaria a Personas en Situación de Emergencia o Desastre, se distribuyeron 11 mil 406 despensas en beneficio de 11 mil 380 familias, todo esto, con una inversión de $ 5,345,992.20. Asimismo, 3 mil de estas despensas se entregaron a través de la RED DIF 33 como apoyo a la población afectada por el Huracán John en el estado de Guerrero, adicionalmente se entregó un donativo de 260 conjuntos de ropa deportiva.</w:t>
      </w:r>
    </w:p>
    <w:p>
      <w:r>
        <w:rPr>
          <w:rFonts w:ascii="Averta Regular" w:hAnsi="Averta Regular"/>
          <w:color w:val="3730A3"/>
          <w:sz w:val="32"/>
        </w:rPr>
        <w:t>88.396. TEMA</w:t>
      </w:r>
    </w:p>
    <w:p>
      <w:pPr>
        <w:spacing w:line="360" w:lineRule="auto"/>
        <w:jc w:val="both"/>
      </w:pPr>
      <w:r>
        <w:rPr>
          <w:rFonts w:ascii="Averta Regular" w:hAnsi="Averta Regular"/>
          <w:sz w:val="22"/>
        </w:rPr>
        <w:t>El Programa de Salud y Bienestar Comunitario (PSBC), es una iniciativa integral destinada a mejorar la calidad de vida de 749 personas en municipios los de Calakmul, Calkiní, Candelaria, Carmen, Escárcega, Hecelchakán, Hopelchén, Palizada y Tenabo, a través de 25 proyectos comunitarios que beneficiaron a 22 grupos de desarrollo (GD) y 32 acciones de capacitación. Todo esto con una inversión de $ 6,906,564. Por su parte, fortalecimos la organización y participación de 41 GD, con 335 visitas de seguimiento, 37 capacitaciones a los comités de vigilancia ciudadana y entregamos 120 trípticos a 41 comunidades en 11 municipios, todo en beneficio de 685 personas.</w:t>
        <w:br/>
      </w:r>
      <w:r>
        <w:rPr>
          <w:rFonts w:ascii="Averta Regular" w:hAnsi="Averta Regular"/>
          <w:sz w:val="22"/>
        </w:rPr>
      </w:r>
    </w:p>
    <w:p>
      <w:r>
        <w:rPr>
          <w:rFonts w:ascii="Averta Regular" w:hAnsi="Averta Regular"/>
          <w:color w:val="3730A3"/>
          <w:sz w:val="32"/>
        </w:rPr>
        <w:t>88.399. TEMA</w:t>
      </w:r>
    </w:p>
    <w:p>
      <w:pPr>
        <w:spacing w:line="360" w:lineRule="auto"/>
        <w:jc w:val="both"/>
      </w:pPr>
      <w:r>
        <w:rPr>
          <w:rFonts w:ascii="Averta Regular" w:hAnsi="Averta Regular"/>
          <w:sz w:val="22"/>
        </w:rPr>
        <w:t>En el período que se informa, con la participación de instituciones estatales y federales, se instaló el Comité de Refugios Temporales y Servicios Asistenciales como parte de las acciones de prevención ante una situación de contingencia y se actualizó el “Plan de Gestión Integral de Riesgos”. Asimismo, se ha realizado una reunión informativa y de capacitación, con la participación de 22 instituciones y 37 personas. Además, el Sistema DIF Estatal participó en el Simulacro Nacional 2024, bajo un escenario prospectivo de un huracán categoría 3 que atraviesa el estado de Campeche, habilitando e iniciando operaciones en un Refugio Temporal de la Ciudad de Campeche y dando seguimiento a los 13 municipios del estado.</w:t>
      </w:r>
    </w:p>
    <w:p>
      <w:pPr>
        <w:spacing w:line="360" w:lineRule="auto"/>
        <w:jc w:val="both"/>
      </w:pPr>
      <w:r>
        <w:rPr>
          <w:rFonts w:ascii="Averta Regular" w:hAnsi="Averta Regular"/>
          <w:sz w:val="22"/>
        </w:rPr>
        <w:t>Con la finalidad de fortalecer la operatividad de los Programas de la EIASADC, reforzamos las habilidades de 427 personas, mediante 43 capacitaciones de Orientación Alimentaria en los SMDIF, con los temas: “Huertos Escolares”; “Grupos de alimentos”, “Higiene personal”, “Evita el consumo de alcohol”, “Hagamos más actividad física”, “Lactancia materna y alimentación complementaria”, “Frutas y verduras de temporada”, “Consume diariamente leguminosas”, “Recepción y almacenamiento de insumos”, “Operatividad del Programa de Atención Alimentaria en los Primeros 1,000 días” y “Peso y talla de la Estrategia Vida Saludable”.</w:t>
      </w:r>
    </w:p>
    <w:p>
      <w:r>
        <w:rPr>
          <w:rFonts w:ascii="Averta Regular" w:hAnsi="Averta Regular"/>
          <w:color w:val="3730A3"/>
          <w:sz w:val="32"/>
        </w:rPr>
        <w:t>88.401. TEMA</w:t>
      </w:r>
    </w:p>
    <w:p>
      <w:pPr>
        <w:spacing w:line="360" w:lineRule="auto"/>
        <w:jc w:val="both"/>
      </w:pPr>
      <w:r>
        <w:rPr>
          <w:rFonts w:ascii="Averta Regular" w:hAnsi="Averta Regular"/>
          <w:sz w:val="22"/>
        </w:rPr>
        <w:t>Con el Sistema DIF Estatal se llevó a cabo 44 eventos festivos como: la Magna Lotería Campechana, Caminata Campechana, Magna Vaquería Peninsular, Altar de Día de Muertos y el Premio Estatal de Acción Voluntaria y Solidaria, Elsa María San Román de Sansores, Festivales de la Familia y “Festejando Nuestras tradiciones\", en los cuales aportamos 45 mil 516 apoyos y contamos con la participaron de 51 mil 498 personas.</w:t>
      </w:r>
    </w:p>
    <w:p>
      <w:r>
        <w:rPr>
          <w:rFonts w:ascii="Averta Regular" w:hAnsi="Averta Regular"/>
          <w:color w:val="3730A3"/>
          <w:sz w:val="32"/>
        </w:rPr>
        <w:t>88.402. TEMA</w:t>
      </w:r>
    </w:p>
    <w:p>
      <w:r>
        <w:rPr>
          <w:rFonts w:ascii="Averta Regular" w:hAnsi="Averta Regular"/>
          <w:color w:val="4F46E5"/>
          <w:sz w:val="28"/>
        </w:rPr>
        <w:t>88.402.1. Asistencia Técnica</w:t>
      </w:r>
    </w:p>
    <w:p>
      <w:pPr>
        <w:spacing w:line="360" w:lineRule="auto"/>
        <w:jc w:val="both"/>
      </w:pPr>
      <w:r>
        <w:rPr>
          <w:rFonts w:ascii="Averta Regular" w:hAnsi="Averta Regular"/>
          <w:sz w:val="22"/>
        </w:rPr>
        <w:t>A través del Banco de Alimentos Ko’one’ex Janal del Sistema DIF Estatal entregamos 9 mil 140 paquetes alimenticios y mediante la tienda K\'íiwik, 5 mil 034 piezas de artículos de vestir a personas con alto grado de vulnerabilidad.</w:t>
      </w:r>
    </w:p>
    <w:p>
      <w:r>
        <w:rPr>
          <w:rFonts w:ascii="Averta Regular" w:hAnsi="Averta Regular"/>
          <w:color w:val="4F46E5"/>
          <w:sz w:val="28"/>
        </w:rPr>
        <w:t>88.402.5. Comisión de Estudios Jurídicos</w:t>
      </w:r>
    </w:p>
    <w:p>
      <w:pPr>
        <w:spacing w:line="360" w:lineRule="auto"/>
        <w:jc w:val="both"/>
      </w:pPr>
      <w:r>
        <w:rPr>
          <w:rFonts w:ascii="Averta Regular" w:hAnsi="Averta Regular"/>
          <w:sz w:val="22"/>
        </w:rPr>
        <w:t>Con el Programa “Cuaresma de Todos”, promovemos una sana alimentación mediante la entrega gratuita de 61 mil 554 kilos de pescado, en beneficio de 102 mil 079 personas, 28 mil 465 familias, 168 localidades, 127 colonias y 19 centros asistenciales en los 13 municipios. Asimismo, en beneficio de las familias vulnerables, se otorgaron 4 mil 021 despensas, y 840 apoyos de pañales y leche; además, gracias a Grupo LALA, beneficiamos a centros asistenciales con 12 mil 384 litros de leche y 9 mil 216 paquetes de embutidos. De igual manera promovemos el bienestar de las personas con discapacidad, con la donación de 158 aparatos funcionales diversos.</w:t>
        <w:br/>
      </w:r>
      <w:r>
        <w:rPr>
          <w:rFonts w:ascii="Averta Regular" w:hAnsi="Averta Regular"/>
          <w:sz w:val="22"/>
        </w:rPr>
      </w:r>
    </w:p>
    <w:p>
      <w:r>
        <w:rPr>
          <w:rFonts w:ascii="Averta Bold" w:hAnsi="Averta Bold"/>
          <w:b/>
          <w:color w:val="1E1B4B"/>
          <w:sz w:val="42"/>
        </w:rPr>
        <w:t>89. EJE RECTOR</w:t>
      </w:r>
    </w:p>
    <w:p>
      <w:r>
        <w:rPr>
          <w:rFonts w:ascii="Averta Regular" w:hAnsi="Averta Regular"/>
          <w:color w:val="3730A3"/>
          <w:sz w:val="32"/>
        </w:rPr>
        <w:t>89.335. TEMA</w:t>
      </w:r>
    </w:p>
    <w:p>
      <w:r>
        <w:rPr>
          <w:rFonts w:ascii="Averta Regular" w:hAnsi="Averta Regular"/>
          <w:color w:val="4F46E5"/>
          <w:sz w:val="28"/>
        </w:rPr>
        <w:t>89.335.1. Asistencia Técnica</w:t>
      </w:r>
    </w:p>
    <w:p>
      <w:pPr>
        <w:spacing w:line="360" w:lineRule="auto"/>
        <w:jc w:val="both"/>
      </w:pPr>
      <w:r>
        <w:rPr>
          <w:rFonts w:ascii="Averta Regular" w:hAnsi="Averta Regular"/>
          <w:sz w:val="22"/>
        </w:rPr>
        <w:t>En el Centro de Atención Psicosocial a Niñas, Niños y Adolescentes (capanna), aplicamos 565 pruebas para la valoración psicológica de nna, lo que permitió obtener información relevante sobre su estado emocional y psicológico. Asimismo, brindamos 8 mil 299 atenciones psicosociales, que abarcaron 5 mil 205 nna y 3 mil 094 adultos en situación de riesgo. Estas atenciones las realizamos a través de servicios de terapia psicológica, dictámenes psicológicos, entrevistas de primer contacto, canalizaciones, talleres de prevención de riesgos psicosociales y orientación familiar en proceso de adopción, de reintegración y familia de acogida.</w:t>
      </w:r>
    </w:p>
    <w:p>
      <w:r>
        <w:rPr>
          <w:rFonts w:ascii="Averta Regular" w:hAnsi="Averta Regular"/>
          <w:color w:val="4F46E5"/>
          <w:sz w:val="28"/>
        </w:rPr>
        <w:t>89.335.2. Instrumentos Jurídicos</w:t>
      </w:r>
    </w:p>
    <w:p>
      <w:pPr>
        <w:spacing w:line="360" w:lineRule="auto"/>
        <w:jc w:val="both"/>
      </w:pPr>
      <w:r>
        <w:rPr>
          <w:rFonts w:ascii="Averta Regular" w:hAnsi="Averta Regular"/>
          <w:sz w:val="22"/>
        </w:rPr>
        <w:t>Certificamos a 15 familias gracias al programa de familias de acogida, con esto se ha logrado restituir el derecho a vivir en familia a tres niñas, cinco niños, siete adolescentes mujeres y dos adolescentes hombres.</w:t>
      </w:r>
    </w:p>
    <w:p>
      <w:r>
        <w:rPr>
          <w:rFonts w:ascii="Averta Regular" w:hAnsi="Averta Regular"/>
          <w:color w:val="4F46E5"/>
          <w:sz w:val="28"/>
        </w:rPr>
        <w:t>89.335.3. Litigios</w:t>
      </w:r>
    </w:p>
    <w:p>
      <w:pPr>
        <w:spacing w:line="360" w:lineRule="auto"/>
        <w:jc w:val="both"/>
      </w:pPr>
      <w:r>
        <w:rPr>
          <w:rFonts w:ascii="Averta Regular" w:hAnsi="Averta Regular"/>
          <w:sz w:val="22"/>
        </w:rPr>
        <w:t>A través del Centro de Asistencia Social para Migrantes “In Wotoch” tuvimos el objetivo de contribuir a la restitución de los derechos de los nna no acompañados en situación de movilidad humana, núcleos familiares y adolescentes locales que por su situación jurídica requieren asistencia social. Es por ello, que en el periodo que se informa, brindamos atención a un total de 284 personas, asimismo, otorgamos 7 mil 972 raciones alimentarias. Cabe destacar que nuestro centro tiene una capacidad instalada para atender a 120 personas y cuenta con todos los servicios necesarios para el sano acogimiento de nuestros residentes. A través del Centro Asistencial “María Palmira Lavalle”, brindamos 100 mil 017 raciones alimentarias. Además, llevamos a cabo diversas actividades en beneficio de 62 niñas, niños y adolescentes, incluyendo 405 asesorías psicopedagógicas, 51 actividades culturales, 39 actividades recreativas, 67 actividades deportivas y 144 actividades ocupacionales; adicionalmente, brindamos mil 757 sesiones psicológicas y 3 mil 407 atenciones médicas.</w:t>
      </w:r>
    </w:p>
    <w:p>
      <w:pPr>
        <w:spacing w:line="360" w:lineRule="auto"/>
        <w:jc w:val="both"/>
      </w:pPr>
      <w:r>
        <w:rPr>
          <w:rFonts w:ascii="Averta Regular" w:hAnsi="Averta Regular"/>
          <w:sz w:val="22"/>
        </w:rPr>
        <w:t>En el Centro de Asistencia Social In Wotoch, brindamos refugio, atención y cariño, a 363 adolescentes y familias migrantes y adolescentes locales, y se otorgaron 25 mil 303 raciones alimentarias. Asimismo contamos con una capacidad instalada para atender a 120 personas y con todos los servicios para el sano acogimiento de los residentes y, para asegurar la calidad de nuestros servicios, capacitamos al 100 por ciento de nuestro equipo multidisciplinario, en diversas técnicas de atención. En nuestro Centro Asistencial María Palmira Lavalle, atendimos a 57 NNA, con el fin de favorecer su desarrollo físico, emocional y social, al brindarles más de 95 mil 978 servicios, como asesorías psicopedagógicas, actividades culturales, recreativas, deportivas y ocupacionales, cabe mencionar que de igual forma se le brinda atención psicológica y médica.</w:t>
      </w:r>
    </w:p>
    <w:p>
      <w:pPr>
        <w:spacing w:line="360" w:lineRule="auto"/>
        <w:jc w:val="both"/>
      </w:pPr>
      <w:r>
        <w:rPr>
          <w:rFonts w:ascii="Averta Regular" w:hAnsi="Averta Regular"/>
          <w:sz w:val="22"/>
        </w:rPr>
        <w:t>Mediante la Procuraduría de Protección de Niñas, Niños y Adolescentes, durante el periodo reportado, brindamos un total de 4 mil 510 representaciones ante autoridades judiciales, ministeriales y administrativas en beneficio de 4 mil 510 nna. Asimismo, brindamos representación a 173 nna migrantes. Además, en colaboración con las autoridades ministerialesy judiciales, realizamos 372 estudios socioeconómicos y brindamos atención a 364 reportes sociales. Asimismo, atendimos 442 reportes de vulneración de derechos, los cuales fueron investigados y derivaron en la elaboración de los diagnósticos correspondientes. Con base a estos diagnósticos, emitimos planes de restitución de derechos y dictamos medidas de protección en favor de mil 012 beneficiarios. Cabe destacar que a través de las Procuradurías Auxiliares de Protección brindaron 3 mil 819 asesorías jurídicas; 4 mil 641 sesiones psicológicas; asimismo, llevamos a cabo 192 reportes sociales y mil 168 estudios socioeconómicos.</w:t>
      </w:r>
    </w:p>
    <w:p>
      <w:pPr>
        <w:spacing w:line="360" w:lineRule="auto"/>
        <w:jc w:val="both"/>
      </w:pPr>
      <w:r>
        <w:rPr>
          <w:rFonts w:ascii="Averta Regular" w:hAnsi="Averta Regular"/>
          <w:sz w:val="22"/>
        </w:rPr>
        <w:t>A través de la Procuraduría de Protección de Niñas, Niños y Adolescentes, llevamos a cabo 4 mil 719 representaciones ante autoridades judiciales, ministeriales y administrativas en beneficio de 4 mil 719 NNA. Asimismo, se brindó representación a 176 NNA migrantes. En colaboración con las autoridades se realizaron 484 estudios socioeconómicos, se dio seguimiento a 508 reportes sociales,  y se atendieron 433 reportes de vulneración de derechos, los cuales fueron investigados y derivaron en la elaboración de los diagnósticos correspondientes. Con base a estos diagnósticos, se emitieron planes de restitución de derechos y se dictaron medidas de protección en favor de 981 beneficiarios. Cabe destacar que a través de las Procuradurías Auxiliares de Protección que se encuentran en los municipios, se brindaron 9 mil 436 asesorías jurídicas; 4 mil 943 sesiones psicológicas; asimismo, se llevaron a cabo 1 mil 070 reportes sociales y 1 mil 939 estudios socioeconómicos.</w:t>
      </w:r>
    </w:p>
    <w:p>
      <w:r>
        <w:rPr>
          <w:rFonts w:ascii="Averta Regular" w:hAnsi="Averta Regular"/>
          <w:color w:val="3730A3"/>
          <w:sz w:val="32"/>
        </w:rPr>
        <w:t>89.336. TEMA</w:t>
      </w:r>
    </w:p>
    <w:p>
      <w:r>
        <w:rPr>
          <w:rFonts w:ascii="Averta Regular" w:hAnsi="Averta Regular"/>
          <w:color w:val="4F46E5"/>
          <w:sz w:val="28"/>
        </w:rPr>
        <w:t>89.336.1. Asistencia Técnica</w:t>
      </w:r>
    </w:p>
    <w:p>
      <w:pPr>
        <w:spacing w:line="360" w:lineRule="auto"/>
        <w:jc w:val="both"/>
      </w:pPr>
      <w:r>
        <w:rPr>
          <w:rFonts w:ascii="Averta Regular" w:hAnsi="Averta Regular"/>
          <w:sz w:val="22"/>
        </w:rPr>
        <w:t>Con la puesta en marcha de la Campaña Línea del Jaguar, 9-1-1, realizamos actividades de difusión, que impactaron a 17 mil 141 nna de los 13 municipios, para empoderarlos y que no permitan que sus derechos sean vulnerados.</w:t>
      </w:r>
    </w:p>
    <w:p>
      <w:pPr>
        <w:spacing w:line="360" w:lineRule="auto"/>
        <w:jc w:val="both"/>
      </w:pPr>
      <w:r>
        <w:rPr>
          <w:rFonts w:ascii="Averta Regular" w:hAnsi="Averta Regular"/>
          <w:sz w:val="22"/>
        </w:rPr>
        <w:t>Como parte de la Campaña la Línea del Jaguar, 9-1-1, se realizaron actividades de difusión, que impactaron a 8 mil 324 NNA de los 13 municipios, para empoderarlos y que no permitan que sus derechos sean vulnerados.</w:t>
      </w:r>
    </w:p>
    <w:p>
      <w:r>
        <w:rPr>
          <w:rFonts w:ascii="Averta Regular" w:hAnsi="Averta Regular"/>
          <w:color w:val="4F46E5"/>
          <w:sz w:val="28"/>
        </w:rPr>
        <w:t>89.336.2. Instrumentos Jurídicos</w:t>
      </w:r>
    </w:p>
    <w:p>
      <w:pPr>
        <w:spacing w:line="360" w:lineRule="auto"/>
        <w:jc w:val="both"/>
      </w:pPr>
      <w:r>
        <w:rPr>
          <w:rFonts w:ascii="Averta Regular" w:hAnsi="Averta Regular"/>
          <w:sz w:val="22"/>
        </w:rPr>
        <w:t>Por otra parte, llevamos a cabo el Tercer Encuentro de Impulsores de la Transformación, en el que participaron 20 impulsores de los 13 municipios del estado. Realizándose dentro de las actividades una demostración de binomios caninos en la cancha deportiva de la 33ª Zona Militar, contando con el apoyo de la Guardia Nacional y el Ejército Mexicano, promovimos la participación infantil y la reflexión sobre los riesgos psicosociales en cada municipio. Como resultado, generamos 13 propuestas de proyectos comunitarios. En el marco de la conmemoración del “Día Nacional para la Prevención Embarazo Adolescente” realizamos el evento \"Niñas, Niñas y adolescentes juntos para prevenir el embarazo\" con grupos focales de niñas, niños y adolescentes pertenecientes a la Red de Impulsores de la Transformación en el Parque Ecoturístico Yax-Ha, donde participaron en diversas actividades 12 nna.</w:t>
      </w:r>
    </w:p>
    <w:p>
      <w:pPr>
        <w:spacing w:line="360" w:lineRule="auto"/>
        <w:jc w:val="both"/>
      </w:pPr>
      <w:r>
        <w:rPr>
          <w:rFonts w:ascii="Averta Regular" w:hAnsi="Averta Regular"/>
          <w:sz w:val="22"/>
        </w:rPr>
        <w:t>Llevamos a cabo el “IV encuentro de Impulsores de la Transformación”, en el que participaron 29 NNA de los 13 municipios del Estado. Se realizaron actividades recreativas y culturales, así como talleres y foros lúdicos; Como resultado, generamos 13 propuestas de proyectos comunitarios.</w:t>
      </w:r>
    </w:p>
    <w:p>
      <w:r>
        <w:rPr>
          <w:rFonts w:ascii="Averta Regular" w:hAnsi="Averta Regular"/>
          <w:color w:val="4F46E5"/>
          <w:sz w:val="28"/>
        </w:rPr>
        <w:t>89.336.3. Litigios</w:t>
      </w:r>
    </w:p>
    <w:p>
      <w:pPr>
        <w:spacing w:line="360" w:lineRule="auto"/>
        <w:jc w:val="both"/>
      </w:pPr>
      <w:r>
        <w:rPr>
          <w:rFonts w:ascii="Averta Regular" w:hAnsi="Averta Regular"/>
          <w:sz w:val="22"/>
        </w:rPr>
        <w:t>Participamos en la Consulta Infantil “¿Me Escuchas? 2024”, promovida por el Sistema Nacional dif, donde la voz de niñas, niños y adolescentes de los 13 municipios del estado, permite generar acciones, programas y políticas públicas para la protección sus derechos.</w:t>
      </w:r>
    </w:p>
    <w:p>
      <w:pPr>
        <w:spacing w:line="360" w:lineRule="auto"/>
        <w:jc w:val="both"/>
      </w:pPr>
      <w:r>
        <w:rPr>
          <w:rFonts w:ascii="Averta Regular" w:hAnsi="Averta Regular"/>
          <w:sz w:val="22"/>
        </w:rPr>
        <w:t>Aplicamos la Consulta Nacional “Me Escuchas” 2024, del SNDIF, con la participación de 68 mil 976 NNA, de todo el estado, donde alcanzamos proporcionalmente el primer lugar a nivel nacional. Agradecemos el apoyo de la Secretaría de Educación y de los 13 Sistemas DIF Municipales.</w:t>
      </w:r>
    </w:p>
    <w:p>
      <w:pPr>
        <w:spacing w:line="360" w:lineRule="auto"/>
        <w:jc w:val="both"/>
      </w:pPr>
      <w:r>
        <w:rPr>
          <w:rFonts w:ascii="Averta Regular" w:hAnsi="Averta Regular"/>
          <w:sz w:val="22"/>
        </w:rPr>
        <w:t>Como parte de las acciones de Promoción y Difusión de los Derechos de Niñas, Niños y Adolescentes, impartimos un total de mil 358 pláticas y realizamos 201 actividades recreativas, deportivas y culturales que impactaron positivamente a 25 mil 741 nna. Las pláticas abordaron temas fundamentales como la promoción y difusión de los derechos de niñas, niños y adolescentes, la prevención del embarazo en niñas y adolescentes, la explotación sexual y trata de personas, el trabajo infantil, el maltrato infantil y el abuso sexual infantil. Participamos en la Feria de la Salud realizada en conmemoración del “Día Nacional para la Prevención Embarazo Adolescente” en la Escuela Preparatoria “Dr. Nazario Víctor Montejo Godoy” de la Universidad Autónoma de Campeche contando con la participación de 200 adolescentes en las diversas actividades. A través de la Brigada Preventiva prodifdnna, llegamos a los 13 municipios, compartimos con la población infantil, juvenil y adulta pláticas, juegos y actividades para difundir los derechos de los niños e información para prevenir riesgos psicosociales, asistiendo 5 mil 372 nna. Realizamos el Concurso Estatal de Fotografía Infantil y Juvenil “Mi Visión sobre el Maltrato y Trabajo Infantil”, invitando a todos los niños y adolescentes a compartir su visión sobre el maltrato y el trabajo infantiles, siendo ésta una increíble oportunidad para expresarse ante estas situaciones. El concurso contó con la participación de 22 nna realizándose en tres etapas: convocatoria, selección de ganadores y premiación de los mismos.</w:t>
      </w:r>
    </w:p>
    <w:p>
      <w:pPr>
        <w:spacing w:line="360" w:lineRule="auto"/>
        <w:jc w:val="both"/>
      </w:pPr>
      <w:r>
        <w:rPr>
          <w:rFonts w:ascii="Averta Regular" w:hAnsi="Averta Regular"/>
          <w:sz w:val="22"/>
        </w:rPr>
        <w:t>En el período a informar, 22 mil 434 NNA conocen sus derechos y cuentan con más herramientas para prevenir riesgos psicosociales, gracias a la promoción y difusión que realizamos en todo el estado, con temas fundamentales como la promoción y difusión de los derechos de niñas, niños y adolescentes, la prevención del embarazo en niñas y adolescentes, la explotación sexual y trata de personas, el trabajo infantil, el maltrato infantil y el abuso sexual infantil.</w:t>
        <w:br/>
      </w:r>
      <w:r>
        <w:rPr>
          <w:rFonts w:ascii="Averta Regular" w:hAnsi="Averta Regular"/>
          <w:sz w:val="22"/>
        </w:rPr>
        <w:t>Asimismo, la Brigada Preventiva PRODIFDNNA, llegó a los municipios de Calakmul, Calkiní, Champotón, Dzitbalché, Escárcega, Hecelchakán, Hopelchén y Tenabo, donde se compartió con la población infantil, juvenil y adulta, pláticas, juegos y actividades para difundir los derechos de los niños, con una asistencia de 5 mil 939 NNA. Participamos en dos Ferias de la Salud realizadas en la Universidad Autónoma de Campeche (UAC) y el Colegio Nacional de Educación Técnica (CONALEP) lo que benefició a 133 adolescentes y jóvenes de dichas instituciones.</w:t>
        <w:br/>
      </w:r>
      <w:r>
        <w:rPr>
          <w:rFonts w:ascii="Averta Regular" w:hAnsi="Averta Regular"/>
          <w:sz w:val="22"/>
        </w:rPr>
        <w:br/>
      </w:r>
      <w:r>
        <w:rPr>
          <w:rFonts w:ascii="Averta Regular" w:hAnsi="Averta Regular"/>
          <w:sz w:val="22"/>
        </w:rPr>
      </w:r>
    </w:p>
    <w:p>
      <w:r>
        <w:rPr>
          <w:rFonts w:ascii="Averta Regular" w:hAnsi="Averta Regular"/>
          <w:color w:val="3730A3"/>
          <w:sz w:val="32"/>
        </w:rPr>
        <w:t>89.337. TEMA</w:t>
      </w:r>
    </w:p>
    <w:p>
      <w:r>
        <w:rPr>
          <w:rFonts w:ascii="Averta Regular" w:hAnsi="Averta Regular"/>
          <w:color w:val="4F46E5"/>
          <w:sz w:val="28"/>
        </w:rPr>
        <w:t>89.337.1. Asistencia Técnica</w:t>
      </w:r>
    </w:p>
    <w:p>
      <w:pPr>
        <w:spacing w:line="360" w:lineRule="auto"/>
        <w:jc w:val="both"/>
      </w:pPr>
      <w:r>
        <w:rPr>
          <w:rFonts w:ascii="Averta Regular" w:hAnsi="Averta Regular"/>
          <w:sz w:val="22"/>
        </w:rPr>
        <w:t>En el marco de la Estrategia Integral de Asistencia Social Alimentaria y Desarrollo Comunitario (eiasadc), otorgamos 7 millones 479 mil 869 raciones alimentarias calientes en beneficio de 43 mil 395 personas. Estas raciones se distribuyeron en 448 Espacios de Alimentación, Encuentro y Desarrollo Comunitario (eaedc) en 377 localidades. La inversión total en esta estrategia fue de $160,658,952 pesos. Asimismo, contribuimos a fortalecer la alimentación con la entrega de un millón 214 mil 902 kilos de frutas frescas y verduras. Por su parte, ejecutamos el Programa de Atención Alimentaria en los Primero 1,000 Días, con el cual entregamos 2 mil 540 despensas a 635 mujeres embarazadas y en periodo de lactancia, en 59 localidades de los municipios de Calakmul, Candelaria, Carmen, Champotón, Escárcega, Hopelchén y Campeche. Para esta acción invertimos $4,306,570 pesos. Es preciso resaltar que en el municipio de Calakmul atendimos al 80 por ciento de las localidades de alto y muy alto grado de marginación gracias a este programa.</w:t>
      </w:r>
    </w:p>
    <w:p>
      <w:r>
        <w:rPr>
          <w:rFonts w:ascii="Averta Regular" w:hAnsi="Averta Regular"/>
          <w:color w:val="4F46E5"/>
          <w:sz w:val="28"/>
        </w:rPr>
        <w:t>89.337.2. Instrumentos Jurídicos</w:t>
      </w:r>
    </w:p>
    <w:p>
      <w:pPr>
        <w:spacing w:line="360" w:lineRule="auto"/>
        <w:jc w:val="both"/>
      </w:pPr>
      <w:r>
        <w:rPr>
          <w:rFonts w:ascii="Averta Regular" w:hAnsi="Averta Regular"/>
          <w:sz w:val="22"/>
        </w:rPr>
        <w:t>Asimismo, instalamos 21 huertos escolares pedagógicos, en igual número de localidades, de siete municipios Calakmul, Calkiní, Candelaria, Carmen, Escárcega, Hopelchén, y Palizada en 19 eaedc. Nuestra finalidad fue fomentar una cultura de hábitos alimentarios saludables, beneficiando a mil 365 Niñas, Niños y Adolescentes (nna). Adicionalmente, con la participación en las Caravanas del Jaguar, entregamos mil 106 plantas de ornato, frutales u hortalizas a igual número de beneficiarios, fomentando los huertos familiares urbanos y rurales.</w:t>
      </w:r>
    </w:p>
    <w:p>
      <w:r>
        <w:rPr>
          <w:rFonts w:ascii="Averta Regular" w:hAnsi="Averta Regular"/>
          <w:color w:val="4F46E5"/>
          <w:sz w:val="28"/>
        </w:rPr>
        <w:t>89.337.3. Litigios</w:t>
      </w:r>
    </w:p>
    <w:p>
      <w:pPr>
        <w:spacing w:line="360" w:lineRule="auto"/>
        <w:jc w:val="both"/>
      </w:pPr>
      <w:r>
        <w:rPr>
          <w:rFonts w:ascii="Averta Regular" w:hAnsi="Averta Regular"/>
          <w:sz w:val="22"/>
        </w:rPr>
        <w:t>Por último, en el marco de la Evaluación del Estado Nutricional (een), en coordinación con el Sistema Nacional dif, los 13 smdif y el Centro de Investigación en Políticas, Población y Salud (CIPPS) de la Universidad Nacional Autónoma de México (unam), realizamos el levantamiento del censo de las niñas y niños que asisten a planteles públicos del Sistema Educativo Nacional y a los eaedc, cumpliendo con la meta establecida de 5 mil 176 evaluaciones.</w:t>
      </w:r>
    </w:p>
    <w:p>
      <w:pPr>
        <w:spacing w:line="360" w:lineRule="auto"/>
        <w:jc w:val="both"/>
      </w:pPr>
      <w:r>
        <w:rPr>
          <w:rFonts w:ascii="Averta Regular" w:hAnsi="Averta Regular"/>
          <w:sz w:val="22"/>
        </w:rPr>
        <w:t>A través de los 32 Centros de Asistencia Infantil Comunitarios y tres Centros Asistenciales de Desarrollo Infantil, en nueve municipios del estado, brindamos atención a un total de 2 mil 035 niñas y niños. De ellos, tres son lactantes, 266 se encuentran en edad maternal y mil 766 son preescolares. En estos centros fomentamos el desarrollo de habilidades a través de su formación integral y apoyamos a mil 970 madres y padres que trabajan. Gracias al Convenio de Colaboración que celebramos con el Sistema DIF Nacional para conformar el Registro Nacional de Centros de Atención Infantil (rencai), cumplimos con lo establecido en la Ley General de Prestación de Servicios para la Atención, Cuidado y Desarrollo Integral Infantil, contamos con 362 Centros de Atención Infantil registrados.</w:t>
      </w:r>
    </w:p>
    <w:p>
      <w:r>
        <w:rPr>
          <w:rFonts w:ascii="Averta Regular" w:hAnsi="Averta Regular"/>
          <w:color w:val="3730A3"/>
          <w:sz w:val="32"/>
        </w:rPr>
        <w:t>89.405. TEMA</w:t>
      </w:r>
    </w:p>
    <w:p>
      <w:r>
        <w:rPr>
          <w:rFonts w:ascii="Averta Regular" w:hAnsi="Averta Regular"/>
          <w:color w:val="4F46E5"/>
          <w:sz w:val="28"/>
        </w:rPr>
        <w:t>89.405.1. Asistencia Técnica</w:t>
      </w:r>
    </w:p>
    <w:p>
      <w:pPr>
        <w:spacing w:line="360" w:lineRule="auto"/>
        <w:jc w:val="both"/>
      </w:pPr>
      <w:r>
        <w:rPr>
          <w:rFonts w:ascii="Averta Regular" w:hAnsi="Averta Regular"/>
          <w:sz w:val="22"/>
        </w:rPr>
        <w:t>En el Centro de Atención Psicosocial a Niñas, Niños y Adolescentes (CAPANNA), se aplicaron 670 pruebas para la valoración psicológica de NNA, lo que permitió obtener información relevante sobre su estado emocional y psicológico. Además, brindamos 7 mil 159 atenciones psicosociales a 4 mil 642 NNA y 2 mil 517 adultos en situación de riesgo. Los servicios incluidos son: terapia psicológica, dictámenes psicológicos, talleres de prevención de riesgos psicosociales y orientación familiar en proceso de adopción, de reintegración y familia de acogida.</w:t>
      </w:r>
    </w:p>
    <w:p>
      <w:r>
        <w:rPr>
          <w:rFonts w:ascii="Averta Regular" w:hAnsi="Averta Regular"/>
          <w:color w:val="4F46E5"/>
          <w:sz w:val="28"/>
        </w:rPr>
        <w:t>89.405.2. Instrumentos Jurídicos</w:t>
      </w:r>
    </w:p>
    <w:p>
      <w:pPr>
        <w:spacing w:line="360" w:lineRule="auto"/>
        <w:jc w:val="both"/>
      </w:pPr>
      <w:r>
        <w:rPr>
          <w:rFonts w:ascii="Averta Regular" w:hAnsi="Averta Regular"/>
          <w:sz w:val="22"/>
        </w:rPr>
        <w:t>Actualmente el Banco de familias de acogida cuenta con 17 familias certificadas, con esto se ha logrado restituir el derecho a vivir en familia a 3 niñas, 5 niños, 8 adolescentes mujeres y 2 adolescentes hombres.</w:t>
      </w:r>
    </w:p>
    <w:p>
      <w:r>
        <w:rPr>
          <w:rFonts w:ascii="Averta Bold" w:hAnsi="Averta Bold"/>
          <w:b/>
          <w:color w:val="1E1B4B"/>
          <w:sz w:val="42"/>
        </w:rPr>
        <w:t>90. EJE RECTOR</w:t>
      </w:r>
    </w:p>
    <w:p>
      <w:r>
        <w:rPr>
          <w:rFonts w:ascii="Averta Regular" w:hAnsi="Averta Regular"/>
          <w:color w:val="3730A3"/>
          <w:sz w:val="32"/>
        </w:rPr>
        <w:t>90.338. TEMA</w:t>
      </w:r>
    </w:p>
    <w:p>
      <w:r>
        <w:rPr>
          <w:rFonts w:ascii="Averta Regular" w:hAnsi="Averta Regular"/>
          <w:color w:val="4F46E5"/>
          <w:sz w:val="28"/>
        </w:rPr>
        <w:t>90.338.1. Asistencia Técnica</w:t>
      </w:r>
    </w:p>
    <w:p>
      <w:pPr>
        <w:spacing w:line="360" w:lineRule="auto"/>
        <w:jc w:val="both"/>
      </w:pPr>
      <w:r>
        <w:rPr>
          <w:rFonts w:ascii="Averta Regular" w:hAnsi="Averta Regular"/>
          <w:sz w:val="22"/>
        </w:rPr>
        <w:t>Además, en coordinación con la Facultad de Odontología de la Universidad Autónoma de México (unam), encabezada por el doctor Rafael Ruiz Rodríguez, realizamos la Campaña de Labio Leporino y Paladar Hendido, valorando a 76 niños y niñas e interviniendo quirúrgicamente a 25 pacientes. También realizamos otra campaña de Labio Leporino y Paladar Hendido, en colaboración con el Club Rotario de Campeche y el grupo de “Médicos por una sonrisa”. Valoramos a 28 personas y tratamos a 21 pacientes.</w:t>
      </w:r>
    </w:p>
    <w:p>
      <w:r>
        <w:rPr>
          <w:rFonts w:ascii="Averta Regular" w:hAnsi="Averta Regular"/>
          <w:color w:val="4F46E5"/>
          <w:sz w:val="28"/>
        </w:rPr>
        <w:t>90.338.2. Instrumentos Jurídicos</w:t>
      </w:r>
    </w:p>
    <w:p>
      <w:pPr>
        <w:spacing w:line="360" w:lineRule="auto"/>
        <w:jc w:val="both"/>
      </w:pPr>
      <w:r>
        <w:rPr>
          <w:rFonts w:ascii="Averta Regular" w:hAnsi="Averta Regular"/>
          <w:sz w:val="22"/>
        </w:rPr>
        <w:t>En cuanto a la campaña, de Adaptación de Prótesis de Cadera y Rodilla, en coordinación con el Instituto Nacional de Rehabilitación, examinamos a 21 personas e intervenimos quirúrgicamente a 19 pacientes. Asimismo, donamos 50 kits de cataratas y 22 kits de retina al Hospital “Dr. Manuel Campos”, beneficiando a 72 personas.</w:t>
      </w:r>
    </w:p>
    <w:p>
      <w:pPr>
        <w:spacing w:line="360" w:lineRule="auto"/>
        <w:jc w:val="both"/>
      </w:pPr>
      <w:r>
        <w:rPr>
          <w:rFonts w:ascii="Averta Regular" w:hAnsi="Averta Regular"/>
          <w:sz w:val="22"/>
        </w:rPr>
        <w:t>Por medio del Sistema DIF Estatal atendimos a un total de 3 mil 540 personas a las que entregamos 3 mil 720 apoyos consistentes en: 2 mil 702 lentes pre graduados, 120 ayudas diversas, 127 medicamentos, 19 apoyos para gastos médicos, 31 estudios de laboratorio y de alta especialidad, 68 ayudas para pasaje, 10 apoyos para material ortopédico y osteosíntesis, 10 apoyos para prótesis, 165 auxiliares auditivos, 65 andaderas, 80 bastones, 256 sillas de ruedas diversos tamaños, 12 sillas y carriolas pci/pca, 14 pares de muletas, 27 sillas cómodo de baño/ducha y nueve nebulizadores. En el área de salud infantil, en coordinación con la Fundación Lilo México y la Administración de la Beneficencia Pública, valoramos e intervenimos quirúrgicamente a 12 niñas y niños con problemas congénitos del corazón de los municipios de Campeche, Carmen, Candelaria, Champotón y Escárcega.</w:t>
      </w:r>
    </w:p>
    <w:p>
      <w:r>
        <w:rPr>
          <w:rFonts w:ascii="Averta Regular" w:hAnsi="Averta Regular"/>
          <w:color w:val="3730A3"/>
          <w:sz w:val="32"/>
        </w:rPr>
        <w:t>90.339. TEMA</w:t>
      </w:r>
    </w:p>
    <w:p>
      <w:r>
        <w:rPr>
          <w:rFonts w:ascii="Averta Regular" w:hAnsi="Averta Regular"/>
          <w:color w:val="4F46E5"/>
          <w:sz w:val="28"/>
        </w:rPr>
        <w:t>90.339.1. Asistencia Técnica</w:t>
      </w:r>
    </w:p>
    <w:p>
      <w:pPr>
        <w:spacing w:line="360" w:lineRule="auto"/>
        <w:jc w:val="both"/>
      </w:pPr>
      <w:r>
        <w:rPr>
          <w:rFonts w:ascii="Averta Regular" w:hAnsi="Averta Regular"/>
          <w:sz w:val="22"/>
        </w:rPr>
        <w:t>A través de 29 Unidades Básicas de Rehabilitación (ubr), brindamos atención a 11 mil 728 beneficiarios, con un total de 87 mil 823 sesiones de terapia. Como resultado de lo programas sustantivos implementados en coordinación con el Sistema dif Nacional, otorgamos dos cursos de capacitación; siete actividades a personas con discapacidad como, un rally inclusivo, partidos de Rugby en silla de ruedas y Slalom; 84atenciones y 22 bazares inclusivos; 11 talleres de sensibilización y orientación; 31 canalizaciones de niños a los CAM para recibir atención escolarizada integral; 20 pláticas y 6 mil 547 tamizajes para detectar enfermedades crónico degenerativas; 2 mil 272 atenciones de adultos mayores y 21 pláticas; 211 certificados de discapacidad; y,113 credenciales para personas con discapacidad.</w:t>
      </w:r>
    </w:p>
    <w:p>
      <w:pPr>
        <w:spacing w:line="360" w:lineRule="auto"/>
        <w:jc w:val="both"/>
      </w:pPr>
      <w:r>
        <w:rPr>
          <w:rFonts w:ascii="Averta Regular" w:hAnsi="Averta Regular"/>
          <w:sz w:val="22"/>
        </w:rPr>
        <w:t>A través de las 31 Unidades Básicas de Rehabilitación (UBR), distribuidas en todo el estado, se proporcionaron 87 mil 902 sesiones de terapia de rehabilitación, a 11 mil 350 beneficiarios. Asimismo, con el fin de continuar la atención en servicios de rehabilitación en las comunidades del estado, el Sistema DIF Estatal en conjunto con el Sistema DIF Nacional mediante el programa “Atención a Personas con Discapacidad”, adquirió equipamiento para la apertura de dos nuevas UBR con el proyecto “Equipamiento para dos Unidades Básicas de Rehabilitación de nueva creación en los municipios de Seybaplaya y Carmen”, con una inversión de $ 1,142,979.26, proveniente del Ramo 12.</w:t>
        <w:br/>
      </w:r>
      <w:r>
        <w:rPr>
          <w:rFonts w:ascii="Averta Regular" w:hAnsi="Averta Regular"/>
          <w:sz w:val="22"/>
        </w:rPr>
        <w:t>Como resultado de los programas sustantivos implementados en coordinación con el Sistema DIF Nacional, realizamos acciones en beneficio de las personas con discapacidad, entre ellas: 2 cursos de capacitación; 6 actividades a personas con discapacidad entre las que destacan rally inclusivo, partidos de Rugby en silla de ruedas y Slalom; 89 atenciones en Deporte Adaptado y 214 bazares inclusivos; 5 talleres de sensibilización y orientación; 18 canalizaciones de niños a los CAM y Educación Regular para recibir atención escolarizada integral; 42 pláticas y 10 mil 954 tamizajes para detectar enfermedades crónico degenerativas; 3 mil 600 atenciones de adultos mayores y 41 pláticas; 229 certificados de discapacidad; y, 36 credenciales para personas con discapacidad.</w:t>
        <w:br/>
      </w:r>
      <w:r>
        <w:rPr>
          <w:rFonts w:ascii="Averta Regular" w:hAnsi="Averta Regular"/>
          <w:sz w:val="22"/>
        </w:rPr>
      </w:r>
    </w:p>
    <w:p>
      <w:r>
        <w:rPr>
          <w:rFonts w:ascii="Averta Regular" w:hAnsi="Averta Regular"/>
          <w:color w:val="4F46E5"/>
          <w:sz w:val="28"/>
        </w:rPr>
        <w:t>90.339.2. Instrumentos Jurídicos</w:t>
      </w:r>
    </w:p>
    <w:p>
      <w:pPr>
        <w:spacing w:line="360" w:lineRule="auto"/>
        <w:jc w:val="both"/>
      </w:pPr>
      <w:r>
        <w:rPr>
          <w:rFonts w:ascii="Averta Regular" w:hAnsi="Averta Regular"/>
          <w:sz w:val="22"/>
        </w:rPr>
        <w:t>Con fecha 8 de febrero de 2024, inauguramos la alberca terapéutica del Centro de Rehabilitación y Educación Especial (cree), la cual después de un sexenio de estar fuera de funcionamiento, por fin está completamente habilitada para dar acuaterapia a personas con discapacidad motriz temporal o permanente. De igual forma, pusimos en funciones el taller de órtesis y prótesis, que cuenta con equipo nuevo para la fabricación de estas piezas que generará la independencia a los pacientes; y con emoción, entregamos la primera férula elaborada.</w:t>
      </w:r>
    </w:p>
    <w:p>
      <w:pPr>
        <w:spacing w:line="360" w:lineRule="auto"/>
        <w:jc w:val="both"/>
      </w:pPr>
      <w:r>
        <w:rPr>
          <w:rFonts w:ascii="Averta Regular" w:hAnsi="Averta Regular"/>
          <w:sz w:val="22"/>
        </w:rPr>
        <w:t>A través del Centro de Rehabilitación y Educación Especial (cree), brindamos servicios médicos y terapéuticos a un total de mil 861 personas. Asimismo, realizamos 39 mil 634 sesiones de terapia, incluyendo 29 mil 365 servicios de terapia física, 3 mil 298 de terapia ocupacional, 4 mil 239 de terapia de lenguaje, mil 334 de terapia acuática, 320 de cámara multisensorial, 264 de terapia pulmonar y 814 de estimulación múltiple temprana. Además, otorgamos 5 mil 535 consultas médicas especializadas y 2 mil 148 consultas médicas de primer nivel. De igual forma, llevamos a cabo 12 mil 065 acciones de toma de peso y talla, signos vitales, toma de cifras de glucosa, colesterol y triglicéridos, visitas domiciliarias y estudios socioeconómicos. Otorgamos 11 mil 929 servicios paramédicos, de los cuales: 551 son consultas de nutrición, 7 mil 692 atenciones de enfermería, 2 mil 164.atenciones de trabajo social, 668 atenciones de psicología, 829 atenciones de odontología y 25 atenciones de consejería laboral.</w:t>
      </w:r>
    </w:p>
    <w:p>
      <w:pPr>
        <w:spacing w:line="360" w:lineRule="auto"/>
        <w:jc w:val="both"/>
      </w:pPr>
      <w:r>
        <w:rPr>
          <w:rFonts w:ascii="Averta Regular" w:hAnsi="Averta Regular"/>
          <w:sz w:val="22"/>
        </w:rPr>
        <w:t xml:space="preserve">En el Centro de Rehabilitación y Educación Especial (CREE), brindamos servicios médicos y terapéuticos a un total de 3 mil 086 personas. Asimismo, realizamos 37 mil 611 sesiones de terapia, de las cuales 25 mil 898 fueron servicios de terapia física, 2 mil 902 de terapia ocupacional, 4 mil 181 terapias de lenguaje, 2 mil 832 de terapia acuática, 390 de cámara multisensorial, 373 de terapia pulmonar y mil 035  de estimulación múltiple temprana. Se otorgaron 4 mil 979 consultas médicas especializadas y 2 mil 055 consultas médicas de primer nivel. </w:t>
        <w:br/>
      </w:r>
      <w:r>
        <w:rPr>
          <w:rFonts w:ascii="Averta Regular" w:hAnsi="Averta Regular"/>
          <w:sz w:val="22"/>
        </w:rPr>
        <w:t>De igual forma, llevamos a cabo 9 mil 680 acciones de toma de peso y talla, signos vitales, toma de cifras de glucosa, colesterol y triglicéridos, visitas domiciliarias y estudios socioeconómicos. Además, realizamos 20 mil 219 servicios paramédicos: 570 consultas de nutrición, 15 mil 822 atenciones de enfermería, 2 mil 057 atenciones de trabajo social, 985 atenciones de psicología, 772 atenciones de odontología y 13 de consejería laboral.</w:t>
        <w:br/>
      </w:r>
      <w:r>
        <w:rPr>
          <w:rFonts w:ascii="Averta Regular" w:hAnsi="Averta Regular"/>
          <w:sz w:val="22"/>
        </w:rPr>
      </w:r>
    </w:p>
    <w:p>
      <w:r>
        <w:rPr>
          <w:rFonts w:ascii="Averta Regular" w:hAnsi="Averta Regular"/>
          <w:color w:val="3730A3"/>
          <w:sz w:val="32"/>
        </w:rPr>
        <w:t>90.340. TEMA</w:t>
      </w:r>
    </w:p>
    <w:p>
      <w:r>
        <w:rPr>
          <w:rFonts w:ascii="Averta Regular" w:hAnsi="Averta Regular"/>
          <w:color w:val="4F46E5"/>
          <w:sz w:val="28"/>
        </w:rPr>
        <w:t>90.340.1. Asistencia Técnica</w:t>
      </w:r>
    </w:p>
    <w:p>
      <w:pPr>
        <w:spacing w:line="360" w:lineRule="auto"/>
        <w:jc w:val="both"/>
      </w:pPr>
      <w:r>
        <w:rPr>
          <w:rFonts w:ascii="Averta Regular" w:hAnsi="Averta Regular"/>
          <w:sz w:val="22"/>
        </w:rPr>
        <w:t>A través del Centro Artístico y Cultural “Leovigildo Gómez”, ofrecimos mil 638 sesiones en beneficio de 325 niños, niñas y adolescentes con y sin discapacidad, mediante los talleres de: iniciación a las artes escénicas, danza regional, artes plásticas, cómic, canto y la metodología Formando Artistas Incluyendo a Todos (fait). Adicionalmente, celebramos con éxito la primera Jornada de Arte Sin Fronteras: 50 años de Psicoballet, Método Georgina Fariñas, como parte de la Jornada Estatal de Discapacidad. Este evento brindó beneficios significativos a maestros, talleristas y padres de familia, mejorando la atención especializada de personas con discapacidad a través de las artes. En el marco de las festividades llevadas a cabo con motivo de las fiestas carnestolendas, realizamos la coronación de los reyes del Carnaval Inclusivo de Personas con Discapacidad, “Conchita I” y “Juan Pablo I”, destacando su papel en el contingente “La Juguetería”, integrado por más de 1,000 participantes dentro del Bando de Carnaval. Asimismo, nuestros reyes participaron en los diversos eventos de las festividades del Carnaval 2024 ante más de 45 mil asistentes.</w:t>
      </w:r>
    </w:p>
    <w:p>
      <w:pPr>
        <w:spacing w:line="360" w:lineRule="auto"/>
        <w:jc w:val="both"/>
      </w:pPr>
      <w:r>
        <w:rPr>
          <w:rFonts w:ascii="Averta Regular" w:hAnsi="Averta Regular"/>
          <w:sz w:val="22"/>
        </w:rPr>
        <w:t>En el Centro Regional de Rehabilitación Integral de Carmen, beneficiamos a 624 personas, tanto de población abierta como derechohabiente, a través de 13 mil 141 sesiones de terapia física, de lenguaje, ocupacional y de estimulación temprana. Además, en el periodo que informamos, mediante el Centro de Rehabilitación Acuática y Clases de Natación atendimos a un total de 337 usuarios e impartimos 13 mil 960 sesiones en diversas modalidades, incluyendo rehabilitación acuática, natación rehabilitadora, adaptación al medio acuático, iniciación, intermedio, avanzado y acondicionamiento físico.</w:t>
      </w:r>
    </w:p>
    <w:p>
      <w:pPr>
        <w:spacing w:line="360" w:lineRule="auto"/>
        <w:jc w:val="both"/>
      </w:pPr>
      <w:r>
        <w:rPr>
          <w:rFonts w:ascii="Averta Regular" w:hAnsi="Averta Regular"/>
          <w:sz w:val="22"/>
        </w:rPr>
        <w:t>Después de casi 15 años en el olvido, gracias al Gobierno del Estado, se realiza la remodelación del Centro Regional de Rehabilitación Integral (CRRI-Carmen). En el período que se informa, este centro se encuentra en obra por Mantenimiento y Construcción de diversas áreas, con el fin de brindar servicios y atención de calidad, tanto a población abierta como derechohabiente. Además, mediante el Centro de Rehabilitación Acuática y Clases de Natación (CRACN) se impartieron 26 mil 484 sesiones en diversas modalidades, como rehabilitación acuática, natación rehabilitadora, adaptación al medio acuático, iniciación, intermedio, avanzado y acondicionamiento físico, a un total de 451 usuarios.</w:t>
        <w:br/>
      </w:r>
      <w:r>
        <w:rPr>
          <w:rFonts w:ascii="Averta Regular" w:hAnsi="Averta Regular"/>
          <w:sz w:val="22"/>
        </w:rPr>
      </w:r>
    </w:p>
    <w:p>
      <w:r>
        <w:rPr>
          <w:rFonts w:ascii="Averta Regular" w:hAnsi="Averta Regular"/>
          <w:color w:val="3730A3"/>
          <w:sz w:val="32"/>
        </w:rPr>
        <w:t>90.341. TEMA</w:t>
      </w:r>
    </w:p>
    <w:p>
      <w:pPr>
        <w:spacing w:line="360" w:lineRule="auto"/>
        <w:jc w:val="both"/>
      </w:pPr>
      <w:r>
        <w:rPr>
          <w:rFonts w:ascii="Averta Regular" w:hAnsi="Averta Regular"/>
          <w:sz w:val="22"/>
        </w:rPr>
        <w:t>En el marco del Programa Si Te Cuesta Respetar Ponte un Día en Mi Lugar, el Sistema dif, la Secretaría de Protección y Seguridad Ciudadana y la Dirección de Control Vehicular del Servicio de Administración Fiscal del Estado de Campeche lograron otorgar 35 distintivos, 140 placas vehiculares y 79 trámites para la pinta de los espacios de ascenso y descenso en sus domicilios de las personas con discapacidad.</w:t>
      </w:r>
    </w:p>
    <w:p>
      <w:pPr>
        <w:spacing w:line="360" w:lineRule="auto"/>
        <w:jc w:val="both"/>
      </w:pPr>
      <w:r>
        <w:rPr>
          <w:rFonts w:ascii="Averta Regular" w:hAnsi="Averta Regular"/>
          <w:sz w:val="22"/>
        </w:rPr>
        <w:t>Desde el Sistema DIF Estatal se brinda información y orientación a través de diversos programas y servicios. Durante este período, proporcionamos información detallada a 840 personas sobre las opciones disponibles que otorga el gobierno para mejorar su calidad de vida. Además, a través del Programa de Credencialización para Personas con Discapacidad del Sistema DIF Nacional, entregamos un total de 133 credenciales que les permiten acceder a descuentos y precios accesibles en productos y servicios.</w:t>
      </w:r>
    </w:p>
    <w:p>
      <w:r>
        <w:rPr>
          <w:rFonts w:ascii="Averta Regular" w:hAnsi="Averta Regular"/>
          <w:color w:val="4F46E5"/>
          <w:sz w:val="28"/>
        </w:rPr>
        <w:t>90.341.2. Instrumentos Jurídicos</w:t>
      </w:r>
    </w:p>
    <w:p>
      <w:pPr>
        <w:spacing w:line="360" w:lineRule="auto"/>
        <w:jc w:val="both"/>
      </w:pPr>
      <w:r>
        <w:rPr>
          <w:rFonts w:ascii="Averta Regular" w:hAnsi="Averta Regular"/>
          <w:sz w:val="22"/>
        </w:rPr>
        <w:t>A través del Sistema DIF en colaboración con el Hospital General de Especialidades “Dr. Javier Buenfil Osorio” llevamos a cabo la Jornada Conmemorativa al Día Mundial del Síndrome de Down “Inclusión es tomarnos en cuenta”, en la que impartimos cuatro pláticas y una conferencia promoviendo la participación de más de 220 personas. Asimismo, realizamos la Jornada de Valoraciones Médicas en la Clínica Down Campeche a 15 niñas y niños con diagnóstico de Síndrome de Down promoviendo la previsión de riesgos y alteraciones en su salud que pudieran aparecer a lo largo de su vida. En el marco de la conmemoración del Día Internacional de las Personas con Discapacidad, a través del Sistema DIF Estatal organizamos, dependencias que conforman los comités del Consejo Estatal de Discapacidad (coedis) y Sistemas dif Municipales la Jornada Estatal “La inclusión es Contigo”, en la que realizamos actividades de formación, capacitación, recreativas y de sensibilización participando más de 2,000 personas.Con el objetivo de reforzar los conocimientos básicos de los servidores públicos y promover una mejora en la atención, impartimos 15 cursos de Introducción a la Lengua de Señas Mexicana a 302 personas de distintas instituciones tanto públicas como privadas.</w:t>
      </w:r>
    </w:p>
    <w:p>
      <w:pPr>
        <w:spacing w:line="360" w:lineRule="auto"/>
        <w:jc w:val="both"/>
      </w:pPr>
      <w:r>
        <w:rPr>
          <w:rFonts w:ascii="Averta Regular" w:hAnsi="Averta Regular"/>
          <w:sz w:val="22"/>
        </w:rPr>
        <w:t>En el marco del Programa “Si Te Cuesta Respetar Ponte un Día en Mi Lugar”, el Sistema DIF, la Secretaría de Protección y Seguridad Ciudadana y la Dirección de Control Vehicular del Servicio de Administración Fiscal del estado de Campeche otorgaron 14 distintivos, 121 placas vehiculares y 67 trámites para la pinta de los espacios de ascenso y descenso en sus domicilios de las personas con discapacidad.</w:t>
      </w:r>
    </w:p>
    <w:p>
      <w:r>
        <w:rPr>
          <w:rFonts w:ascii="Averta Regular" w:hAnsi="Averta Regular"/>
          <w:color w:val="4F46E5"/>
          <w:sz w:val="28"/>
        </w:rPr>
        <w:t>90.341.3. Litigios</w:t>
      </w:r>
    </w:p>
    <w:p>
      <w:pPr>
        <w:spacing w:line="360" w:lineRule="auto"/>
        <w:jc w:val="both"/>
      </w:pPr>
      <w:r>
        <w:rPr>
          <w:rFonts w:ascii="Averta Regular" w:hAnsi="Averta Regular"/>
          <w:sz w:val="22"/>
        </w:rPr>
        <w:t xml:space="preserve">En coordinación con la ABP y el Club de Leones Campeche se realizó la Jornada de Discapacidad Visual “Ver con el Corazón” en la que se impartieron tres conferencias sobre la atención oportuna de personas con discapacidad visual. En este evento se entregaron kits para escritura en braille a 11 niños con discapacidad visual.   </w:t>
        <w:br/>
      </w:r>
      <w:r>
        <w:rPr>
          <w:rFonts w:ascii="Averta Regular" w:hAnsi="Averta Regular"/>
          <w:sz w:val="22"/>
        </w:rPr>
        <w:t>En el marco del Día Internacional de las Personas con Discapacidad, en coordinación con las instituciones y dependencias que conforman el Consejo Estatal de Discapacidad (COEDIS), se organizó la Jornada Estatal “La inclusión es Contigo”, en la que participaron 2 mil personas, en actividades integrales que promovieron el bienestar de las personas con discapacidad. Asimismo, en conmemoración del Día Mundial del Síndrome de Down, de manera coordinada con la Secretaría de Educación se llevó a cabo el “Conversatorio por la Inclusión”, con temas como: atención a la salud, educación y familia. Esta actividad fue dirigida a 100 personas. Con el objetivo de promover una mejora de la atención en los servidores públicos, se impartieron 17 cursos de Introducción a la Lengua de Señas Mexicana a 254 personas. Además, con el fin de promover desde la infancia una cultura de inclusión y sensibilización, se llevó a cabo la Develación del Mural “Mi primera Lengua de Señas Mexicana” en la escuela primaria Héctor Pérez Martínez, ante una audiencia de 250 personas.</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Desde el Sistema DIF Estatal brindamos información y orientación a través de diversos programas y servicios. Durante este periodo, proporcionamos información detallada a 840 personas sobre las opciones disponibles que otorga el gobierno para mejorar su calidad de vida.Con recursos del Programa de Atención a Grupos Prioritarios (pea-gp) por un monto de $319,377.00 pesos y como parte del Subprograma de Atención a Personas con Discapacidad, realizamos el Proyecto de Credencialización para Personas con Discapacidad con el que adquirimos equipamiento y mobiliario para la instalación de módulos donde expedimos la Credencial Nacional para Personas con Discapacidad en los municipios de Dzitbalché y Seybaplaya, así como la renovación del módulo del Sistema DIF Estatal, beneficiando a 200 personas con discapacidad. Además, a través del Programa de Credencialización para Personas con Discapacidad del Sistema DIF Nacional, entregamos un total de 79 credenciales que les permiten acceder a descuentos y precios accesibles en productos y servicios.En el marco del Programa Si Te Cuesta Respetar Ponte un Día en Mi Lugar, el Sistema dif, la Secretaría de Protección y Seguridad Ciudadana y la Dirección de Control Vehicular del Servicio de Administración Fiscal del Estado de Campeche lograron otorgar 35 distintivos, 140 placas vehiculares y 79 trámites para la pinta de los espacios de ascenso y descenso en sus domicilios de las personas con discapacidad.</w:t>
      </w:r>
    </w:p>
    <w:p>
      <w:pPr>
        <w:spacing w:line="360" w:lineRule="auto"/>
        <w:jc w:val="both"/>
      </w:pPr>
      <w:r>
        <w:rPr>
          <w:rFonts w:ascii="Averta Regular" w:hAnsi="Averta Regular"/>
          <w:sz w:val="22"/>
        </w:rPr>
        <w:t>A través del Centro Artístico y Cultural “Leovigildo Gómez”, los maestros impartieron 1 mil 071  sesiones de artes escénicas, danza, artes plásticas, canto y curso de verano, en beneficio de 238 personas. Asimismo, se llevó con éxito la primera Jornada de Arte y Discapacidad en modo virtual y presencial, en la cual se tuvo la participación de 34 academias de diferentes estados de la república. Este evento brindó beneficios significativos a maestros, talleristas y padres de familia, como en la mejora de la atención especializada de personas con discapacidad a través de las artes, ante una audiencia de más de 1 mil 600 personas.</w:t>
        <w:br/>
      </w:r>
      <w:r>
        <w:rPr>
          <w:rFonts w:ascii="Averta Regular" w:hAnsi="Averta Regular"/>
          <w:sz w:val="22"/>
        </w:rPr>
        <w:t xml:space="preserve">Asimismo, se presentaron otras actividades, entre ellas, la Gala Drag Queen Campeche 2025 y la coronación de los Reyes del Carnaval Inclusivo de Personas con Discapacidad, “Luz I” y “Ángel I”, destaca su participación en los eventos del carnaval 2025, ante 55 mil 100 asistentes. </w:t>
        <w:br/>
      </w:r>
      <w:r>
        <w:rPr>
          <w:rFonts w:ascii="Averta Regular" w:hAnsi="Averta Regular"/>
          <w:sz w:val="22"/>
        </w:rPr>
        <w:br/>
      </w:r>
      <w:r>
        <w:rPr>
          <w:rFonts w:ascii="Averta Regular" w:hAnsi="Averta Regular"/>
          <w:sz w:val="22"/>
        </w:rPr>
      </w:r>
    </w:p>
    <w:p>
      <w:r>
        <w:rPr>
          <w:rFonts w:ascii="Averta Regular" w:hAnsi="Averta Regular"/>
          <w:color w:val="3730A3"/>
          <w:sz w:val="32"/>
        </w:rPr>
        <w:t>90.410. TEMA</w:t>
      </w:r>
    </w:p>
    <w:p>
      <w:r>
        <w:rPr>
          <w:rFonts w:ascii="Averta Regular" w:hAnsi="Averta Regular"/>
          <w:color w:val="4F46E5"/>
          <w:sz w:val="28"/>
        </w:rPr>
        <w:t>90.410.1. Asistencia Técnica</w:t>
      </w:r>
    </w:p>
    <w:p>
      <w:pPr>
        <w:spacing w:line="360" w:lineRule="auto"/>
        <w:jc w:val="both"/>
      </w:pPr>
      <w:r>
        <w:rPr>
          <w:rFonts w:ascii="Averta Regular" w:hAnsi="Averta Regular"/>
          <w:sz w:val="22"/>
        </w:rPr>
        <w:t>Gracias al compromiso de las instituciones comprometidas con la salud y el bienestar de la población campechana, llevamos a cabo las Campañas de Labio y Paladar Hendido, donde se realizaron valoraciones a 105 personas y se llevaron a cabo 54 cirugías.</w:t>
      </w:r>
    </w:p>
    <w:p>
      <w:r>
        <w:rPr>
          <w:rFonts w:ascii="Averta Regular" w:hAnsi="Averta Regular"/>
          <w:color w:val="4F46E5"/>
          <w:sz w:val="28"/>
        </w:rPr>
        <w:t>90.410.2. Instrumentos Jurídicos</w:t>
      </w:r>
    </w:p>
    <w:p>
      <w:pPr>
        <w:spacing w:line="360" w:lineRule="auto"/>
        <w:jc w:val="both"/>
      </w:pPr>
      <w:r>
        <w:rPr>
          <w:rFonts w:ascii="Averta Regular" w:hAnsi="Averta Regular"/>
          <w:sz w:val="22"/>
        </w:rPr>
        <w:t>El PPA no se llevará a cabo en el periodo que abarca este informe.</w:t>
      </w:r>
    </w:p>
    <w:p>
      <w:pPr>
        <w:spacing w:line="360" w:lineRule="auto"/>
        <w:jc w:val="both"/>
      </w:pPr>
      <w:r>
        <w:rPr>
          <w:rFonts w:ascii="Averta Regular" w:hAnsi="Averta Regular"/>
          <w:sz w:val="22"/>
        </w:rPr>
        <w:t>Beneficiamos a un total de 4 mil 781 personas a las que entregamos 5 mil 019 apoyos consistentes en: 3 mil 442 lentes pre graduados, 51 lentes graduados, 63 ayudas diversas, 195 medicamentos, 36  apoyos para gastos médicos, 43 estudios de laboratorio y de alta especialidad, 77 ayudas para pasaje, 22 apoyos para prótesis, 147 auxiliares auditivos, 100 andaderas, 130 bastones, 595 sillas de ruedas diversos tamaños, 10 sillas y carriolas PCI/PCA, 69 pares de muletas, 32 sillas cómodo de baño/ducha y siete nebulizadores.</w:t>
        <w:br/>
      </w:r>
      <w:r>
        <w:rPr>
          <w:rFonts w:ascii="Averta Regular" w:hAnsi="Averta Regular"/>
          <w:sz w:val="22"/>
        </w:rPr>
        <w:t>En el área de salud infantil, en coordinación con la fundación Lilo México, se valoraron a 12  niñas y niños con problemas congénitos del corazón, de los cuales 10 de ellos fueron intervenidos quirúrgicamente, de los municipios de Campeche, Calkiní, Carmen, Candelaria, Hopelchén y Escárcega.</w:t>
        <w:br/>
      </w:r>
      <w:r>
        <w:rPr>
          <w:rFonts w:ascii="Averta Regular" w:hAnsi="Averta Regular"/>
          <w:sz w:val="22"/>
        </w:rPr>
        <w:t>De igual manera, en conjunto con la ABP y la Secretaría de Salud se realizó un Implante Coclear a una niña del municipio de Campeche. En coordinación con la Facultad de Odontología de la UNAM y la Unidad de Posgrado de la Facultad de Odontología de la UACAM se realizó la campaña de Prótesis Maxilofacial, esto benefició a 45 personas de los diferentes municipios del Estado.</w:t>
        <w:br/>
      </w:r>
      <w:r>
        <w:rPr>
          <w:rFonts w:ascii="Averta Regular" w:hAnsi="Averta Regular"/>
          <w:sz w:val="22"/>
        </w:rPr>
        <w:t>En 2024, por primera vez, se implementó la Campaña de Cirugía Ortognática en coordinación con la ABP, la Secretaría de Salud del Estado y el IMSS Bienestar, en la cual, médicos nacionales y extranjeros, valoraron y operaron a 10 pacientes de los municipios de Campeche, Champotón y Hopelchén. A través de la Campaña de Cirugía de Estrabismo, en coordinación con el Centro Estatal de Oftalmología y la Secretaría de Salud, se valoraron a 26 personas y se intervinieron quirúrgicamente a 22 pacientes. También, se realizaron 2 trasplantes de córnea. Asimismo, el Sistema DIF Estatal donó 80 kits de cataratas al Hospital “Dr. Manuel Campos”, en beneficio de 80 personas.</w:t>
        <w:br/>
      </w:r>
      <w:r>
        <w:rPr>
          <w:rFonts w:ascii="Averta Regular" w:hAnsi="Averta Regular"/>
          <w:sz w:val="22"/>
        </w:rPr>
        <w:t>Además, mediante la campaña de Túnel del Carpo se llevó a cabo la valoración de 46 personas.</w:t>
        <w:br/>
      </w:r>
      <w:r>
        <w:rPr>
          <w:rFonts w:ascii="Averta Regular" w:hAnsi="Averta Regular"/>
          <w:sz w:val="22"/>
        </w:rPr>
      </w:r>
    </w:p>
    <w:p>
      <w:r>
        <w:rPr>
          <w:rFonts w:ascii="Averta Bold" w:hAnsi="Averta Bold"/>
          <w:b/>
          <w:color w:val="1E1B4B"/>
          <w:sz w:val="42"/>
        </w:rPr>
        <w:t>91. EJE RECTOR</w:t>
      </w:r>
    </w:p>
    <w:p>
      <w:r>
        <w:rPr>
          <w:rFonts w:ascii="Averta Regular" w:hAnsi="Averta Regular"/>
          <w:color w:val="3730A3"/>
          <w:sz w:val="32"/>
        </w:rPr>
        <w:t>91.343. TEMA</w:t>
      </w:r>
    </w:p>
    <w:p>
      <w:r>
        <w:rPr>
          <w:rFonts w:ascii="Averta Regular" w:hAnsi="Averta Regular"/>
          <w:color w:val="4F46E5"/>
          <w:sz w:val="28"/>
        </w:rPr>
        <w:t>91.343.1. Asistencia Técnica</w:t>
      </w:r>
    </w:p>
    <w:p>
      <w:pPr>
        <w:spacing w:line="360" w:lineRule="auto"/>
        <w:jc w:val="both"/>
      </w:pPr>
      <w:r>
        <w:rPr>
          <w:rFonts w:ascii="Averta Regular" w:hAnsi="Averta Regular"/>
          <w:sz w:val="22"/>
        </w:rPr>
        <w:t>Además, llevamos a cabo mejoras en el Hogar de Ancianos con un monto de más de $1,400,000 pesos, con el fin de contar con espacios dignos y funcionales para los residentes y trabajadores.</w:t>
      </w:r>
    </w:p>
    <w:p>
      <w:r>
        <w:rPr>
          <w:rFonts w:ascii="Averta Regular" w:hAnsi="Averta Regular"/>
          <w:color w:val="4F46E5"/>
          <w:sz w:val="28"/>
        </w:rPr>
        <w:t>91.343.2. Instrumentos Jurídicos</w:t>
      </w:r>
    </w:p>
    <w:p>
      <w:pPr>
        <w:spacing w:line="360" w:lineRule="auto"/>
        <w:jc w:val="both"/>
      </w:pPr>
      <w:r>
        <w:rPr>
          <w:rFonts w:ascii="Averta Regular" w:hAnsi="Averta Regular"/>
          <w:sz w:val="22"/>
        </w:rPr>
        <w:t>Mediante la Coordinación de Atención al Adulto Mayor beneficiamos a 997 adultos mayores y 300 espectadores a través de 18 mil 969 acciones de atención. Estas acciones incluyeron mil 094 sesiones en el área de psicogerontología, 15 mil 269 sesiones de terapia física, 2 mil 037 acciones de trabajo social y 569 acciones de terapia ocupacional. En el área de trabajo social, realizamos visitas domiciliarias para atender denuncias y solicitudes de personas mayores, las cuales fueron atendidas en colaboración con Mujer Valiente y la Dirección Jurídica del Sistema DIF Estatal.</w:t>
      </w:r>
    </w:p>
    <w:p>
      <w:pPr>
        <w:spacing w:line="360" w:lineRule="auto"/>
        <w:jc w:val="both"/>
      </w:pPr>
      <w:r>
        <w:rPr>
          <w:rFonts w:ascii="Averta Regular" w:hAnsi="Averta Regular"/>
          <w:sz w:val="22"/>
        </w:rPr>
        <w:t>Adicionalmente, mediante la Coordinación de Atención al Adulto Mayor se beneficiaron a 1 mil 673 personas mayores a través de 17 mil 627 actividades, mismas que incluyeron  1 mil 426 sesiones en el área de psicogerontología, 14 mil 248 sesiones de terapia física, 1 mil 558 acciones de trabajo social y 395 acciones de terapia ocupacional. En el área de trabajo social, se realizaron visitas domiciliarias para atender denuncias y solicitudes de personas mayores, las cuales fueron atendidas en colaboración con la Fiscalía General del Estado, la Comisión Local de Búsqueda de Personas y la Dirección Jurídica del Sistema DIF Estatal.</w:t>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Regular" w:hAnsi="Averta Regular"/>
          <w:color w:val="4F46E5"/>
          <w:sz w:val="28"/>
        </w:rPr>
        <w:t>91.343.3. Litigios</w:t>
      </w:r>
    </w:p>
    <w:p>
      <w:pPr>
        <w:spacing w:line="360" w:lineRule="auto"/>
        <w:jc w:val="both"/>
      </w:pPr>
      <w:r>
        <w:rPr>
          <w:rFonts w:ascii="Averta Regular" w:hAnsi="Averta Regular"/>
          <w:sz w:val="22"/>
        </w:rPr>
        <w:t>Por otra parte, entre las acciones de terapia ocupacional destacan: el Curso de Verano para Personas Mayores en coordinación con el inah; las Olimpiadas de Oro para Personas Mayores en la Ciudad de Xalapa Veracruz, donde los 23 participantes que representaron a nuestro estado ganaron medallas de plata y bronce en Cachibol, y plata en Caminata y Carrera de 200 metros; y, el Premio Estatal al Adulto Mayor Legado que Deja Huella.</w:t>
      </w:r>
    </w:p>
    <w:p>
      <w:pPr>
        <w:spacing w:line="360" w:lineRule="auto"/>
        <w:jc w:val="both"/>
      </w:pPr>
      <w:r>
        <w:rPr>
          <w:rFonts w:ascii="Averta Regular" w:hAnsi="Averta Regular"/>
          <w:sz w:val="22"/>
        </w:rPr>
        <w:t>Por otra parte, entre las acciones de terapia ocupacional destacan: el Curso de Verano e Invierno para Personas Mayores, el Premio Estatal a la Persona Mayor “Legado que Deja Huella”, Taller de Primavera y la participación de 7 personas mayores que representaron a nuestro estado en las Olimpiadas de Oro 2024, organizadas por el Sistema Nacional DIF, con sede en Acapulco, Guerrero, donde se obtuvo 3 medallas de oro y 2 de bronce.</w:t>
      </w:r>
    </w:p>
    <w:p>
      <w:r>
        <w:rPr>
          <w:rFonts w:ascii="Averta Regular" w:hAnsi="Averta Regular"/>
          <w:color w:val="4F46E5"/>
          <w:sz w:val="28"/>
        </w:rPr>
        <w:t>91.343.4. Actos Jurídicos</w:t>
      </w:r>
    </w:p>
    <w:p>
      <w:pPr>
        <w:spacing w:line="360" w:lineRule="auto"/>
        <w:jc w:val="both"/>
      </w:pPr>
      <w:r>
        <w:rPr>
          <w:rFonts w:ascii="Averta Regular" w:hAnsi="Averta Regular"/>
          <w:sz w:val="22"/>
        </w:rPr>
        <w:t>A través del Subprograma de Atención a Personas Adultas Mayores, realizamos la apertura de casas de día en los municipios de Dzitbalché, Candelaria, Escárcega, Calakmul y Palizada, con el objetivo de contribuir a mejorar las condiciones de vida de los adultos mayores a los que factores sociales o familiares les impiden su desarrollo integral, además de favorecer el envejecimiento activo y saludable. De igual forma, a través del Proyecto Anual del Programa de Atención a Grupos Prioritarios (papagup) 2023, entregamos mobiliario y equipos para estas casas de día, consistentes en 395 artículos, con un monto ejercido de $1,065,879 pesos.</w:t>
      </w:r>
    </w:p>
    <w:p>
      <w:r>
        <w:rPr>
          <w:rFonts w:ascii="Averta Regular" w:hAnsi="Averta Regular"/>
          <w:color w:val="4F46E5"/>
          <w:sz w:val="28"/>
        </w:rPr>
        <w:t>91.343.5. Comisión de Estudios Jurídicos</w:t>
      </w:r>
    </w:p>
    <w:p>
      <w:pPr>
        <w:spacing w:line="360" w:lineRule="auto"/>
        <w:jc w:val="both"/>
      </w:pPr>
      <w:r>
        <w:rPr>
          <w:rFonts w:ascii="Averta Regular" w:hAnsi="Averta Regular"/>
          <w:sz w:val="22"/>
        </w:rPr>
        <w:t>Por último, a través del Sistema dif Estatal, brindamos 302 asesorías jurídicas orientadas a personas en situación de abandono, desamparo, marginación o sujetas de maltrato. Realizamos visitas domiciliarias, estudios socioeconómicos, reportes sociales y convenios conciliatorios. Además, resolvimos satisfactoriamente las peticiones planteadas por 247 adultos mayores para asegurar el ejercicio de sus derechos conforme a la Ley de Protección de Adultos Mayores para el estado de Campeche.</w:t>
      </w:r>
    </w:p>
    <w:p>
      <w:pPr>
        <w:spacing w:line="360" w:lineRule="auto"/>
        <w:jc w:val="both"/>
      </w:pPr>
      <w:r>
        <w:rPr>
          <w:rFonts w:ascii="Averta Regular" w:hAnsi="Averta Regular"/>
          <w:sz w:val="22"/>
        </w:rPr>
        <w:t>En el Hogar de Ancianos “Lic. Dolores Lanz de Echeverría”, brindamos atención a 67 adultos mayores durante este periodo y llevamos a cabo un total de 401 mil 614 acciones de atención integral, que incluyen servicios como atención a la salud del adulto mayor, control y prevención de enfermedades y nutrición. La Estancia de Día “La Alegría de Vivir” se estableció como un apoyo para los familiares que trabajan y necesitan cuidar y atender a sus adultos mayores. Con un horario de las 7:30 a 19:00 horas, atendimos a 72 personas adultas mayores durante este periodo. En total, llevamos a cabo 41 mil 582 atenciones, centrándonos en la salud del adulto mayor y la nutrición, con el objetivo de brindar un entorno seguro y enriquecedor para los adultos mayores, al mismo tiempo que aliviamos la carga de cuidado de sus familiares.</w:t>
      </w:r>
    </w:p>
    <w:p>
      <w:pPr>
        <w:spacing w:line="360" w:lineRule="auto"/>
        <w:jc w:val="both"/>
      </w:pPr>
      <w:r>
        <w:rPr>
          <w:rFonts w:ascii="Averta Regular" w:hAnsi="Averta Regular"/>
          <w:sz w:val="22"/>
        </w:rPr>
        <w:t>En el Hogar de Ancianos “Lic. Dolores Lanz de Echeverría”, otorgamos a nuestros adultos mayores atención biopsicosocial, la promoción y protección de sus derechos, así como la recuperación y fortalecimiento de sus núcleos parentales. Brindamos 415 mil 237 atenciones integrales de salud, alimentación, seguridad social y jurídica a 69 personas mayores.</w:t>
        <w:br/>
      </w:r>
      <w:r>
        <w:rPr>
          <w:rFonts w:ascii="Averta Regular" w:hAnsi="Averta Regular"/>
          <w:sz w:val="22"/>
        </w:rPr>
        <w:t>La estancia de día “La Alegría de Vivir” se estableció como un apoyo para los familiares que trabajan y necesitan cuidar y atender a sus personas mayores. Con un horario de las 7:30 a 19:00 horas, se atendió a 83 adultos mayores, durante este período se otorgaron 35 mil 553 atenciones, con mayor énfasis en la salud de la persona mayor y la nutrición, para brindar un entorno seguro y enriquecedor, al mismo tiempo que aliviamos la carga de cuidado de sus familiares.</w:t>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Regular" w:hAnsi="Averta Regular"/>
          <w:color w:val="3730A3"/>
          <w:sz w:val="32"/>
        </w:rPr>
        <w:t>91.416. TEMA</w:t>
      </w:r>
    </w:p>
    <w:p>
      <w:r>
        <w:rPr>
          <w:rFonts w:ascii="Averta Regular" w:hAnsi="Averta Regular"/>
          <w:color w:val="4F46E5"/>
          <w:sz w:val="28"/>
        </w:rPr>
        <w:t>91.416.1. Asistencia Técnica</w:t>
      </w:r>
    </w:p>
    <w:p>
      <w:pPr>
        <w:spacing w:line="360" w:lineRule="auto"/>
        <w:jc w:val="both"/>
      </w:pPr>
      <w:r>
        <w:rPr>
          <w:rFonts w:ascii="Averta Regular" w:hAnsi="Averta Regular"/>
          <w:sz w:val="22"/>
        </w:rPr>
        <w:t>Con una inversión de $ 343,194.82, del Programa Bienestar para los Espacios Comunitarios, de la Secretaría de Bienestar del Gobierno del Estado, se realizó el equipamiento del Área de Terapia Física y Rehabilitación de la Dirección de Atención Integral al Adulto Mayor. Además, se llevaron a cabo mejoras en el Hogar de Ancianos con un monto de más de $ 1,080,081.26, con el fin de contar con espacios dignos y funcionales para los residentes y trabajadores.</w:t>
      </w:r>
    </w:p>
    <w:p>
      <w:r>
        <w:rPr>
          <w:rFonts w:ascii="Averta Regular" w:hAnsi="Averta Regular"/>
          <w:color w:val="3730A3"/>
          <w:sz w:val="32"/>
        </w:rPr>
        <w:t>91.418. TEMA</w:t>
      </w:r>
    </w:p>
    <w:p>
      <w:r>
        <w:rPr>
          <w:rFonts w:ascii="Averta Regular" w:hAnsi="Averta Regular"/>
          <w:color w:val="4F46E5"/>
          <w:sz w:val="28"/>
        </w:rPr>
        <w:t>91.418.4. Actos Jurídicos</w:t>
      </w:r>
    </w:p>
    <w:p>
      <w:pPr>
        <w:spacing w:line="360" w:lineRule="auto"/>
        <w:jc w:val="both"/>
      </w:pPr>
      <w:r>
        <w:rPr>
          <w:rFonts w:ascii="Averta Regular" w:hAnsi="Averta Regular"/>
          <w:sz w:val="22"/>
        </w:rPr>
        <w:t>Como parte de la estrategia de apertura de Casas de Día para personas mayores en los municipios, el Sistema DIF Estatal en coordinación con los Sistemas DIF Municipales, realizó la inauguración de estos espacios en los municipios de Calkiní, Candelaria, Carmen, Champotón, Hecelchakán, Hopelchén, Seybaplaya y Tenabo, con el objetivo de contribuir a mejorar el envejecimiento activo y saludable de las personas mayores. De igual forma, a través del Proyecto Anual del Programa de Atención a Grupos Prioritarios (PAPAGUP) 2024, se equiparon 11 Casas de Día en los municipios, así como también la Casa de Día a cargo del Sistema DIF Estatal, consistentes en 1 mil 612 artículos, con un monto ejercido de $ 795,230.69. Asimismo, derivado del Convenio de Coordinación celebrado por el Sistema DIF Nacional y el Sistema DIF Estatal se hizo la entrega de un donativo consistente en 829 artículos para el equipamiento de 13 Casas de Día a cargo de los SMDIF y la del Sistema DIF Estatal.</w:t>
      </w:r>
    </w:p>
    <w:p>
      <w:r>
        <w:rPr>
          <w:rFonts w:ascii="Averta Regular" w:hAnsi="Averta Regular"/>
          <w:color w:val="3730A3"/>
          <w:sz w:val="32"/>
        </w:rPr>
        <w:t>91.419. TEMA</w:t>
      </w:r>
    </w:p>
    <w:p>
      <w:r>
        <w:rPr>
          <w:rFonts w:ascii="Averta Regular" w:hAnsi="Averta Regular"/>
          <w:color w:val="4F46E5"/>
          <w:sz w:val="28"/>
        </w:rPr>
        <w:t>91.419.5. Comisión de Estudios Jurídicos</w:t>
      </w:r>
    </w:p>
    <w:p>
      <w:pPr>
        <w:spacing w:line="360" w:lineRule="auto"/>
        <w:jc w:val="both"/>
      </w:pPr>
      <w:r>
        <w:rPr>
          <w:rFonts w:ascii="Averta Regular" w:hAnsi="Averta Regular"/>
          <w:sz w:val="22"/>
        </w:rPr>
        <w:t>Brindamos 287 asesorías y orientaciones a las personas adultas mayores. Se realizaron visitas domiciliarias, estudios socioeconómicos, reportes sociales y convenios conciliatorios. Además, se resolvieron satisfactoriamente las peticiones planteadas por 217 adultos mayores para asegurar el ejercicio de sus derechos conforme a la Ley de Protección de Adultos Mayores para el estado de Campeche.</w:t>
      </w:r>
    </w:p>
    <w:p>
      <w:r>
        <w:rPr>
          <w:rFonts w:ascii="Averta Bold" w:hAnsi="Averta Bold"/>
          <w:b/>
          <w:color w:val="1E1B4B"/>
          <w:sz w:val="42"/>
        </w:rPr>
        <w:t>92. EJE RECTOR</w:t>
      </w:r>
    </w:p>
    <w:p>
      <w:r>
        <w:rPr>
          <w:rFonts w:ascii="Averta Regular" w:hAnsi="Averta Regular"/>
          <w:color w:val="3730A3"/>
          <w:sz w:val="32"/>
        </w:rPr>
        <w:t>92.344. TEMA</w:t>
      </w:r>
    </w:p>
    <w:p>
      <w:r>
        <w:rPr>
          <w:rFonts w:ascii="Averta Regular" w:hAnsi="Averta Regular"/>
          <w:color w:val="4F46E5"/>
          <w:sz w:val="28"/>
        </w:rPr>
        <w:t>92.344.1. Asistencia Técnica</w:t>
      </w:r>
    </w:p>
    <w:p>
      <w:pPr>
        <w:spacing w:line="360" w:lineRule="auto"/>
        <w:jc w:val="both"/>
      </w:pPr>
      <w:r>
        <w:rPr>
          <w:rFonts w:ascii="Averta Regular" w:hAnsi="Averta Regular"/>
          <w:sz w:val="22"/>
        </w:rPr>
        <w:t>Por otra parte, en el periodo de julio a diciembre del 2023 desarrollamos con gran éxito el Curso para aprender Maya \"Ko\'one\'ex Kanik Maaya T’aan, Aprendamos la Lengua Maya\". En esta iniciativa cultural, que tuvo como sede la capital del estado, contamos con la participación de seis municipios, beneficiando a un total de 257 alumnos. Por conducto del Instituto Nacional de Lenguas Indígenas (inali), organizamos un encuentro en el que participó una delegación de 19 personas, conformada por integrantes del Instituto, la Universidad Intercultural de Campeche y miembros de la sociedad civil. La delegación campechana presentó dos conferencias, una mesa de trabajo y tres presentaciones musicales que pusieron de manifiesto el interés de esta administración en la preservación, conservación y fortalecimiento de la lengua y la cultura maya. En el marco del Festival de Día de Muertos \"Pomuch para el mundo 2023\", desarrollamos un vibrante torneo relámpago de \"P\'oktap\'ok\", el ancestral Juego de Pelota Maya. El evento se llevó a cabo en la explanada principal del municipio de Pomuch donde participaron 18 habitantes del municipio de Tenabo y de la comunidad de San Pedro Chimay, Yucatán. En el marco de la promoción y preservación de la lengua maya, llevamos a cabo con gran éxito el Taller de Escritura Creativa en Lengua Maya. Este taller fue celebrado en el municipio de Calkiní, bajo la experta dirección del maestro Feliciano Sánchez Chan, reconocido promotor de la lengua maya y poseedor de un vasto conocimiento sobre la misma. El taller contó con la entusiasta participación de seis alumnos, provenientes tanto de la localidad de Calkiní como del estado de Yucatán. Las obras literarias creadas por los participantes en el taller fueron presentadas al público durante el Festival de Día de Muertos \"Pomuch para el mundo 2023\" y recibieron gran reconocimiento por parte de la comunidad y autoridades presentes.</w:t>
      </w:r>
    </w:p>
    <w:p>
      <w:pPr>
        <w:spacing w:line="360" w:lineRule="auto"/>
        <w:jc w:val="both"/>
      </w:pPr>
      <w:r>
        <w:rPr>
          <w:rFonts w:ascii="Averta Regular" w:hAnsi="Averta Regular"/>
          <w:sz w:val="22"/>
        </w:rPr>
        <w:t xml:space="preserve">De igual forma, suscribimos un convenio con el programa de televisión “Nuestro día”, que se transmite por Televisión y Radio de Campeche (TRC), para presentar un segmento semanal destinado a la enseñanza de la lengua maya; y dimos inicio al programa de radio “U t’aan Kaaj/El pueblo habla” que se transmite en la estación 89.3 FM - TRC radio con el propósito de abrir un espacio de diálogo y comunicación entre la población maya hablante y no maya hablante.   </w:t>
        <w:br/>
      </w:r>
      <w:r>
        <w:rPr>
          <w:rFonts w:ascii="Averta Regular" w:hAnsi="Averta Regular"/>
          <w:sz w:val="22"/>
        </w:rPr>
        <w:t xml:space="preserve">Con el objetivo de promover y preservar la lengua maya, se impartió en línea el Diplomado de Escritura Creativa en Lengua Maya, a través de la plataforma de las Bibliotecas Digitales del Estado de Campeche. El diplomado tuvo una duración de 160 horas y contó con la participación de 40 personas interesadas en el desarrollo creativo y literario en dicha lengua. </w:t>
        <w:br/>
      </w:r>
      <w:r>
        <w:rPr>
          <w:rFonts w:ascii="Averta Regular" w:hAnsi="Averta Regular"/>
          <w:sz w:val="22"/>
        </w:rPr>
        <w:t xml:space="preserve">Para fomentar la recuperación y salvaguarda de prácticas, saberes, técnicas e ingredientes de la cultura culinaria local, los días 27 y 28 de septiembre de 2024, realizamos el Encuentro Gastronómico del Estado de Campeche, en el cual participaron gastrónomas comunitarias procedentes de Becal, Calkiní; Pocyaxun y San Francisco de Campeche, Campeche y de la cabecera municipal de Champotón, con la presencia de la República de Guatemala, como país invitado. </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Durante el segundo semestre de 2023, llevamos a cabo las gestiones pertinentes con el municipio de Calkiní para ceder el predio donde se edificará el primer Centro Cultural Comunitario Xa´anil naj “La Casa Maya”. Este proyecto tiene como objetivo mejorar la calidad de vida de los habitantes de la región, fortaleciendo su identidad, usos y costumbres.</w:t>
      </w:r>
    </w:p>
    <w:p>
      <w:pPr>
        <w:spacing w:line="360" w:lineRule="auto"/>
        <w:jc w:val="both"/>
      </w:pPr>
      <w:r>
        <w:rPr>
          <w:rFonts w:ascii="Averta Regular" w:hAnsi="Averta Regular"/>
          <w:sz w:val="22"/>
        </w:rPr>
        <w:t>La cultura constituye uno de los pilares esenciales para la cohesión, la armonía y la convivencia pacífica de nuestras sociedades. A través de las expresiones de identidad, los valores comunes y el respeto de la diversidad, la cultura fortalece los lazos entre las personas y genera condiciones para un desarrollo humano integral, incluyente y sostenible. Bajo estos principios, uno de los rasgos primordiales que aportan unidad y sentido a nuestra identidad campechana es la herencia cultural de los pueblos y comunidades mayas que subyace en gran parte de los hábitos, tradiciones, conocimientos y saberes de nuestra sociedad. Por esta razón, y con el propósito de promover la enseñanza y revaloración de la lengua maya, durante el período de julio a diciembre del 2024, se llevó a cabo el Programa de Monitores \"Ko\'one\'ex Kanik Maaya T’aan, Aprendamos la Lengua Maya”, en los municipios de Campeche, Champotón, Hopelchén, Seybaplaya y Tenabo, con la participación de 328 personas de distintas edades.</w:t>
      </w:r>
    </w:p>
    <w:p>
      <w:r>
        <w:rPr>
          <w:rFonts w:ascii="Averta Bold" w:hAnsi="Averta Bold"/>
          <w:b/>
          <w:color w:val="1E1B4B"/>
          <w:sz w:val="42"/>
        </w:rPr>
        <w:t>93. EJE RECTOR</w:t>
      </w:r>
    </w:p>
    <w:p>
      <w:r>
        <w:rPr>
          <w:rFonts w:ascii="Averta Regular" w:hAnsi="Averta Regular"/>
          <w:color w:val="3730A3"/>
          <w:sz w:val="32"/>
        </w:rPr>
        <w:t>93.345. TEMA</w:t>
      </w:r>
    </w:p>
    <w:p>
      <w:pPr>
        <w:spacing w:line="360" w:lineRule="auto"/>
        <w:jc w:val="both"/>
      </w:pPr>
      <w:r>
        <w:rPr>
          <w:rFonts w:ascii="Averta Regular" w:hAnsi="Averta Regular"/>
          <w:sz w:val="22"/>
        </w:rPr>
        <w:t>El Festival de Jazz Campeche 2023 se consolidó como un evento cultural de gran relevancia que cautivó a la ciudad con melodías vibrantes y talento excepcional. Celebrado del 20 al 30 de julio, a este festival invitamos a un ensamble de artistas locales e internacionales que deleitaron al público con su virtuosismo y pasión por el jazz. Entre los artistas locales que engalanaron el escenario, destacó la participación del Grupo Jazz Latin Bop de la Universidad Autónoma de Campeche. Con este evento, reunimos a 2 mil 750 personas que disfrutaron de los diversos espectáculos que se ofrecieron en diferentes escenarios de la ciudad.</w:t>
      </w:r>
    </w:p>
    <w:p>
      <w:pPr>
        <w:spacing w:line="360" w:lineRule="auto"/>
        <w:jc w:val="both"/>
      </w:pPr>
      <w:r>
        <w:rPr>
          <w:rFonts w:ascii="Averta Regular" w:hAnsi="Averta Regular"/>
          <w:sz w:val="22"/>
        </w:rPr>
        <w:t>En el periodo de enero a junio del 2024 se realizó el Proyecto Parques y Mercados que ha permitido un acercamiento al público en general, lo cual nos permitió realizar siete actividades, entre las cuales se mencionan las presentaciones de La Marimba, El Pregonero, Lectura de Leyendas, exposiciones artísticas, presentaciones del Ballet Folclórico “Luisa María Sosa Illescas” y el juego de lotería en lengua maya, en dichas actividades se contó con la participación de 997 asistentes.</w:t>
      </w:r>
    </w:p>
    <w:p>
      <w:pPr>
        <w:spacing w:line="360" w:lineRule="auto"/>
        <w:jc w:val="both"/>
      </w:pPr>
      <w:r>
        <w:rPr>
          <w:rFonts w:ascii="Averta Regular" w:hAnsi="Averta Regular"/>
          <w:sz w:val="22"/>
        </w:rPr>
        <w:t>En el mes de septiembre del 2024, el Ballet Folklórico del Gobierno del Estado de Campeche \"Luisa María Sosa Illescas\" dio inició la gran fiesta mexicana de las y los campechanos en la Plaza de la República, con sones y bailes tradicionales que arrancaron aplausos y alegría en este evento “Te Amo México”, así mismo se llevaron a cabo las presentaciones del Grupo Fusión Latina y la cantante Yuri quien puso a bailar y cantar a 18 mil asistentes en la gran noche mexicana.</w:t>
      </w:r>
    </w:p>
    <w:p>
      <w:pPr>
        <w:spacing w:line="360" w:lineRule="auto"/>
        <w:jc w:val="both"/>
      </w:pPr>
      <w:r>
        <w:rPr>
          <w:rFonts w:ascii="Averta Regular" w:hAnsi="Averta Regular"/>
          <w:sz w:val="22"/>
        </w:rPr>
        <w:t>En diciembre de 2024 inauguramos el Museo de Arte Contemporáneo de Campeche (MACC) concebido como un espacio de convergencia y diálogo a través del arte de nuestra era. Con este proyecto, nos hemos propuesto atender la demanda de las comunidades artísticas que no contaban en la capital del Estado con un sitio para la difusión de la obra de artistas emergentes y con trayectoria tanto locales como nacionales. Desde su inauguración y hasta el 30 de marzo de 2025 se han presentado las exposiciones, \"Mutaciones desde la naturaleza\" colectiva de Olga Dondé, Vanessa Rivero y Lorena Ancona, y “Soy capaz de cualquier cosa cuando no es importante” de Luis Carlos Hurtado.</w:t>
      </w:r>
    </w:p>
    <w:p>
      <w:pPr>
        <w:spacing w:line="360" w:lineRule="auto"/>
        <w:jc w:val="both"/>
      </w:pPr>
      <w:r>
        <w:rPr>
          <w:rFonts w:ascii="Averta Regular" w:hAnsi="Averta Regular"/>
          <w:sz w:val="22"/>
        </w:rPr>
        <w:t>Asimismo, en el mes de mayo en el marco de la conmemoración del día LGBTTTIQ+, se otorgó un apoyo para realizar la actividad en el Teatro “Juan de la Cabada” con una audiencia de 250 personas.</w:t>
      </w:r>
    </w:p>
    <w:p>
      <w:r>
        <w:rPr>
          <w:rFonts w:ascii="Averta Regular" w:hAnsi="Averta Regular"/>
          <w:color w:val="4F46E5"/>
          <w:sz w:val="28"/>
        </w:rPr>
        <w:t>93.345.2. Instrumentos Jurídicos</w:t>
      </w:r>
    </w:p>
    <w:p>
      <w:pPr>
        <w:spacing w:line="360" w:lineRule="auto"/>
        <w:jc w:val="both"/>
      </w:pPr>
      <w:r>
        <w:rPr>
          <w:rFonts w:ascii="Averta Regular" w:hAnsi="Averta Regular"/>
          <w:sz w:val="22"/>
        </w:rPr>
        <w:t>Como parte de las celebraciones patrias del mes de septiembre del 2023, llevamos a cabo el evento \"Te Amo México\". Este evento contó con diversas presentaciones de agrupaciones, compañías de danza y artistas locales, entre los que destacaron el Ballet Folclórico \"Luisa María Sosa Illescas\", la Banda Corona Verde, el Grupo Fusión Latina y el artista Espinosa Paz, teniendo una asistencia aproximada de 6 mil 650 personas asistieron a los festejos.</w:t>
      </w:r>
    </w:p>
    <w:p>
      <w:pPr>
        <w:spacing w:line="360" w:lineRule="auto"/>
        <w:jc w:val="both"/>
      </w:pPr>
      <w:r>
        <w:rPr>
          <w:rFonts w:ascii="Averta Regular" w:hAnsi="Averta Regular"/>
          <w:sz w:val="22"/>
        </w:rPr>
        <w:t>En el mes de junio de 2024 se realizó la segunda edición de la actividad “Después de la marcha…”, ofreciendo un espacio para la celebración del Orgullo, manifestando el valor de sus derechos en un estado de inclusión y libertad, garantizando así el derecho a la cultura, contando con la participación de artistas invitados como Brissia, Fuerza Drag, Rebo Rv y talentosas drags de Campeche y la península, así como la asistencia de familias, personas de todas las edades e identidades, expresiones y diversas sexualidades, el evento fue realizado en la Concha Acústica con la asistencia de más de 3 mil personas.</w:t>
      </w:r>
    </w:p>
    <w:p>
      <w:pPr>
        <w:spacing w:line="360" w:lineRule="auto"/>
        <w:jc w:val="both"/>
      </w:pPr>
      <w:r>
        <w:rPr>
          <w:rFonts w:ascii="Averta Regular" w:hAnsi="Averta Regular"/>
          <w:sz w:val="22"/>
        </w:rPr>
        <w:t>Como cada año, la Magna Vaquería Peninsular, viste de color y alegría la ciudad de Campeche, al tiempo que constituye un firme recordatorio del mestizaje cultural en el que se arraiga nuestra identidad campechana. En 2024, la sede del evento fue la explanada de las fuentes marinas “Poesías del Mar”, en donde contamos con la participación de grupos jaraneros procedentes de los municipios de los estados de Campeche, Yucatán y Quintana Roo, academias de danza, instituciones educativas y dependencias del Gobierno del Estado, con más de 5 mil personas.</w:t>
      </w:r>
    </w:p>
    <w:p>
      <w:pPr>
        <w:spacing w:line="360" w:lineRule="auto"/>
        <w:jc w:val="both"/>
      </w:pPr>
      <w:r>
        <w:rPr>
          <w:rFonts w:ascii="Averta Regular" w:hAnsi="Averta Regular"/>
          <w:sz w:val="22"/>
        </w:rPr>
        <w:t>Del 25 de julio al 4 de agosto de 2024, se llevaron a cabo las noches del Festival del Jazz de Campeche 2024, en el Circo Teatro Renacimiento. La apertura del escenario estuvo a cargo del Juan Lagunes Trío, agrupación de jazz moderno originaria de Xalapa, Veracruz, integrada por trompeta, piano y batería.</w:t>
        <w:br/>
      </w:r>
      <w:r>
        <w:rPr>
          <w:rFonts w:ascii="Averta Regular" w:hAnsi="Averta Regular"/>
          <w:sz w:val="22"/>
        </w:rPr>
        <w:t>La segunda banda en presentarse fue Bitácora de Viaje, que ofreció un recorrido sonoro a través de piezas representativas del acervo fonográfico del jazz de los últimos 50 años. Su estilo fusiona elementos del jazz contemporáneo, postbop y Straight Ahead, con un repertorio que incluye composiciones de Chick Corea, Ed Simmon, Chris Potter, entre otros reconocidos exponentes del género.</w:t>
        <w:br/>
      </w:r>
      <w:r>
        <w:rPr>
          <w:rFonts w:ascii="Averta Regular" w:hAnsi="Averta Regular"/>
          <w:sz w:val="22"/>
        </w:rPr>
        <w:t>Además, el festival contó con la participación de 8 bandas y más de 80 artistas provenientes de Yucatán, Campeche, Oaxaca, Veracruz y la Ciudad de México, logrando una asistencia de 6 mil 800 personas que disfrutaron de esta programación.</w:t>
        <w:br/>
      </w:r>
      <w:r>
        <w:rPr>
          <w:rFonts w:ascii="Averta Regular" w:hAnsi="Averta Regular"/>
          <w:sz w:val="22"/>
        </w:rPr>
        <w:br/>
      </w:r>
      <w:r>
        <w:rPr>
          <w:rFonts w:ascii="Averta Regular" w:hAnsi="Averta Regular"/>
          <w:sz w:val="22"/>
        </w:rPr>
      </w:r>
    </w:p>
    <w:p>
      <w:r>
        <w:rPr>
          <w:rFonts w:ascii="Averta Regular" w:hAnsi="Averta Regular"/>
          <w:color w:val="4F46E5"/>
          <w:sz w:val="28"/>
        </w:rPr>
        <w:t>93.345.3. Litigios</w:t>
      </w:r>
    </w:p>
    <w:p>
      <w:pPr>
        <w:spacing w:line="360" w:lineRule="auto"/>
        <w:jc w:val="both"/>
      </w:pPr>
      <w:r>
        <w:rPr>
          <w:rFonts w:ascii="Averta Regular" w:hAnsi="Averta Regular"/>
          <w:sz w:val="22"/>
        </w:rPr>
        <w:t>A través del Instituto de Cultura y Artes del Estado de Campeche (icaecam), organizamos 28 presentaciones de Ballet Folclórico durante el segundo semestre de 2023. Destacó el Teatro de la Ciudad \"Francisco de Paula Toro\" con el espectáculo \"Vámonos a Campeche\", donde se homenajeó a los impulsores del folclore campechano y se nombró al ballet en honor a Luis María Sosa Illescas. Otras presentaciones tuvieron lugar en el municipio de Dzitbalché, en la Feria Nacional de la Cultura Rural en la Universidad de Chapingo, en la Magna Vaquería Peninsular 2023, en el Desfile del Día de la Campechanidad y en la Fiesta del Palmar y el Sarao. En total, estas presentaciones atrajeron a mil 757 espectadores.</w:t>
      </w:r>
    </w:p>
    <w:p>
      <w:pPr>
        <w:spacing w:line="360" w:lineRule="auto"/>
        <w:jc w:val="both"/>
      </w:pPr>
      <w:r>
        <w:rPr>
          <w:rFonts w:ascii="Averta Regular" w:hAnsi="Averta Regular"/>
          <w:sz w:val="22"/>
        </w:rPr>
        <w:t>Asimismo durante el primer trimestre del año 2024 coordinamos las presentaciones del Ballet \"Luisa María Sosa Illescas\", para preservar la danza tradicional y las expresiones dancísticas que conllevan el patrimonio cultural intangible. Dentro de las presentaciones que este Ballet efectuó, podemos mencionar las realizadas en el Centro de Desarrollo Comunitario de IMI II, adscrito al Instituto de Cultura y Artes del Estado de Campeche. De igual forma realizamos presentaciones en distintos espacios culturales, como el Teatro de la Ciudad \"Francisco de Paula Toro\" con la presentación “Muestra Cultural de Música”, “Los Compositores de mi Tierra Campeche”, en el cual se homenajeo a algunos de los más notables creadores y compositores campechanos, esta actividad se desarrolló en colaboración con la Sociedad de Autores y Compositores de México. Otra participación relevante fue la sucedida en la Verbena del nombramiento del Barrio de San Román como “Barrio Mágico”, y su presentación en la Celebración del 90 Aniversario de la Comunidad de Imí, Coronación de la Flor más bella 2024. Estas presentaciones atrajeron a un total de mil 850 espectadores.</w:t>
      </w:r>
    </w:p>
    <w:p>
      <w:pPr>
        <w:spacing w:line="360" w:lineRule="auto"/>
        <w:jc w:val="both"/>
      </w:pPr>
      <w:r>
        <w:rPr>
          <w:rFonts w:ascii="Averta Regular" w:hAnsi="Averta Regular"/>
          <w:sz w:val="22"/>
        </w:rPr>
        <w:t>En el mes de octubre de 2024 se celebró El Festival Internacional Cervantino que nos brindó la presentación de la artista Diana Gómez con su Obra “Lo que queda de mí”, se realizaron 2 presentaciones, la obra de teatro fue presentada en la Plaza de la República y en Pomuch dentro del Festival del Día de Muertos de “Pomuch para el Mundo”, en dichas actividades se contó con la participación de 1 mil 350 asistentes.</w:t>
      </w:r>
    </w:p>
    <w:p>
      <w:pPr>
        <w:spacing w:line="360" w:lineRule="auto"/>
        <w:jc w:val="both"/>
      </w:pPr>
      <w:r>
        <w:rPr>
          <w:rFonts w:ascii="Averta Regular" w:hAnsi="Averta Regular"/>
          <w:sz w:val="22"/>
        </w:rPr>
        <w:t>El Centro Cultural “El Claustro” se ha consolidado como un espacio de formación y difusión multidisciplinario para la presentación de actividades y eventos en las disciplinas de música, danza, teatro y artes visuales. En el período de julio a diciembre de 2024, el Centro Cultural “El Claustro” se realizaron 16 presentaciones, a las que asistieron 3 mil 160 personas, entre las que destacan los especiales de “Disney” y “Día de Muertos”, en el marco del programa de “Viernes de Recital”, la presentación del espectáculo de danza aérea “Manglar” y los conciertos “Fiesta Mexicana con sabor a Claustro” y de la banda italiana Luca Ferraris &amp; Sorridenti Senza Denti.</w:t>
      </w:r>
    </w:p>
    <w:p>
      <w:r>
        <w:rPr>
          <w:rFonts w:ascii="Averta Regular" w:hAnsi="Averta Regular"/>
          <w:color w:val="4F46E5"/>
          <w:sz w:val="28"/>
        </w:rPr>
        <w:t>93.345.4. Actos Jurídicos</w:t>
      </w:r>
    </w:p>
    <w:p>
      <w:pPr>
        <w:spacing w:line="360" w:lineRule="auto"/>
        <w:jc w:val="both"/>
      </w:pPr>
      <w:r>
        <w:rPr>
          <w:rFonts w:ascii="Averta Regular" w:hAnsi="Averta Regular"/>
          <w:sz w:val="22"/>
        </w:rPr>
        <w:t>Además, en el Teatro de la Ciudad \"Francisco de Paula Toro\" llevamos a cabo 52 actividades con 28 mil 861 espectadores, mientras que en el Teatro Juan de la Cabada realizamos 43 actividades con 3 mil 141 espectadores. Entre las actividades más destacadas se encuentran las presentaciones de la Compañía Nacional de Teatro con las obras \"Violencia\", \"Latir\" y \"Las mujeres de Zapata\", la obra \"La Cenicienta según los Beetles\" de la Compañía Infantil La Colmenita.</w:t>
      </w:r>
    </w:p>
    <w:p>
      <w:pPr>
        <w:spacing w:line="360" w:lineRule="auto"/>
        <w:jc w:val="both"/>
      </w:pPr>
      <w:r>
        <w:rPr>
          <w:rFonts w:ascii="Averta Regular" w:hAnsi="Averta Regular"/>
          <w:sz w:val="22"/>
        </w:rPr>
        <w:t>Como parte del programa del Centro Desarrollo Comunitario de Imí ii, en el mes de febrero realizamos talleres de arte urbano, folclore, guitarra, fomento a la lectura, teatro infantil y artes visuales para beneficio de más de 35 niñas, niños y jóvenes, así como 25 adultos. También, a través de la Biblioteca Pública Central “Lic. Francisco Sosa Escalante”, realizamos la actividad “Acciones para la igualdad entre hombres y mujeres” en la que impartimos charlas sobre la violencia hacia las mujeres y como este problema es asunto de todos. De igual manera, se abordaron charlas en pro de las personas con discapacidad, acoso laboral y derechos humanos en los que atendimos a 128 personas.</w:t>
      </w:r>
    </w:p>
    <w:p>
      <w:pPr>
        <w:spacing w:line="360" w:lineRule="auto"/>
        <w:jc w:val="both"/>
      </w:pPr>
      <w:r>
        <w:rPr>
          <w:rFonts w:ascii="Averta Regular" w:hAnsi="Averta Regular"/>
          <w:sz w:val="22"/>
        </w:rPr>
        <w:t>De igual forma, se llevaron a cabo 25 actividades de vinculación con instituciones de los diferentes órdenes de gobierno, agrupaciones, colectivos y sociedad civil, a las que concurrieron 1,611 personas, entre esta la entrega de Reconocimiento a Empresarios Campechanos, la clausura de la Reunión de Trabajo de la Asociación Mexicana de Hoteles y Moteles de Campeche A.C. y el Campeche Salsa Bachata Congress Competition 2024.</w:t>
        <w:br/>
      </w:r>
      <w:r>
        <w:rPr>
          <w:rFonts w:ascii="Averta Regular" w:hAnsi="Averta Regular"/>
          <w:sz w:val="22"/>
        </w:rPr>
        <w:br/>
      </w:r>
      <w:r>
        <w:rPr>
          <w:rFonts w:ascii="Averta Regular" w:hAnsi="Averta Regular"/>
          <w:sz w:val="22"/>
        </w:rPr>
        <w:t xml:space="preserve">En coordinación con el Sistema Nacional de Creadores de Arte de la Secretaría de Cultura, el ilustrador Uriel Pérez realizó un taller y ofreció una charla sobre proyectos de narrativa gráfica documental en “La Arrocera”, contando con la participación de 30 asistentes. Asimismo, contamos con la participación de Sergio Neri quien impartió el taller Narrando con dibujos y presentó la exposición “De la gruta al vinagre” con un total de 60 personas.  </w:t>
        <w:br/>
      </w:r>
      <w:r>
        <w:rPr>
          <w:rFonts w:ascii="Averta Regular" w:hAnsi="Averta Regular"/>
          <w:sz w:val="22"/>
        </w:rPr>
        <w:br/>
      </w:r>
      <w:r>
        <w:rPr>
          <w:rFonts w:ascii="Averta Regular" w:hAnsi="Averta Regular"/>
          <w:sz w:val="22"/>
        </w:rPr>
        <w:t>Por su parte, dentro del Programa Residencias e Intercambios de los itinerarios de la Red de Centro de las Artes CENART se realizaron tres talleres entre estos “La acción del dibujo a la pintura” impartido por el maestro Luis Bernardo Calderón Magallón y “Cerámica pib” a cargo de Pablo García Robles, en los que se contó con 109 asistentes.</w:t>
        <w:br/>
      </w:r>
      <w:r>
        <w:rPr>
          <w:rFonts w:ascii="Averta Regular" w:hAnsi="Averta Regular"/>
          <w:sz w:val="22"/>
        </w:rPr>
        <w:br/>
      </w:r>
      <w:r>
        <w:rPr>
          <w:rFonts w:ascii="Averta Regular" w:hAnsi="Averta Regular"/>
          <w:sz w:val="22"/>
        </w:rPr>
        <w:t xml:space="preserve">En el mes de septiembre realizamos el Primer Festival de Gráfica Urbana que comprenden expresiones gráficas urbanas, como el graffiti, mural y urbano en donde 193 personas entre artistas locales y público general se reunieron en un espacio de encuentro y de diálogo en torno estas nuevas formas de expresión. </w:t>
        <w:br/>
      </w:r>
      <w:r>
        <w:rPr>
          <w:rFonts w:ascii="Averta Regular" w:hAnsi="Averta Regular"/>
          <w:sz w:val="22"/>
        </w:rPr>
        <w:br/>
      </w:r>
      <w:r>
        <w:rPr>
          <w:rFonts w:ascii="Averta Regular" w:hAnsi="Averta Regular"/>
          <w:sz w:val="22"/>
        </w:rPr>
        <w:t xml:space="preserve">En el mes de noviembre se inauguró la Exposición “Grillos Premonitores” con un total de 30 asistentes de diversos públicos. Asimismo, se efectuó el taller “Otras formas de estar aquí” que proponía una forma de fomentar la literatura y las artes visuales como una forma de expresar la corporalidad, teniendo un total de 14 asistentes. </w:t>
        <w:br/>
      </w:r>
      <w:r>
        <w:rPr>
          <w:rFonts w:ascii="Averta Regular" w:hAnsi="Averta Regular"/>
          <w:sz w:val="22"/>
        </w:rPr>
        <w:t>Con el apoyo de la Feria Internacional del Libro FIL Guadalajara y la Fundación SM se presentó en “La Arrocera” una exposición conformada por 120 ilustraciones seleccionadas del certamen internacional de ilustración Iberoamérica Ilustra 15, que fue visitada por 250 personas.</w:t>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el mes de abril de 2025, se llevó a cabo el Encuentro de Bandas Comunitarias, donde se atendieron alrededor de 150 niñas y niños, y 100 padres de familia. Esta actividad se realizó en el teatro de la Ciudad Francisco de Paula Toro es una oportunidad única para que las Bandas Comunitarias de los municipios de Escárcega, Hopelchén, Seybaplaya y Tenabo tengan contacto directo con la Orquesta Sinfónica de Campeche (OSCAM), lo que permitió presenciar un ensayo, interactuar con los músicos y aprender de los maestros.</w:t>
      </w:r>
    </w:p>
    <w:p>
      <w:r>
        <w:rPr>
          <w:rFonts w:ascii="Averta Regular" w:hAnsi="Averta Regular"/>
          <w:color w:val="4F46E5"/>
          <w:sz w:val="28"/>
        </w:rPr>
        <w:t>93.345.5. Comisión de Estudios Jurídicos</w:t>
      </w:r>
    </w:p>
    <w:p>
      <w:pPr>
        <w:spacing w:line="360" w:lineRule="auto"/>
        <w:jc w:val="both"/>
      </w:pPr>
      <w:r>
        <w:rPr>
          <w:rFonts w:ascii="Averta Regular" w:hAnsi="Averta Regular"/>
          <w:sz w:val="22"/>
        </w:rPr>
        <w:t>El Centro Cultural \"El Claustro\" fue sede de 31 actividades de vinculación externa durante el segundo semestre del 2023. Estas actividades incluyeron presentaciones artísticas, cursos, talleres, proyecciones cinematográficas, conferencias de prensa, presentaciones de libros, encuentros, foros, charlas y exposiciones. Con estas escenas artísticas atrajimos a mil 735 personas.</w:t>
      </w:r>
    </w:p>
    <w:p>
      <w:pPr>
        <w:spacing w:line="360" w:lineRule="auto"/>
        <w:jc w:val="both"/>
      </w:pPr>
      <w:r>
        <w:rPr>
          <w:rFonts w:ascii="Averta Regular" w:hAnsi="Averta Regular"/>
          <w:sz w:val="22"/>
        </w:rPr>
        <w:t>Durante los meses de enero y junio de 2024, el Museo “El Palacio”, espacio ineludible de visitar en el Centro Histórico de nuestra ciudad capital recibió a 15 mil 671 visitantes locales, nacionales y extranjeros. El recinto cultural además cuenta con amplias solicitudes de visitas guiadas por parte de escuelas de los diversos niveles escolares, principalmente de educación básica y media superior; así como de diversas instituciones gubernamentales y asociaciones civiles. En el periodo de enero a marzo de 2024, realizamos 109 actividades en el Centro Cultural “El Claustro” contando con una asistencia de 8 mil 487 personas que pudieron disfrutar de conferencias de prensa, encuentros, charlas, ferias artesanales, grabaciones, proyecciones, festivales de música, entre otras. De las actividades que tuvieron mayor realce se destacaron el VII Congreso Sectorial Ordinario de Técnicos y Profesionales del Sector inah, la Presentación de la Consulta Turística por la Niñez y la grabación y entrevistas de las ex reinas del Carnaval de Campeche. Durante el periodo comprendido de enero a junio de 2024, por medio del Centro Cultural \"José Narváez Márquez\" (Casa de la Música) realizamos un total de 21 presentaciones artísticas de las agrupaciones adscritas al Instituto de Cultura y Artes del Estado de Campeche: tres presentaciones artísticas de la Banda de Música del Gobierno del Estado; seis presentaciones artísticas de la Marimba “El Pregonero”; seis presentaciones artísticas de La Romanza Campeche; y seis presentaciones artísticas de la Orquesta Sinfónica de Campeche; con un total de público atendido de 2 mil 440 personas. En el Centro de Formación y Producción de Artes Visuales “La Arrocera”, durante los meses comprendidos de enero a junio de 2024 tuvimos la asistencia 96 personas, en actividades y talleres con la finalidad de promover y difundir temas de gran interés en los creadores. Dentro de estas actividades realizamos el taller de dibujo sobre apreciación y observación de la naturaleza, impartido por el reconocido artista plástico oaxaqueño, José Alberto Canseco, quien compartió con los asistentes la técnica de dibujo al carboncillo. De igual forma, el artista ofreció la charla: “Inspiración botánica”, en la que mostró y habló de su reinterpretación de la naturaleza y el paisaje amalgamando la pintura, el dibujo y la fotografía de manera realista.</w:t>
      </w:r>
    </w:p>
    <w:p>
      <w:pPr>
        <w:spacing w:line="360" w:lineRule="auto"/>
        <w:jc w:val="both"/>
      </w:pPr>
      <w:r>
        <w:rPr>
          <w:rFonts w:ascii="Averta Regular" w:hAnsi="Averta Regular"/>
          <w:sz w:val="22"/>
        </w:rPr>
        <w:t xml:space="preserve">De igual forma, se llevaron a cabo 25 actividades de vinculación con instituciones de los diferentes órdenes de gobierno, agrupaciones, colectivos y sociedad civil, a las que concurrieron 1 mil 611 personas, entre esta la entrega de Reconocimiento a Empresarios Campechanos, la clausura de la Reunión de Trabajo de la Asociación Mexicana de Hoteles y Moteles de Campeche A.C. y el Campeche Salsa Bachata Congress Competition 2024.  En coordinación con el Sistema Nacional de Creadores de Arte de la Secretaría de Cultura, el ilustrador Uriel Pérez realizó un taller y ofreció una charla sobre proyectos de narrativa gráfica documental en “La Arrocera”, con la participación de 30 asistentes. Asimismo, contamos con la participación de Sergio Neri quien impartió el taller “Narrando con dibujos” y presentó la exposición “De la gruta al vinagre” con un total de 60 personas.    Por su parte, dentro del Programa Residencias e Intercambios de los itinerarios de la Red de Centro de las Artes (CENART) se realizaron 3 talleres entre estos “La acción del dibujo a la pintura” impartido por el maestro Luis Bernardo Calderón Magallón y “Cerámica pib” a cargo de Pablo García Robles, en los que se contó con 109 asistentes.  </w:t>
        <w:br/>
      </w:r>
      <w:r>
        <w:rPr>
          <w:rFonts w:ascii="Averta Regular" w:hAnsi="Averta Regular"/>
          <w:sz w:val="22"/>
        </w:rPr>
        <w:t xml:space="preserve">En el mes de septiembre realizamos el Primer Festival de Gráfica Urbana que comprenden expresiones gráficas urbanas, como el graffiti, mural y urbano en donde 193 personas entre artistas locales y público general se reunieron en un espacio de encuentro y de diálogo en torno estas nuevas formas de expresión.   </w:t>
        <w:br/>
      </w:r>
      <w:r>
        <w:rPr>
          <w:rFonts w:ascii="Averta Regular" w:hAnsi="Averta Regular"/>
          <w:sz w:val="22"/>
        </w:rPr>
        <w:t xml:space="preserve">En el mes de noviembre se inauguró la Exposición “Grillos Premonitores” con un total de 30 asistentes de diversos públicos. Asimismo, se efectuó el taller “Otras formas de estar aquí” que proponía una forma de fomentar la literatura y las artes visuales como una forma de expresar la corporalidad, con un total de 14 asistentes. Con el apoyo de la Feria Internacional del Libro FIL Guadalajara y la Fundación SM se presentó en “La Arrocera” una exposición conformada por 120 ilustraciones seleccionadas del certamen internacional de ilustración Iberoamérica Ilustra 15, que fue visitada por 250 personas.  </w:t>
        <w:br/>
      </w:r>
      <w:r>
        <w:rPr>
          <w:rFonts w:ascii="Averta Regular" w:hAnsi="Averta Regular"/>
          <w:sz w:val="22"/>
        </w:rPr>
        <w:t xml:space="preserve">El Centro Cultural José Narváez Márquez “Casa de la Música”, como instancia responsable de las agrupaciones musicales adscritas al Instituto de Cultura y Artes de Campeche, llevó a cabo un total de 80 presentaciones artísticas musicales, las cuales contribuyeron significativamente a la promoción del arte y la cultura en la entidad. En el período de julio a diciembre de 2024, se realizaron 25 presentaciones a cargo de las principales agrupaciones del Estado: La Banda de Música del Gobierno del Estado, considerada la más antigua de la entidad, efectuó 6 presentaciones en actos protocolarios oficiales, en las que interpretó los himnos Nacional y Campechano; además, brindó conciertos en espacios abiertos y recintos culturales; la Marimba “El Pregonero” presentó 5 funciones con un repertorio de música tradicional peninsular, adaptado para marimba; la Romanza Campeche, dedicado a la difusión de la trova local, llevó a cabo 5presentaciones, donde destacó el valor patrimonial de este género musical; y la Orquesta Sinfónica de Campeche realizó 9 presentaciones, en las que interpretó obras de gran relevancia, como Chucho Pinto Sinfónico, y contó con la participación del maestro Horacio Franco como director invitado. </w:t>
        <w:br/>
      </w:r>
      <w:r>
        <w:rPr>
          <w:rFonts w:ascii="Averta Regular" w:hAnsi="Averta Regular"/>
          <w:sz w:val="22"/>
        </w:rPr>
        <w:t xml:space="preserve"> Estas actividades alcanzaron a un público total de 9 mil 632 personas, quienes asistieron a diversos espacios culturales habilitados en el estado.  De enero a junio de 2025, se registraron 55 presentaciones musicales, distribuidas de la siguiente manera: 14 a cargo de la Banda de Música del Gobierno del Estado, 15 de la Marimba “El Pregonero”, 10 de Romanza Campeche y 16 de la Orquesta Sinfónica de Campeche. Entre los eventos más destacados de este período se encontraron los conciertos realizados los días 24 y 25 de mayo, en homenaje al artista campechano “El Pulpo” Alfredo y sus Teclados; así como la presentación del día 28 de junio, en la que participó el reconocido compositor y Director de Orquesta Israelí Lior Shambadal, acompañado por la Orquesta Sinfónica de Campeche (OSCAM), bajo la dirección del maestro Faustino Díaz. Estas presentaciones contaron con un total de 7 mil 690 asistentes.</w:t>
        <w:br/>
      </w:r>
      <w:r>
        <w:rPr>
          <w:rFonts w:ascii="Averta Regular" w:hAnsi="Averta Regular"/>
          <w:sz w:val="22"/>
        </w:rPr>
      </w:r>
    </w:p>
    <w:p>
      <w:pPr>
        <w:spacing w:line="360" w:lineRule="auto"/>
        <w:jc w:val="both"/>
      </w:pPr>
      <w:r>
        <w:rPr>
          <w:rFonts w:ascii="Averta Regular" w:hAnsi="Averta Regular"/>
          <w:sz w:val="22"/>
        </w:rPr>
        <w:t>A través de la Unidad de Arte y Gestión realizamos el Festival del Día del Amor, la Amistad y del Jaguar, un concierto que contó con la presencia del canta autor mexicano Marco Antonio Solís “El Buki”. La celebración la llevamos a cabo el 14 de febrero en la Plaza de la República de la Ciudad Capital enconjunto con más de 14 mil 395 campechanos y turistas que pudieron presenciar un espectáculo lleno de energía positiva, paz, y mucho amor, con éxitos que pusieron a corear y bailar a un público de diversas edades. Asimismo, en el mes de mayo del 2024 en conmemoración del Día de las Madres, organizamos el concierto de Los Ángeles Azules en el Estadio \"Nelson Barrera Romellón\", en la Ciudad de San Francisco de Campeche. El evento contó con la asistencia de 12 mil 540 personas.</w:t>
      </w:r>
    </w:p>
    <w:p>
      <w:r>
        <w:rPr>
          <w:rFonts w:ascii="Averta Regular" w:hAnsi="Averta Regular"/>
          <w:color w:val="4F46E5"/>
          <w:sz w:val="28"/>
        </w:rPr>
        <w:t>93.345.6. Registro Estatal de Regulaciones</w:t>
      </w:r>
    </w:p>
    <w:p>
      <w:pPr>
        <w:spacing w:line="360" w:lineRule="auto"/>
        <w:jc w:val="both"/>
      </w:pPr>
      <w:r>
        <w:rPr>
          <w:rFonts w:ascii="Averta Regular" w:hAnsi="Averta Regular"/>
          <w:sz w:val="22"/>
        </w:rPr>
        <w:t>En el Centro Cultural \"José Narváez Márquez\" (Casa de la Música) realizamos 41 presentaciones artísticas de música a cargo de las agrupaciones adscritas al Instituto de Cultura y Artes de Campeche: 10 presentaciones de la Banda de Música del Gobierno del Estado, 10 presentaciones de la Marimba \"El Pregonero\" del Gobierno del Estado, 11 presentaciones de la Romanza Campeche y 10 presentaciones de la Orquesta Sinfónica de Campeche. Con estas presentaciones, que tuvieron lugar en diversos escenarios y municipios del estado, reunimos a nueve mil 073 asistentes. El Claustro también realizó actividades de promoción y difusión con el objetivo de dar a conocer su oferta académica a través del programa \"El Claustro, un acercamiento al arte y a la cultura\". A través de esta actividad, dirigida a grupos de escuelas secundarias y preparatorias atendimos a 79 estudiantes, principalmente a adolescentes y jóvenes de las colonias de la ciudad. El objetivo del programa era que los participantes conocieran las instalaciones del Centro Cultural \"El Claustro\" y disfrutaran de ejercicios escénicos multidisciplinarios presentados por maestros y alumnos.</w:t>
      </w:r>
    </w:p>
    <w:p>
      <w:pPr>
        <w:spacing w:line="360" w:lineRule="auto"/>
        <w:jc w:val="both"/>
      </w:pPr>
      <w:r>
        <w:rPr>
          <w:rFonts w:ascii="Averta Regular" w:hAnsi="Averta Regular"/>
          <w:sz w:val="22"/>
        </w:rPr>
        <w:t>A través de la Unidad de Arte y Gestión se realizó la participación en el Carnaval de Campeche, con las presentaciones de los cantantes “El Malilla”, La Bellakath y El Bogueto, quienes se dieron cita en la Concha Acústica Dr. Héctor Pérez Martínez. Asimismo, se llevaron a las localidades de Pich, Samulá y Lerma grupos de danza para las presentaciones artísticas. Estos eventos se realizaron en los meses de febrero y marzo, donde se atendió a 9 mil campechanas y campechanos.</w:t>
      </w:r>
    </w:p>
    <w:p>
      <w:pPr>
        <w:spacing w:line="360" w:lineRule="auto"/>
        <w:jc w:val="both"/>
      </w:pPr>
      <w:r>
        <w:rPr>
          <w:rFonts w:ascii="Averta Regular" w:hAnsi="Averta Regular"/>
          <w:sz w:val="22"/>
        </w:rPr>
        <w:t>El Festival Internacional del Centro Histórico (fich) conmemoró su 26 aniversario con una cartelera excepcional que reunió a artistas de renombre internacional, consolidándose como un referente cultural de primer nivel en el sureste de México y a nivel global. En diciembre de 2023, en su más reciente edición, contamos con la participación de más de 500 artistas provenientes de diversas latitudes, teniendo a Cuba como invitado especial. A lo largo de 20 días, llevamos a cabo 128 actividades organizadas por el Instituto, impregnando de vida cultural al Centro Histórico, reconocido como Patrimonio Cultural de la Humanidad. La inauguración oficial del fich estuvo a cargo del Flashmob con temática histórica, étnica y cultural, seguido del concierto del Fundador de la Nueva Trova Cubana, Augusto Blanca. La Exposición Pictórica Encantamiento del Sueño de Lina Lanz y el concierto del Grupo Figaro’s Jazz Club completaron la jornada inaugural. Un momento cumbre del festival fue la presentación del cantante Residente en la Plaza de la República, congregando a más de cinco mil personas ávidas de disfrutar de las diversas propuestas artísticas y culturales. Para cerrar con broche de oro, el Magno Concierto de la Novena Sinfonía de Beethoven reunió a 170 músicos bajo la batuta del Mtro. Roberto Rentería Yrene en el atrio de la Catedral de San Francisco de Campeche. Este año, el Festival reunió a un total de 39 mil asistentes a lo largo de todas las actividades realizadas.</w:t>
      </w:r>
    </w:p>
    <w:p>
      <w:pPr>
        <w:spacing w:line="360" w:lineRule="auto"/>
        <w:jc w:val="both"/>
      </w:pPr>
      <w:r>
        <w:rPr>
          <w:rFonts w:ascii="Averta Regular" w:hAnsi="Averta Regular"/>
          <w:sz w:val="22"/>
        </w:rPr>
        <w:t>A través de la Unidad de Arte y Gestión realizamos el Festival del Día del Amor, la Amistad y del Jaguar, un concierto que contó con la presencia del canta autor mexicano Marco Antonio Solís “El Buki”. La celebración la llevamos a cabo el 14 de febrero en la Plaza de la República de la Ciudad Capital enconjunto con más de 14 mil 395 campechanos y turistas que pudieron presenciar un espectáculo lleno de energía positiva, paz, y mucho amor, con éxitos que pusieron a corear y bailar a un público de diversas edades. Asimismo, en el mes de mayo del 2024 en conmemoración del Día de las Madres, organizamos el concierto de Los Ángeles Azules en el Estadio \"Nelson Barrera Romellón\", en la Ciudad de San Francisco de Campeche. El evento contó con la asistencia de 12 mil 540 personas.</w:t>
      </w:r>
    </w:p>
    <w:p>
      <w:pPr>
        <w:spacing w:line="360" w:lineRule="auto"/>
        <w:jc w:val="both"/>
      </w:pPr>
      <w:r>
        <w:rPr>
          <w:rFonts w:ascii="Averta Regular" w:hAnsi="Averta Regular"/>
          <w:sz w:val="22"/>
        </w:rPr>
        <w:t>El 2 de febrero, por segunda ocasión en Campeche, el multifacético artista del Estado de México, Otto Cázares, presentó La Des-andadura, una conversación de clausura de su exposición Icognosis que permaneció desde el año pasado en el marco del Festival Internacional del Centro Histórico y hasta en marzo de 2024, en cuya actividad se reflexionó sobre la esencia del ser artista y, por lo tanto, sobre las transformaciones que experimentan las obras en una exposición como la que él propuso en Campeche. En febrero de 2024, realizamos el taller \"Proceso de construcción colectiva\", en el cual se creó una instalación colaborativa utilizando materiales reciclados. Este taller, impartido por el artista visual de Querétaro, Miguel Loyola, se enfocó en la intervención, la colaboración forzada y la dilución de la autoría. Durante el mismo mes de febrero presentamos a la comunidad campechana “Yeeb Sáastun”, exposición de la yucateca Patricia Martín, un proyecto de fotografía documental y de poesía visual en la que se recrearon, mitos y leyendas tradicionales mayas, que derivó en una presentación del performance “Adivinación”. En el mes de marzo llevamos a cabo “Descubriendo el diseño de La Arrocera”, una charla arquitectónica en la que el arquitecto radicado en Campeche, Luis Germán, dio a conocer bocetos, planos e imágenes de nuestro Centro de Formación y Producción de Artes Visuales. También para visibilizar el trabajo de los docentes con mayor trayectoria de La Arrocera, organizamos “De lo sensible a lo visible”, en donde, Guillermo Castrejón, proyectó diversos proyectos que a lo largo de su carrera lo han posicionado como uno de los fotógrafos más importantes de México</w:t>
      </w:r>
    </w:p>
    <w:p>
      <w:pPr>
        <w:spacing w:line="360" w:lineRule="auto"/>
        <w:jc w:val="both"/>
      </w:pPr>
      <w:r>
        <w:rPr>
          <w:rFonts w:ascii="Averta Regular" w:hAnsi="Averta Regular"/>
          <w:sz w:val="22"/>
        </w:rPr>
        <w:t xml:space="preserve">A lo largo de 27 años, el Festival Internacional del Centro Histórico (FICH) se ha consolidado como uno de los foros de mayor proyección y prestigio para promover el patrimonio cultural, artístico e histórico de Campeche. En 2024, la programación del Festival incluyó 72 actividades en las disciplinas de música, danza, teatro, artes visuales y literatura, así como eventos de formación académica, que se realizaron a lo largo de 16 jornadas, y actividades en los municipios de Carmen, Champotón, Hopelchén y Tenabo, en el que se reunió a un total de 45 mil asistentes a lo largo de todas las actividades realizadas.  </w:t>
        <w:br/>
      </w:r>
      <w:r>
        <w:rPr>
          <w:rFonts w:ascii="Averta Regular" w:hAnsi="Averta Regular"/>
          <w:sz w:val="22"/>
        </w:rPr>
        <w:t xml:space="preserve">La inauguración oficial del FICH se realizó en colaboración con la Autoridad de Patrimonio del Estado de Campeche, con la elevación del globo aerostático, inauguración de la Plaza de las Américas, desfile de globos de helio y un espectáculo de drones, el cual se realizó por primera vez, como parte de la celebración del XXV Aniversario de la Inscripción de la Ciudad Histórica Fortificada de Campeche en la lista de Patrimonio Mundial de la UNESCO.  Como parte de esta gran celebración contamos con la Pasarela de “Modas Intramuros”, evento organizado por el Patronato de la Ciudad y dieron paso a la presentación de Fruko y sus Tesos, una de las orquestas más importantes en la historia musical de Colombia y creadora de grandes éxitos internacionales, evento que cautivó a más de 630 asistentes.   La diva de Cuba Haila Maria Mompie se presentó en el Claustro del Benemérito Instituto Campechano como parte del elenco artístico del Festival Internacional del Centro Histórico con su espectacular tributo a Celia Cruz. La Plaza de la República fue sede de la presentación de Monsieur Periné, ambos eventos atrajeron a más de 600 personas. </w:t>
        <w:br/>
      </w:r>
      <w:r>
        <w:rPr>
          <w:rFonts w:ascii="Averta Regular" w:hAnsi="Averta Regular"/>
          <w:sz w:val="22"/>
        </w:rPr>
      </w:r>
    </w:p>
    <w:p>
      <w:pPr>
        <w:spacing w:line="360" w:lineRule="auto"/>
        <w:jc w:val="both"/>
      </w:pPr>
      <w:r>
        <w:rPr>
          <w:rFonts w:ascii="Averta Regular" w:hAnsi="Averta Regular"/>
          <w:sz w:val="22"/>
        </w:rPr>
        <w:t>En el mes de junio de 2024 se realizó la segunda edición de la actividad “Después de la marcha…”, ofreciendo un espacio para la celebración del Orgullo, manifestando el valor de sus derechos en un estado de inclusión y libertad, garantizando así el derecho a la cultura, contando con la participación de artistas invitados como Brissia, Fuerza Drag, Rebo Rv y talentosas drags de Campeche y la península, así como la asistencia de familias, personas de todas las edades e identidades, expresiones y diversas sexualidades, el evento fue realizado en la Concha Acústica con la asistencia de más de 3 mil personas.</w:t>
      </w:r>
    </w:p>
    <w:p>
      <w:pPr>
        <w:spacing w:line="360" w:lineRule="auto"/>
        <w:jc w:val="both"/>
      </w:pPr>
      <w:r>
        <w:rPr>
          <w:rFonts w:ascii="Averta Regular" w:hAnsi="Averta Regular"/>
          <w:sz w:val="22"/>
        </w:rPr>
        <w:t>Así mismo, en el mes de marzo en conmemoración del Día Mundial del Teatro se concluyeron 8 actividades de la disciplina de Teatro del 27 al 29 de marzo donde diferentes Centros Culturales como son Auditorio Hernán Loria, Centro Cultural el Claustro, Sala Teatro Manuel Ávila Cano y Teatro Juan de la Cabada Vera con un total de 2 mil 800 asistentes.  En el mes de abril se llevó a cabo el Día Internacional de la Danza con 3 actividades en la disciplina de danza y 1 Seminario dividido en 2 talleres de capacitación para docentes en danza, este festival contó con 370 participantes en los espacios del Centro Cultural el Claustro, Teatro Juan de la Cabada y Teatro de la Ciudad Francisco de Paula Toro, con  1 mil 300 asistentes.  En el mes de mayo se realizó por primera vez el “Festival mamá jaguar\", en el que se presentaron una variedad de artistas Nacionales en los 13 municipios del Estado, como la agrupación Kumbia Kings en el municipio de Champotón, Benny Ibarra en Cd. del Carmen y Yahir en Campeche, así mismo se presentaron otros artistas en los municipios de Calkiní, Calakmul, Candelaria, Dzitbalché, Escárcega, Hecelchakán, Hopelchén, Palizada, Seybaplaya y Tenabo, con un total de 40 mil asistentes.</w:t>
      </w:r>
    </w:p>
    <w:p>
      <w:r>
        <w:rPr>
          <w:rFonts w:ascii="Averta Bold" w:hAnsi="Averta Bold"/>
          <w:b/>
          <w:color w:val="1E1B4B"/>
          <w:sz w:val="42"/>
        </w:rPr>
        <w:t>94. EJE RECTOR</w:t>
      </w:r>
    </w:p>
    <w:p>
      <w:r>
        <w:rPr>
          <w:rFonts w:ascii="Averta Regular" w:hAnsi="Averta Regular"/>
          <w:color w:val="3730A3"/>
          <w:sz w:val="32"/>
        </w:rPr>
        <w:t>94.346. TEMA</w:t>
      </w:r>
    </w:p>
    <w:p>
      <w:r>
        <w:rPr>
          <w:rFonts w:ascii="Averta Regular" w:hAnsi="Averta Regular"/>
          <w:color w:val="4F46E5"/>
          <w:sz w:val="28"/>
        </w:rPr>
        <w:t>94.346.1. Asistencia Técnica</w:t>
      </w:r>
    </w:p>
    <w:p>
      <w:pPr>
        <w:spacing w:line="360" w:lineRule="auto"/>
        <w:jc w:val="both"/>
      </w:pPr>
      <w:r>
        <w:rPr>
          <w:rFonts w:ascii="Averta Regular" w:hAnsi="Averta Regular"/>
          <w:sz w:val="22"/>
        </w:rPr>
        <w:t>En el mes de agosto realizamos la actividad Curso de Verano con 18 talleres de iniciación artística I y II, iniciación a la pintura, dibujo, iniciación a la danza, belly dance, ritmos latinos, k-pop, crea con resina, motricidad fina creativa, lettering y plumón pincel, guitarra I y II, batería I y II, percusión latina y reciclomanía. Asimismo, llevamos a cabo en el Centro de Cultura Infantil y Juvenil “La Chácara”, evento de cierre al Curso de Verano, con la presentación de los talleres de danza, música, teatro y artes plásticas. El objetivo fue mostrar los avances pedagógicos y los resultados de los talleres artísticos en los que participaron los 208 niños que formaron parte de este programa.</w:t>
      </w:r>
    </w:p>
    <w:p>
      <w:pPr>
        <w:spacing w:line="360" w:lineRule="auto"/>
        <w:jc w:val="both"/>
      </w:pPr>
      <w:r>
        <w:rPr>
          <w:rFonts w:ascii="Averta Regular" w:hAnsi="Averta Regular"/>
          <w:sz w:val="22"/>
        </w:rPr>
        <w:t xml:space="preserve">En el mes de agosto realizamos el “Curso de verano 2024” en donde se impartieron un total de 19 talleres, entre estos los de iniciación artística I y II, iniciación a la pintura, dibujo I y II, motricidad fina creativa, lettering y plumón pincel, dejando mi sello collagraph, bisutería, iniciación a la danza, belly dance, ritmos latinos, k-pop, danzas polinesias, guitarra I y II, batería I y II y percusión latina, con una asistencia de 291 menores. </w:t>
        <w:br/>
      </w:r>
      <w:r>
        <w:rPr>
          <w:rFonts w:ascii="Averta Regular" w:hAnsi="Averta Regular"/>
          <w:sz w:val="22"/>
        </w:rPr>
        <w:t>Para la clausura de esta actividad, se llevó a cabo, en el Teatro de la Ciudad Francisco de Paula Toro, la presentación de resultados de los talleres, con el objetivo de mostrar los avances pedagógicos alcanzados por las niñas y los niños participantes.</w:t>
        <w:br/>
      </w:r>
      <w:r>
        <w:rPr>
          <w:rFonts w:ascii="Averta Regular" w:hAnsi="Averta Regular"/>
          <w:sz w:val="22"/>
        </w:rPr>
        <w:br/>
      </w:r>
      <w:r>
        <w:rPr>
          <w:rFonts w:ascii="Averta Regular" w:hAnsi="Averta Regular"/>
          <w:sz w:val="22"/>
        </w:rPr>
      </w:r>
    </w:p>
    <w:p>
      <w:r>
        <w:rPr>
          <w:rFonts w:ascii="Averta Regular" w:hAnsi="Averta Regular"/>
          <w:color w:val="4F46E5"/>
          <w:sz w:val="28"/>
        </w:rPr>
        <w:t>94.346.2. Instrumentos Jurídicos</w:t>
      </w:r>
    </w:p>
    <w:p>
      <w:pPr>
        <w:spacing w:line="360" w:lineRule="auto"/>
        <w:jc w:val="both"/>
      </w:pPr>
      <w:r>
        <w:rPr>
          <w:rFonts w:ascii="Averta Regular" w:hAnsi="Averta Regular"/>
          <w:sz w:val="22"/>
        </w:rPr>
        <w:t>Para reforzar el desarrollo infantil, iniciamos los talleres permanentes en el Centro de Cultura Infantil y Juvenil \"La Chácara\" donde impartimos cuatro talleres en las disciplinas como danza, música, pintura y teatro, en total atendimos a 172 alumnos en estos talleres. En las Caravanas del Jaguar ofrecimos seis talleres de artes visuales dirigidos a niños y niñas de diferentes municipios, comunidades y colonias del estado. En el municipio de Campeche, atendimos a 55 niñas, niños y adolescentes mediante atenciones personalizadas y colectivas.</w:t>
      </w:r>
    </w:p>
    <w:p>
      <w:pPr>
        <w:spacing w:line="360" w:lineRule="auto"/>
        <w:jc w:val="both"/>
      </w:pPr>
      <w:r>
        <w:rPr>
          <w:rFonts w:ascii="Averta Regular" w:hAnsi="Averta Regular"/>
          <w:sz w:val="22"/>
        </w:rPr>
        <w:t>En el Centro de Cultura Infantil y Juvenil \"La Chácara\", se dio inicio a los talleres permanentes del ciclo escolar 2024-2025, con la finalidad de reforzar el desarrollo cultural infantil, en donde se impartieron 21 talleres en las disciplinas de danza, música, pintura y teatro, con un total de 251 participantes, entre ellas niñas, niños y adolescentes.</w:t>
      </w:r>
    </w:p>
    <w:p>
      <w:r>
        <w:rPr>
          <w:rFonts w:ascii="Averta Regular" w:hAnsi="Averta Regular"/>
          <w:color w:val="4F46E5"/>
          <w:sz w:val="28"/>
        </w:rPr>
        <w:t>94.346.3. Litigios</w:t>
      </w:r>
    </w:p>
    <w:p>
      <w:pPr>
        <w:spacing w:line="360" w:lineRule="auto"/>
        <w:jc w:val="both"/>
      </w:pPr>
      <w:r>
        <w:rPr>
          <w:rFonts w:ascii="Averta Regular" w:hAnsi="Averta Regular"/>
          <w:sz w:val="22"/>
        </w:rPr>
        <w:t>Durante el último trimestre del 2023, realizamos dos actividades del Programa Nacional de Salas de Lectura, “Librobus” y la réplica estatal de la “Feria Internacional del Libro Infantil y Juvenil” que se realiza en coordinación con la Secretaría de Cultura del Gobierno de México. Dichas actividades se enfocaron en la infancia y juventud campechana como factores de la apreciación literaria desde la infancia y juventud, tuvimos presencia en 12 municipios del estado y atendimos a un total de 3 mil 157 niñas, niños y jóvenes.</w:t>
      </w:r>
    </w:p>
    <w:p>
      <w:pPr>
        <w:spacing w:line="360" w:lineRule="auto"/>
        <w:jc w:val="both"/>
      </w:pPr>
      <w:r>
        <w:rPr>
          <w:rFonts w:ascii="Averta Regular" w:hAnsi="Averta Regular"/>
          <w:sz w:val="22"/>
        </w:rPr>
        <w:t>De igual forma, en los meses de septiembre y diciembre se llevaron a cabo los Festivales Patrio Infantil y Navideño, con la participación de alumnos de los talleres con presentaciones de danza y música, donde asistieron 377 personas.</w:t>
      </w:r>
    </w:p>
    <w:p>
      <w:r>
        <w:rPr>
          <w:rFonts w:ascii="Averta Regular" w:hAnsi="Averta Regular"/>
          <w:color w:val="4F46E5"/>
          <w:sz w:val="28"/>
        </w:rPr>
        <w:t>94.346.4. Actos Jurídicos</w:t>
      </w:r>
    </w:p>
    <w:p>
      <w:pPr>
        <w:spacing w:line="360" w:lineRule="auto"/>
        <w:jc w:val="both"/>
      </w:pPr>
      <w:r>
        <w:rPr>
          <w:rFonts w:ascii="Averta Regular" w:hAnsi="Averta Regular"/>
          <w:sz w:val="22"/>
        </w:rPr>
        <w:t>De igual manera, en el segundo semestre del 2023 realizamos 16 actividades en marco del programa Alas y Raíces Campeche, en el que efectuamos trece talleres de diversas disciplinas artísticas, dos puestas en escena y una presentación de danza, estas actividades se descentralizaron en ocho municipios y atendimos a 750 niñas, niños y jóvenes. Durante el periodo comprendido de enero a marzo de 2024, realizamos la actividad Estación de Prevención del Delito y Participación Ciudadana con el objetivo de sensibilizar a la comunidad sobre los riesgos y consecuencias del delito por medio de actividades lúdicas y artísticas a la población del estado, tuvo como sede el municipio de Champotón, donde atendimos a 63 personas. En este mismo periodo, realizamos un recital de piano, actividad que resultó del taller ofertado por el Centro Cultural \"La Chácara\", y que tuvo como objetivo, demostrar la destreza y habilidad técnica de nivel inicial e intermedio en las niñas y los niños partícipes del taller. Durante su ejecución atendimos a 140 alumnos. Otra de las actividades relevantes que se desarrollaron fue un recital de violín, donde atendimos a 110 alumnos. Para enmarcar el Día Internacional del Niño, realizamos El Safari del Jaguar “Festival de la Niña y el Niño” con el objetivo de celebrar a infantes del estado por medio de actividades artísticas y culturales que permitan el desarrollo de su creatividad, comprensión motora y empatía por su comunidad, durante este festival diferentes dependencias de gobierno estatales y federales se coordinaron para festejar a las niñas y los niños de Campeche, todo ello se realizó en el Parque Recreativo Ximbal y recibimos a un total de 3 mil niñas y niños.</w:t>
      </w:r>
    </w:p>
    <w:p>
      <w:pPr>
        <w:spacing w:line="360" w:lineRule="auto"/>
        <w:jc w:val="both"/>
      </w:pPr>
      <w:r>
        <w:rPr>
          <w:rFonts w:ascii="Averta Regular" w:hAnsi="Averta Regular"/>
          <w:sz w:val="22"/>
        </w:rPr>
        <w:t>Para enmarcar el Día Internacional de la Niña y el Niño, se realizó “Aventura en el centro histórico, Día del niño y la niña juntos por una cultura de paz” con el objetivo de celebrar a infantes del Estado por medio de actividades artísticas y culturales que permitieron el desarrollo de su creatividad, comprensión motora y empatía por su comunidad. Durante este festival, diferentes dependencias en niveles de gobierno Estatal y Federal se coordinaron con el instituto para festejar a las niñas y los niños de Campeche. Todo ello se realizó en el Centro Histórico conformado por Plaza de la República, Calle 8 y Parque Principal, donde se atendieron a más de 5 mil niñas y niños.</w:t>
      </w:r>
    </w:p>
    <w:p>
      <w:r>
        <w:rPr>
          <w:rFonts w:ascii="Averta Regular" w:hAnsi="Averta Regular"/>
          <w:color w:val="4F46E5"/>
          <w:sz w:val="28"/>
        </w:rPr>
        <w:t>94.346.5. Comisión de Estudios Jurídicos</w:t>
      </w:r>
    </w:p>
    <w:p>
      <w:pPr>
        <w:spacing w:line="360" w:lineRule="auto"/>
        <w:jc w:val="both"/>
      </w:pPr>
      <w:r>
        <w:rPr>
          <w:rFonts w:ascii="Averta Regular" w:hAnsi="Averta Regular"/>
          <w:sz w:val="22"/>
        </w:rPr>
        <w:t>Durante el periodo comprendido de enero a marzo de 2024, realizamos la actividad Estación de Prevención del Delito y Participación Ciudadana con el objetivo de sensibilizar a la comunidad sobre los riesgos y consecuencias del delito por medio de actividades lúdicas y artísticas a la población del estado, tuvo como sede el municipio de Champotón, donde atendimos a 63 personas. En este mismo periodo, realizamos un recital de piano, actividad que resultó del taller ofertado por el Centro Cultural \"La Chácara\", y que tuvo como objetivo, demostrar la destreza y habilidad técnica de nivel inicial e intermedio en las niñas y los niños partícipes del taller. Durante su ejecución atendimos a 140 alumnos. Otra de las actividades relevantes que se desarrollaron fue un recital de violín, donde atendimos a 110 alumnos.</w:t>
      </w:r>
    </w:p>
    <w:p>
      <w:pPr>
        <w:spacing w:line="360" w:lineRule="auto"/>
        <w:jc w:val="both"/>
      </w:pPr>
      <w:r>
        <w:rPr>
          <w:rFonts w:ascii="Averta Regular" w:hAnsi="Averta Regular"/>
          <w:sz w:val="22"/>
        </w:rPr>
        <w:t>Con una inversión de: $1,455,401 pesos, atendimos a 7,492 niñas, niños y jóvenes, a través de 49 actividades enfocadas a la cultura infantil y juvenil de los 13 municipios del estado. Llevamos a cabo la actividad recital de piano y violín de nivel principiante e intermedio, así como la presentación de alumnas y alumnos de los talleres de iniciación a la danza, iniciación artística, danza moderna, danza regional folklórica mexicana, guitarra, batería y teatro infantil y la exposición pictórica. El objetivo fue exponer la habilidad pictórica en técnica, color y forma de los niños y niñas de los talleres de Iniciación a la pintura “A”, “B” y “C” e iniciación artística en la que tuvimos la asistencia de 650 personas</w:t>
      </w:r>
    </w:p>
    <w:p>
      <w:pPr>
        <w:spacing w:line="360" w:lineRule="auto"/>
        <w:jc w:val="both"/>
      </w:pPr>
      <w:r>
        <w:rPr>
          <w:rFonts w:ascii="Averta Regular" w:hAnsi="Averta Regular"/>
          <w:sz w:val="22"/>
        </w:rPr>
        <w:t>Una de las prioridades de la política cultural es desarrollar hábitos culturales entre la población infantil y juvenil, mediante el acercamiento creativo, experimental y lúdico a las expresiones artísticas. Durante el período de julio a diciembre del año 2024, atendimos a 2 mil 352 niñas, niños y jóvenes, a través de 55 actividades.</w:t>
      </w:r>
    </w:p>
    <w:p>
      <w:r>
        <w:rPr>
          <w:rFonts w:ascii="Averta Bold" w:hAnsi="Averta Bold"/>
          <w:b/>
          <w:color w:val="1E1B4B"/>
          <w:sz w:val="42"/>
        </w:rPr>
        <w:t>95. EJE RECTOR</w:t>
      </w:r>
    </w:p>
    <w:p>
      <w:r>
        <w:rPr>
          <w:rFonts w:ascii="Averta Regular" w:hAnsi="Averta Regular"/>
          <w:color w:val="3730A3"/>
          <w:sz w:val="32"/>
        </w:rPr>
        <w:t>95.347. TEMA</w:t>
      </w:r>
    </w:p>
    <w:p>
      <w:r>
        <w:rPr>
          <w:rFonts w:ascii="Averta Regular" w:hAnsi="Averta Regular"/>
          <w:color w:val="4F46E5"/>
          <w:sz w:val="28"/>
        </w:rPr>
        <w:t>95.347.1. Asistencia Técnica</w:t>
      </w:r>
    </w:p>
    <w:p>
      <w:pPr>
        <w:spacing w:line="360" w:lineRule="auto"/>
        <w:jc w:val="both"/>
      </w:pPr>
      <w:r>
        <w:rPr>
          <w:rFonts w:ascii="Averta Regular" w:hAnsi="Averta Regular"/>
          <w:sz w:val="22"/>
        </w:rPr>
        <w:t>Con una inversión de $1,225,323 pesos a través del Programa Apoyo a Instituciones Estatales de Cultura, realizamos 18 actividades que impulsaron el quehacer cultural, atendiendo a siete municipios del estado. Con este programa beneficiamos a un total de 2 mil 879 campechanos.</w:t>
      </w:r>
    </w:p>
    <w:p>
      <w:pPr>
        <w:spacing w:line="360" w:lineRule="auto"/>
        <w:jc w:val="both"/>
      </w:pPr>
      <w:r>
        <w:rPr>
          <w:rFonts w:ascii="Averta Regular" w:hAnsi="Averta Regular"/>
          <w:sz w:val="22"/>
        </w:rPr>
        <w:t xml:space="preserve">En el mes de mayo de 2025, la Unidad de Cultura Infantil y Juvenil del ICAECAM inició la ejecución del Programa Alas y Raíces, con el objetivo de garantizar los derechos culturales de niñas, niños y adolescentes en situación de vulnerabilidad, mediante actividades artísticas, talleres y presentaciones escénicas. Se llevaron a cabo 15 talleres de disciplinas como pintura, grabado, danza contemporánea y acrobática, cocina tradicional, acuicultura, y saberes mayas, con un total de 1 mil 340 niñas, niños y adolescentes. Estas actividades se desarrollaron en colonias vulnerables del municipio de Campeche, albergues infantiles como el Centro Asistencial María Palmira Lavalle y el Centro Asistencial para Migrantes “In Wotoch”, así como en comunidades de los municipios de Seybaplaya, Champotón, Ciudad del Carmen, Tenabo y Calkiní.  Se realizó además el Encuentro Estatal de Saberes Locales en Punta Xen, Champotón, con la participación de 70 niñas, niños y adolescentes, así como tres presentaciones artísticas con asistencia de 260 personas, y una función para la primera infancia.  </w:t>
        <w:br/>
      </w:r>
      <w:r>
        <w:rPr>
          <w:rFonts w:ascii="Averta Regular" w:hAnsi="Averta Regular"/>
          <w:sz w:val="22"/>
        </w:rPr>
        <w:t xml:space="preserve">El programa contó con una aportación federal de $300,000.00, destinada directamente al pago de talleristas, y una aportación estatal de $200,000.00 para gastos operativos. A través de esta estrategia, se promovió la inclusión, el pensamiento crítico, la identidad cultural y la creatividad. Esto reafirma el compromiso del Gobierno del Estado con las infancias y juventudes campechanas.   </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Regular" w:hAnsi="Averta Regular"/>
          <w:color w:val="4F46E5"/>
          <w:sz w:val="28"/>
        </w:rPr>
        <w:t>95.347.2. Instrumentos Jurídicos</w:t>
      </w:r>
    </w:p>
    <w:p>
      <w:pPr>
        <w:spacing w:line="360" w:lineRule="auto"/>
        <w:jc w:val="both"/>
      </w:pPr>
      <w:r>
        <w:rPr>
          <w:rFonts w:ascii="Averta Regular" w:hAnsi="Averta Regular"/>
          <w:sz w:val="22"/>
        </w:rPr>
        <w:t>Además, con el Programa de Estímulo a la Creación y Desarrollo Artística realizamos una inversión bipartita entre el estado y la Secretaría de Cultura del Gobierno de México por $1,831,472 pesos en beneficio de 50 creadores campechanos de cinco municipios del estado. De igual forma, con el Programa Acciones Culturales Multilingües y Comunitarias, invertimos, con apoyo de la Secretaría de Cultura del Gobierno de México, $1,818,182 pesos en beneficio de 26 proyectos culturales de ocho municipios, dando como resultado un total de 152 promotores culturales beneficiados directamente. A través del Programa Nacional de Salas de Lectura, invertimos $535,401 pesos en actividades de fomento a la lectura, entre las que destacaron la réplica de la Feria internacional del Libro Infantil y Juvenil, así como la participación del Librobús del Fondo Económico de Cultura. Otro programa que tuvo gran aceptación fue Alas y Raíces en el que invertimos con apoyo de la Secretaría de Cultura del Gobierno de México un total de $820,000 pesos para actividades culturales y artísticas enfocadas en materia infantil y juvenil.</w:t>
      </w:r>
    </w:p>
    <w:p>
      <w:pPr>
        <w:spacing w:line="360" w:lineRule="auto"/>
        <w:jc w:val="both"/>
      </w:pPr>
      <w:r>
        <w:rPr>
          <w:rFonts w:ascii="Averta Regular" w:hAnsi="Averta Regular"/>
          <w:sz w:val="22"/>
        </w:rPr>
        <w:t>Como parte de las actividades de retribución social a cargo de beneficiarios del Programa para la Formación de Recursos Humanos de Alto Nivel en Arte y Cultura, que coordinan el ICAECAM y la Fundación Pablo García, se realizaron un concierto de piano a cargo de Juan Pablo Rodríguez Suarez y un concierto didáctico de metales Jezabel Guadalupe Ríos Uc, en el Auditorio Hernán Loría Pérez que se encuentra dentro de las instalaciones del Centro Cultural \"El Claustro\", donde asistieron un total de 205 personas.</w:t>
      </w:r>
    </w:p>
    <w:p>
      <w:r>
        <w:rPr>
          <w:rFonts w:ascii="Averta Regular" w:hAnsi="Averta Regular"/>
          <w:color w:val="4F46E5"/>
          <w:sz w:val="28"/>
        </w:rPr>
        <w:t>95.347.3. Litigios</w:t>
      </w:r>
    </w:p>
    <w:p>
      <w:pPr>
        <w:spacing w:line="360" w:lineRule="auto"/>
        <w:jc w:val="both"/>
      </w:pPr>
      <w:r>
        <w:rPr>
          <w:rFonts w:ascii="Averta Regular" w:hAnsi="Averta Regular"/>
          <w:sz w:val="22"/>
        </w:rPr>
        <w:t>Asimismo, reactivamos el Programa para la Formación de Recursos Humanos de Alto Nivel en Arte y Cultura, con un convenio de colaboración entre el Instituto de Cultura y Artes del Estado de Campeche y la Fundación Pablo García pusimos a disposición de las y los artistas del estado una bolsa de $2,400,000 pesos para otorgar becas que permitan al talento campechano acceder a una mejor formación artística en el ámbito estatal, nacional o internacional.</w:t>
      </w:r>
    </w:p>
    <w:p>
      <w:pPr>
        <w:spacing w:line="360" w:lineRule="auto"/>
        <w:jc w:val="both"/>
      </w:pPr>
      <w:r>
        <w:rPr>
          <w:rFonts w:ascii="Averta Regular" w:hAnsi="Averta Regular"/>
          <w:sz w:val="22"/>
        </w:rPr>
        <w:t>En 2024, en el marco del Programa de Apoyo a Festivales Culturales y Artísticos PROFEST, nuestro estado fue beneficiado con un apoyo de $ 1,899,999  para el Festival Internacional del Centro Histórico (FICH). Estos recursos fueron destinados a la realización de 11 actividades artísticas, entre estas se realizó la Presentación de la Banda Femenil Regional Mujeres del Viento Florido con Ximena Sariñana, Catalina García, Eugenia León, Haila y Lucía Gutiérrez reunió a 40 músicos bajo la batuta de la Mtra. Leticia Gallardo Martínez en el atrio de la Catedral de San Francisco de Campeche, estos eventos cautivaron a 7 mil 242 personas.</w:t>
      </w:r>
    </w:p>
    <w:p>
      <w:r>
        <w:rPr>
          <w:rFonts w:ascii="Averta Regular" w:hAnsi="Averta Regular"/>
          <w:color w:val="4F46E5"/>
          <w:sz w:val="28"/>
        </w:rPr>
        <w:t>95.347.4. Actos Jurídicos</w:t>
      </w:r>
    </w:p>
    <w:p>
      <w:pPr>
        <w:spacing w:line="360" w:lineRule="auto"/>
        <w:jc w:val="both"/>
      </w:pPr>
      <w:r>
        <w:rPr>
          <w:rFonts w:ascii="Averta Regular" w:hAnsi="Averta Regular"/>
          <w:sz w:val="22"/>
        </w:rPr>
        <w:t>En torno a este programa otorgamos 16 becas a jóvenes para la realización de estudios en las disciplinas de danza, música y teatro, estas becas se dividieron en 11 nacionales y cinco locales, entre las que destacan una maestría y tres diplomados. Los beneficiados con becas nacionales estudian en Ciudad de México y estados como Veracruz y Yucatán; y con la apertura del programa para poder estudiar en territorio estatal, la inversión económica de cinco becas continúa en nuestro estado. Con el otorgamiento de dichas becascrédito, los beneficiarios de los municipios de Dzitbalché, Champotón y Campeche pudieron tener acceso a estudios con nivel de profesionalización en el arte y la cultura. Asimismo en el marco de la Retribución Social del Programa para la Formación de Recursos Humanos de Alto Nivel en Arte y Cultura, 18 becarios llevaron a cabo 19 actividades beneficiando a una población de mil 256 personas. Dichas actividades estuvieron distribuidas en los municipios de: Calkiní, Campeche, Hecelchakán, Seybaplaya y Tenabo, estas retribuciones consistieron en actividades multidisciplinarias, presentaciones artísticas, coordinación de actividades pedagógico-musicales, exposición de obra, gestión cultural, jurado calificador, presentación de cortometraje y talleres culturales en relación a la creación.</w:t>
      </w:r>
    </w:p>
    <w:p>
      <w:pPr>
        <w:spacing w:line="360" w:lineRule="auto"/>
        <w:jc w:val="both"/>
      </w:pPr>
      <w:r>
        <w:rPr>
          <w:rFonts w:ascii="Averta Regular" w:hAnsi="Averta Regular"/>
          <w:sz w:val="22"/>
        </w:rPr>
        <w:t>El Instituto de Cultura y Artes del Estado de Campeche se fortalece con la coordinación de esfuerzos con entidades del orden federal y del sector privado. Gracias al convenio firmado con el Instituto Nacional de Bellas Artes y Literatura (INBAL), hemos podido acercar a la población campechana a expresiones artísticas de la más alta calidad como la Gala de la Compañía Nacional de Danza, la sede regional de la Compañía Nacional de Teatro, y la instalación del mural Xibalbá de la artista plástica Rina Lazo, que marcaron hitos históricos en la cartelera cultural del estado.</w:t>
      </w:r>
    </w:p>
    <w:p>
      <w:pPr>
        <w:spacing w:line="360" w:lineRule="auto"/>
        <w:jc w:val="both"/>
      </w:pPr>
      <w:r>
        <w:rPr>
          <w:rFonts w:ascii="Averta Regular" w:hAnsi="Averta Regular"/>
          <w:sz w:val="22"/>
        </w:rPr>
        <w:t>Con una inversión Federal de $ 1,383,085, gestionada a través del Programa Apoyos a la Cultura en su vertiente el programa Apoyo a Instituciones Estatales de Cultura (AIEC), se llevaron a cabo 15 actividades para impulsar el quehacer cultural. Estas iniciativas beneficiaron a 1 mil 577 personas en los municipios de Calakmul, Calkiní, Campeche, Champotón y Hopelchén.</w:t>
      </w:r>
    </w:p>
    <w:p>
      <w:r>
        <w:rPr>
          <w:rFonts w:ascii="Averta Bold" w:hAnsi="Averta Bold"/>
          <w:b/>
          <w:color w:val="1E1B4B"/>
          <w:sz w:val="42"/>
        </w:rPr>
        <w:t>96. EJE RECTOR</w:t>
      </w:r>
    </w:p>
    <w:p>
      <w:r>
        <w:rPr>
          <w:rFonts w:ascii="Averta Regular" w:hAnsi="Averta Regular"/>
          <w:color w:val="3730A3"/>
          <w:sz w:val="32"/>
        </w:rPr>
        <w:t>96.348. TEMA</w:t>
      </w:r>
    </w:p>
    <w:p>
      <w:r>
        <w:rPr>
          <w:rFonts w:ascii="Averta Regular" w:hAnsi="Averta Regular"/>
          <w:color w:val="4F46E5"/>
          <w:sz w:val="28"/>
        </w:rPr>
        <w:t>96.348.1. Asistencia Técnica</w:t>
      </w:r>
    </w:p>
    <w:p>
      <w:pPr>
        <w:spacing w:line="360" w:lineRule="auto"/>
        <w:jc w:val="both"/>
      </w:pPr>
      <w:r>
        <w:rPr>
          <w:rFonts w:ascii="Averta Regular" w:hAnsi="Averta Regular"/>
          <w:sz w:val="22"/>
        </w:rPr>
        <w:t>De acuerdo con el Directorio de la Red Nacional de Bibliotecas Públicas, contamos con 70 bibliotecas públicas registradas. A través de ellas, en el periodo que se reporta, asesoramos a un total de 22 mil 935 usuarios atendidos por la Red Estatal de Bibliotecas Públicas, con especial atención en el público infantil, juvenil, adulto y personas de la tercera edad; así como a personas con discapacidad visual. Asimismo, en estos recintos se realizaron 16 mil 362 consultas en las diversas colecciones: general, obras de referencia, infantil, braille, publicaciones periódicas y colección estatal y llevamos a cabo 48 visitas guiadas, atendiendo a mil 458 niños, 403 adultos y 161 jóvenes, con un total de 2 mil 022 asistentes en estos espacios. El préstamo a domicilio desempeña un papel crucial en la promoción de la lectura continua, sobre todo en entornos donde la disponibilidad de libros puede ser limitada. Durante este periodo, registramos un total de 2 mil 003 libros para esta modalidad, nuestro interés por cubrir la importante demanda de este servicio para el acceso y disfrute de la lectura por parte de la comunidad.</w:t>
      </w:r>
    </w:p>
    <w:p>
      <w:pPr>
        <w:spacing w:line="360" w:lineRule="auto"/>
        <w:jc w:val="both"/>
      </w:pPr>
      <w:r>
        <w:rPr>
          <w:rFonts w:ascii="Averta Regular" w:hAnsi="Averta Regular"/>
          <w:sz w:val="22"/>
        </w:rPr>
        <w:t>En la Biblioteca Pública Central \"Lic. Francisco Sosa Escalante\" brindamos orientación a usuarios y asistentes durante el segundo semestre 2023 a 9 mil 239 personas incluyendo al público infantil, juvenil, adultos, adultos mayores, así como también personas con discapacidad visual. Asimismo los usuarios consultaron un total de 9 mil 291 libros con estantería abierta y cerrada en las diversas salas: Consulta, Braille, Infantil, General, Colección Campeche, acervo de las Salas de Lecturas y Módulo de Servicios Digitales. Cabe mencionar que la Biblioteca Pública Central es considerada como una biblioteca modelo por contar con acervo en Braille y el Módulo de Servicios Digitales. El acervo que se consultó en las comunidades atendidas por los mediadores de Salas de Lectura varía de acuerdo a su cronograma personalizado. Realizamos 178 actividades de fomento a la lectura en las que destacan intramuros, extramuros, y con mediadores de Salas de Lecturas, un total de 29 mil 774 personas atendidas de diferentes edades. Efectuamos 10 visitas guiadas de escuelas públicas y privadas de nivel de educación básica con un total de 84 de personas entre alumnos y maestros. De igual manera entregamos más de 3 mil 802 libros a mediadores y al público en general en diversas actividades en promoción a la lectura y el libro en físico.</w:t>
      </w:r>
    </w:p>
    <w:p>
      <w:pPr>
        <w:spacing w:line="360" w:lineRule="auto"/>
        <w:jc w:val="both"/>
      </w:pPr>
      <w:r>
        <w:rPr>
          <w:rFonts w:ascii="Averta Regular" w:hAnsi="Averta Regular"/>
          <w:sz w:val="22"/>
        </w:rPr>
        <w:t>La Red Estatal de Bibliotecas Públicas en el Estado de Campeche, integrada por 70 bibliotecas distribuidas en los 13 municipios, ofreció diversos servicios durante el período de julio a diciembre. Un total de 39 mil 548 usuarios realizaron 17 mil 774 consultas en las colecciones general, de referencia, infantil, braille, de publicaciones periódicas y estatales. Asimismo, se llevaron a cabo 240 visitas guiadas, y se atendió a  3 mil 289 personas: 2 mil 038 niños, 536 adultos y 715 jóvenes. El préstamo a domicilio, para promover la lectura y facilitar el acceso a libros en entornos con disponibilidad limitada, registró un total de 2 mil 003 ejemplares durante este período, lo cual refleja el interés por cubrir la demanda de este servicio para el acceso y disfrute de la lectura por parte de la comunidad.</w:t>
      </w:r>
    </w:p>
    <w:p>
      <w:pPr>
        <w:spacing w:line="360" w:lineRule="auto"/>
        <w:jc w:val="both"/>
      </w:pPr>
      <w:r>
        <w:rPr>
          <w:rFonts w:ascii="Averta Regular" w:hAnsi="Averta Regular"/>
          <w:sz w:val="22"/>
        </w:rPr>
        <w:t>La Biblioteca Pública Central Lic. Francisco Sosa Escalante, realizo durante el segundo semestre del 2024, 120 actividades de fomento a la lectura, entre las que destacan La hora del cuento, Letras con aroma a café, Círculos de lectura, Lectura en voz alta y Mochila viajera, en las que participaron un total de 12 mil 536 personas de diferentes edades, principalmente población infantil y juvenil.</w:t>
      </w:r>
    </w:p>
    <w:p>
      <w:r>
        <w:rPr>
          <w:rFonts w:ascii="Averta Regular" w:hAnsi="Averta Regular"/>
          <w:color w:val="4F46E5"/>
          <w:sz w:val="28"/>
        </w:rPr>
        <w:t>96.348.2. Instrumentos Jurídicos</w:t>
      </w:r>
    </w:p>
    <w:p>
      <w:pPr>
        <w:spacing w:line="360" w:lineRule="auto"/>
        <w:jc w:val="both"/>
      </w:pPr>
      <w:r>
        <w:rPr>
          <w:rFonts w:ascii="Averta Regular" w:hAnsi="Averta Regular"/>
          <w:sz w:val="22"/>
        </w:rPr>
        <w:t>De acuerdo con las cédulas de registro de la Dirección de Bibliotecas y Literatura la Red Estatal de Bibliotecas Públicas emplea actualmente a 138 bibliotecarias y bibliotecarios.</w:t>
      </w:r>
    </w:p>
    <w:p>
      <w:pPr>
        <w:spacing w:line="360" w:lineRule="auto"/>
        <w:jc w:val="both"/>
      </w:pPr>
      <w:r>
        <w:rPr>
          <w:rFonts w:ascii="Averta Regular" w:hAnsi="Averta Regular"/>
          <w:sz w:val="22"/>
        </w:rPr>
        <w:t>Durante enero y junio del año 2024 los servicios bibliotecarios estuvieron favorecidos con el incremento de más bibliotecas reaperturadas en el municipio de Campeche. Desde la Red Estatal atendimos a 23 mil 907 usuarios en los diversos servicios, tales como consulta interna la cual alcanzó 12 mil 576 materiales consultados. En las colecciones Básicas, Braille y Estatal, realizamos 118 visitas guiadas a un total de mil 420 asistentes de diferentes niveles escolares, de igual forma se prestaron a domicilio 723 libros.</w:t>
      </w:r>
    </w:p>
    <w:p>
      <w:r>
        <w:rPr>
          <w:rFonts w:ascii="Averta Regular" w:hAnsi="Averta Regular"/>
          <w:color w:val="4F46E5"/>
          <w:sz w:val="28"/>
        </w:rPr>
        <w:t>96.348.3. Litigios</w:t>
      </w:r>
    </w:p>
    <w:p>
      <w:pPr>
        <w:spacing w:line="360" w:lineRule="auto"/>
        <w:jc w:val="both"/>
      </w:pPr>
      <w:r>
        <w:rPr>
          <w:rFonts w:ascii="Averta Regular" w:hAnsi="Averta Regular"/>
          <w:sz w:val="22"/>
        </w:rPr>
        <w:t>Con respecto a las tecnologías de la información y comunicación puntualizamos sobre las herramientas y habilidades que se deben desarrollar en los diversos grupos sociales que asisten a los cursos, talleres o tutorías para aprender de manera práctica. Con este servicio beneficiamos a 348 adultos y adultos mayores, ascendiendo a un total de mil 059 participantes entre los que destacan 711 niños y jóvenes, en los clubes de robótica. Cabe destacar que los servicios digitales experimentaron un notable aumento en la afluencia respecto al año anterior, atendiendo a un total de mil 586 niños, mil 783 jóvenes y dos mil 753 adultos.</w:t>
      </w:r>
    </w:p>
    <w:p>
      <w:pPr>
        <w:spacing w:line="360" w:lineRule="auto"/>
        <w:jc w:val="both"/>
      </w:pPr>
      <w:r>
        <w:rPr>
          <w:rFonts w:ascii="Averta Regular" w:hAnsi="Averta Regular"/>
          <w:sz w:val="22"/>
        </w:rPr>
        <w:t>La formación bibliotecaria es constante, es por ello que durante este periodo capacitamos al personal de nuevo ingreso y a bibliotecólogos en funciones quienes actualizaron sus conocimientos en cursos como: el funcionamiento básico de la biblioteca pública organización de catálogos, el servicio de orientación a los usuarios, curso introductorio a la biblioteca digital, introducción al libro antiguo, digitalización de documentos: casos, usos y prácticas y asesoría en criterios para el descarte de material bibliográfico, haciendo un total de 19 bibliotecarios capacitados. En el mismo tenor, en la Red Estatal de Bibliotecas Públicas capacitamos a 21 bibliotecarias y bibliotecarios municipales, para instaurar el proyecto “Guarida del Jaguar”, que tuvo como objetivo transformar las bibliotecas públicas municipales en espacios seguros en localidades vulnerables, mejorando la calidad de vida a través de la prevención del maltrato infantil, la violencia familiar y el suicidio.</w:t>
      </w:r>
    </w:p>
    <w:p>
      <w:pPr>
        <w:spacing w:line="360" w:lineRule="auto"/>
        <w:jc w:val="both"/>
      </w:pPr>
      <w:r>
        <w:rPr>
          <w:rFonts w:ascii="Averta Regular" w:hAnsi="Averta Regular"/>
          <w:sz w:val="22"/>
        </w:rPr>
        <w:t>La incorporación de tecnologías de la información y comunicación fortaleció las herramientas y habilidades digitales de los diversos grupos sociales que asistieron a cursos, talleres o tutorías para un aprendizaje práctico. Estas acciones beneficiaron a 1 mil 096 personas, entre ellas 268 niños, 480 jóvenes y 348 adultos y adultos mayores. Además, los servicios digitales tuvieron un aumento importante en su uso en comparación con el año anterior, atendiendo a 6 mil 702 usuarios: 1 mil 866 niños, 1 mil 888 jóvenes y 3 mil 048 adultos</w:t>
      </w:r>
    </w:p>
    <w:p>
      <w:pPr>
        <w:spacing w:line="360" w:lineRule="auto"/>
        <w:jc w:val="both"/>
      </w:pPr>
      <w:r>
        <w:rPr>
          <w:rFonts w:ascii="Averta Regular" w:hAnsi="Averta Regular"/>
          <w:sz w:val="22"/>
        </w:rPr>
        <w:t>La capacitación continua del personal que labora en bibliotecas es una prioridad para ofrecer a los usuarios servicios más eficientes y de mayor calidad. En este sentido, se impartieron los talleres “Formación técnica básica” y de “Fomento al hábito de la Lectura”, dirigido al personal adscrito a la Red Estatal de Biblioteca Públicas. Asimismo, implementamos el proyecto “Guarida del Jaguar”, con el objetivo de transformar las bibliotecas públicas en espacios seguros, enfocados en la prevención del maltrato infantil, la violencia familiar y el suicidio.</w:t>
      </w:r>
    </w:p>
    <w:p>
      <w:r>
        <w:rPr>
          <w:rFonts w:ascii="Averta Regular" w:hAnsi="Averta Regular"/>
          <w:color w:val="4F46E5"/>
          <w:sz w:val="28"/>
        </w:rPr>
        <w:t>96.348.4. Actos Jurídicos</w:t>
      </w:r>
    </w:p>
    <w:p>
      <w:pPr>
        <w:spacing w:line="360" w:lineRule="auto"/>
        <w:jc w:val="both"/>
      </w:pPr>
      <w:r>
        <w:rPr>
          <w:rFonts w:ascii="Averta Regular" w:hAnsi="Averta Regular"/>
          <w:sz w:val="22"/>
        </w:rPr>
        <w:t>El fomento de la lectura fortalece el desarrollo de habilidades esenciales para la vida, tales como la atención, la expresión, la comprensión y la escritura competente, partiendo con este objetivo, cada bibliotecario diseñó su programa, sumando en total por parte de la Red Estatal, 810 actividades destinadas a alcanzar dichas metas. Con este impulso logramos la participación de 10 mil 317 asistentes, de los cuales 6 mil 833 fueron niños, mil 278 jóvenes y 2 mil 206 adultos.</w:t>
      </w:r>
    </w:p>
    <w:p>
      <w:pPr>
        <w:spacing w:line="360" w:lineRule="auto"/>
        <w:jc w:val="both"/>
      </w:pPr>
      <w:r>
        <w:rPr>
          <w:rFonts w:ascii="Averta Regular" w:hAnsi="Averta Regular"/>
          <w:sz w:val="22"/>
        </w:rPr>
        <w:t>Una de las metas en la Red Estatal de Bibliotecas Públicas, fue la formación de la alfabetización informacional dirigida a usuarios, cubriendo así sus necesidades con referencia a las tecnologías de la información y comunicación. En este sentido, llevamos a cabo 41 cursos a los que asistieron 335 personas entre los que destacó la asiduidad de los jóvenes. En el periodo que se reporta, brindamos servicios digitales a 2 mil 661 usuarios que acudieron a las bibliotecas, destacando la afluencia de mil 449 adultos, 692 jóvenes, 520 niñas y niños.</w:t>
      </w:r>
    </w:p>
    <w:p>
      <w:pPr>
        <w:spacing w:line="360" w:lineRule="auto"/>
        <w:jc w:val="both"/>
      </w:pPr>
      <w:r>
        <w:rPr>
          <w:rFonts w:ascii="Averta Regular" w:hAnsi="Averta Regular"/>
          <w:sz w:val="22"/>
        </w:rPr>
        <w:t>Con el objetivo de fortalecer habilidades esenciales para la vida como la atención, la expresión, la comprensión y la escritura competente a través del fomento de la lectura, las Bibliotecas Públicas del estado realizaron 710 actividades en las que participaron 8 mil 446 personas: 4 mil 822 niños, 1 mil 528 jóvenes y 2 mil 096 adultos.</w:t>
      </w:r>
    </w:p>
    <w:p>
      <w:r>
        <w:rPr>
          <w:rFonts w:ascii="Averta Regular" w:hAnsi="Averta Regular"/>
          <w:color w:val="4F46E5"/>
          <w:sz w:val="28"/>
        </w:rPr>
        <w:t>96.348.5. Comisión de Estudios Jurídicos</w:t>
      </w:r>
    </w:p>
    <w:p>
      <w:pPr>
        <w:spacing w:line="360" w:lineRule="auto"/>
        <w:jc w:val="both"/>
      </w:pPr>
      <w:r>
        <w:rPr>
          <w:rFonts w:ascii="Averta Regular" w:hAnsi="Averta Regular"/>
          <w:sz w:val="22"/>
        </w:rPr>
        <w:t>En los talleres de verano derivados del Programa Nacional \"Mis Vacaciones en la Biblioteca\" obtuvimos resultados significativos al atender a 2 mil 207 niñas, niños, adolescentes, jóvenes y adultos. En esto proyecto, participaron 25 bibliotecas, 10 municipios y llevamos a cabo 61 talleres. Las actividades desarrolladas incluyeron exploraciones sobre la vida y obra de pintores reconocidos, recorridos literarios de la obra de Ricardo Garibay en el centenario de su nacimiento, las melodías del cine de John Williams, las lecciones de cuentos clásicos y el fomento de relaciones de igualdad y respeto entre hombres y mujeres.</w:t>
      </w:r>
    </w:p>
    <w:p>
      <w:pPr>
        <w:spacing w:line="360" w:lineRule="auto"/>
        <w:jc w:val="both"/>
      </w:pPr>
      <w:r>
        <w:rPr>
          <w:rFonts w:ascii="Averta Regular" w:hAnsi="Averta Regular"/>
          <w:sz w:val="22"/>
        </w:rPr>
        <w:t>Durante el primer trimestre del año, en la Biblioteca Campeche fortalecimos las actividades de fomento a la literatura con seis actividades que fueron directamente diseñadas en el programa anual de trabajo y nueve en vinculación con dirección del propio Instituto de Cultura, Archivo General del Estado y otras con la Asociación amas, a.c. La actividad de Bibliotecas Humanas se vio consolidada con la presentación del primer catálogo humano de la biblioteca y la presencia del escritor José Landa Rosas. Por segundo año consecutivo, dicha actividad tuvo una buena aceptación por parte del público. Por otra parte, la conmemoración del Día Mundial de la Poesía estuvo galardonada por el homenaje al escritor campechano Brígido A. Redondo Domínguez. Durante el periodo de enero a junio de 2024, enfatizamos el Programa de Fomento a la Lectura, en el que, a través de la Biblioteca Pública Central “Lic. Francisco Sosa Escalante” realizamos 743 actividades, entre las que destacaron “intramuros, extramuros”, y con el apoyo de mediadores de Salas de Lecturas, resaltamos “La hora del Cuento”, “Letras con aroma a café”, círculos de lectura, talleres de capacitación para replicar con los públicos específicos, talleres con diferentes dinámicas lúdicas y creativas en celebración y conmemoración a ciertas fechas, caravanas culturales y proyectos especiales. Estas actividades tuvieron como resultado la atención a 9 mil 635 personas de diferentes edades.</w:t>
      </w:r>
    </w:p>
    <w:p>
      <w:pPr>
        <w:spacing w:line="360" w:lineRule="auto"/>
        <w:jc w:val="both"/>
      </w:pPr>
      <w:r>
        <w:rPr>
          <w:rFonts w:ascii="Averta Regular" w:hAnsi="Averta Regular"/>
          <w:sz w:val="22"/>
        </w:rPr>
        <w:t>El Programa Nacional \"Mis Vacaciones en la Biblioteca\" se implementó en 18 bibliotecas de 9 municipios, en donde se ofrecieron 59 talleres que beneficiaron a 1 mil 733 participantes de todas las edades. Cada taller se diseñó con actividades centradas en temas como tecnologías espaciales y de aviación, filosofía para niños, narración oral, creatividad, creación de juegos de mesa y conciencia sobre el cuidado del medio ambiente.</w:t>
      </w:r>
    </w:p>
    <w:p>
      <w:pPr>
        <w:spacing w:line="360" w:lineRule="auto"/>
        <w:jc w:val="both"/>
      </w:pPr>
      <w:r>
        <w:rPr>
          <w:rFonts w:ascii="Averta Regular" w:hAnsi="Averta Regular"/>
          <w:sz w:val="22"/>
        </w:rPr>
        <w:t>La Biblioteca Pública Central Lic. Francisco Sosa Escalante, realizó durante el segundo semestre del 2024, un total de 120 actividades de fomento a la lectura, entre las que destacan: La hora del cuento, Letras con aroma a café, Círculos de lectura, Lectura en voz alta y Mochila viajera- Con una participación de 12 mil 536 personas de diferentes edades, principalmente población infantil y juvenil.</w:t>
      </w:r>
    </w:p>
    <w:p>
      <w:r>
        <w:rPr>
          <w:rFonts w:ascii="Averta Regular" w:hAnsi="Averta Regular"/>
          <w:color w:val="4F46E5"/>
          <w:sz w:val="28"/>
        </w:rPr>
        <w:t>96.348.6. Registro Estatal de Regulaciones</w:t>
      </w:r>
    </w:p>
    <w:p>
      <w:pPr>
        <w:spacing w:line="360" w:lineRule="auto"/>
        <w:jc w:val="both"/>
      </w:pPr>
      <w:r>
        <w:rPr>
          <w:rFonts w:ascii="Averta Regular" w:hAnsi="Averta Regular"/>
          <w:sz w:val="22"/>
        </w:rPr>
        <w:t>Para implementar el Programa de Mochila Viajera, elaboramos una guía para el personal bibliotecario, que desempeñó un papel crucial en los niveles de: preescolar, primaria y secundaria; así como entre padres y maestros. Con este programa atendimos a 2 mil 350 niñas y niños, así como a 40 adolescentes, 68 adultos en escuelas públicas y parques.</w:t>
      </w:r>
    </w:p>
    <w:p>
      <w:pPr>
        <w:spacing w:line="360" w:lineRule="auto"/>
        <w:jc w:val="both"/>
      </w:pPr>
      <w:r>
        <w:rPr>
          <w:rFonts w:ascii="Averta Regular" w:hAnsi="Averta Regular"/>
          <w:sz w:val="22"/>
        </w:rPr>
        <w:t>El programa de \"Mochila Viajera\", tiene como objetivo acercar los libros a los centros escolares de educación básica, así como entre docentes, padres y madres de familia. Con este programa atendimos a un total de 737 niñas, niños, adolescentes y adultos.</w:t>
      </w:r>
    </w:p>
    <w:p>
      <w:pPr>
        <w:spacing w:line="360" w:lineRule="auto"/>
        <w:jc w:val="both"/>
      </w:pPr>
      <w:r>
        <w:rPr>
          <w:rFonts w:ascii="Averta Regular" w:hAnsi="Averta Regular"/>
          <w:sz w:val="22"/>
        </w:rPr>
        <w:t>Durante este año, realizamos la edición 2023 del Premio Bellas Artes de Cuento Infantil “Juan de la Cabada”, que proporcionó un incentivo financiero de $100,000 pesos. En este concurso Zoila Elizabeth Hernández Apraéz, oriunda de Colombia y radicada en México desde hace más de 20 años, se alzó como la ganadora por su obra “Mi amiga telepática”.</w:t>
      </w:r>
    </w:p>
    <w:p>
      <w:pPr>
        <w:spacing w:line="360" w:lineRule="auto"/>
        <w:jc w:val="both"/>
      </w:pPr>
      <w:r>
        <w:rPr>
          <w:rFonts w:ascii="Averta Regular" w:hAnsi="Averta Regular"/>
          <w:sz w:val="22"/>
        </w:rPr>
        <w:t>La XXXV Feria Nacional del Libro y Arte Universitario se erigió como un punto de encuentro dedicado a la lectura, brindando una plataforma para la promoción de ediciones recientes y la presentación de nuevos talentos emergentes en el ámbito literario. Durante este evento dimos cabida a la participación de más de 200 asistentes, entre los cuales se destacaron tanto jóvenes como adultos.</w:t>
      </w:r>
    </w:p>
    <w:p>
      <w:pPr>
        <w:spacing w:line="360" w:lineRule="auto"/>
        <w:jc w:val="both"/>
      </w:pPr>
      <w:r>
        <w:rPr>
          <w:rFonts w:ascii="Averta Regular" w:hAnsi="Averta Regular"/>
          <w:sz w:val="22"/>
        </w:rPr>
        <w:t>El Programa Nacional de Salas de Lectura es un programa de impacto social en beneficio de toda la comunidad. A través de él, promovemos el placer por leer y entregamos 550 libros a mediadores y al público en general. Además, realizamos diversas actividades en promoción a la lectura y el libro en físico. Los mediadores de Salas de Lectura, hicieron uso de 760 libros con estantería abierta y cerrada en las diversas salas con las que cuenta la Biblioteca Pública Central “Lic. Francisco Sosa Escalante”, tales como la Sala de Braille, Infantil, General, Colección Campeche, acervo de las Salas de Lecturas y Módulo de Servicios Digitales.</w:t>
      </w:r>
    </w:p>
    <w:p>
      <w:pPr>
        <w:spacing w:line="360" w:lineRule="auto"/>
        <w:jc w:val="both"/>
      </w:pPr>
      <w:r>
        <w:rPr>
          <w:rFonts w:ascii="Averta Regular" w:hAnsi="Averta Regular"/>
          <w:sz w:val="22"/>
        </w:rPr>
        <w:t>A través del Programa Nacional de Salas de Lectura y con el propósito de fomentar hábitos lectores entre la población, hicimos entrega de 1 mil 540 libros a mediadores de lectura y al público en general.</w:t>
      </w:r>
    </w:p>
    <w:p>
      <w:r>
        <w:rPr>
          <w:rFonts w:ascii="Averta Bold" w:hAnsi="Averta Bold"/>
          <w:b/>
          <w:color w:val="1E1B4B"/>
          <w:sz w:val="42"/>
        </w:rPr>
        <w:t>97. EJE RECTOR</w:t>
      </w:r>
    </w:p>
    <w:p>
      <w:r>
        <w:rPr>
          <w:rFonts w:ascii="Averta Regular" w:hAnsi="Averta Regular"/>
          <w:color w:val="3730A3"/>
          <w:sz w:val="32"/>
        </w:rPr>
        <w:t>97.349. TEMA</w:t>
      </w:r>
    </w:p>
    <w:p>
      <w:r>
        <w:rPr>
          <w:rFonts w:ascii="Averta Regular" w:hAnsi="Averta Regular"/>
          <w:color w:val="4F46E5"/>
          <w:sz w:val="28"/>
        </w:rPr>
        <w:t>97.349.1. Asistencia Técnica</w:t>
      </w:r>
    </w:p>
    <w:p>
      <w:pPr>
        <w:spacing w:line="360" w:lineRule="auto"/>
        <w:jc w:val="both"/>
      </w:pPr>
      <w:r>
        <w:rPr>
          <w:rFonts w:ascii="Averta Regular" w:hAnsi="Averta Regular"/>
          <w:sz w:val="22"/>
        </w:rPr>
        <w:t>Durante el periodo comprendido de enero a junio del 2024, mediante el Centro Cultural “El Claustro” brindamos 17 talleres de las distintas disciplinas artísticas, como música, danza, teatro, literatura y artes plásticas, en el que atendimos a 174 alumnos, a través del proceso de enseñanza se brindaron a los alumnos las herramientas necesarias para el desarrollo de sus habilidades artísticas en cada una de las disciplinas, y a la vez se potenció su creatividad y la mejora de su capacidad para su superación personal. Cabe mencionar, que al inicio de este trimestre la oferta de los talleres también se extendió al público adulto y de tercera edad a través de los talleres de Psicoballet, Teatro +45 y Arte Popular Mexicano. De igual manera y con el objetivo de promover la profesionalización del arte teatral en Campeche, dimos inicio a la Primera Escuela Nocturna de Teatro, en la que impartimos el primer diplomado, dividido en cuatro técnicas: teatrología, entrenamiento actoral, técnica de actuación y complemento escénico. Estos espacios nos permitieron atender a 12 alumnos.</w:t>
      </w:r>
    </w:p>
    <w:p>
      <w:pPr>
        <w:spacing w:line="360" w:lineRule="auto"/>
        <w:jc w:val="both"/>
      </w:pPr>
      <w:r>
        <w:rPr>
          <w:rFonts w:ascii="Averta Regular" w:hAnsi="Averta Regular"/>
          <w:sz w:val="22"/>
        </w:rPr>
        <w:t>El Centro Cultural “El Claustro” ofreció 18 talleres en diversas disciplinas artísticas (música, danza, teatro, literatura y artes plásticas) durante el período de julio a diciembre de 2024, y se atendió a un total de 181 alumnos. A través de este proceso de enseñanza, se proporcionaron a los participantes las herramientas necesarias para desarrollar sus habilidades artísticas, para fomentar su creatividad y su crecimiento personal. Asimismo, destaca la participación de las alumnas del taller de Psicoballet en el Encuentro Internacional de Psicoballet 2024, realizado en La Habana, Cuba. También resalta la representación del estado por parte de las alumnas de Danza Clásica Infantil en el Festival Internacional de Danza en Yucatán (FIDY 2024).</w:t>
      </w:r>
    </w:p>
    <w:p>
      <w:r>
        <w:rPr>
          <w:rFonts w:ascii="Averta Regular" w:hAnsi="Averta Regular"/>
          <w:color w:val="4F46E5"/>
          <w:sz w:val="28"/>
        </w:rPr>
        <w:t>97.349.2. Instrumentos Jurídicos</w:t>
      </w:r>
    </w:p>
    <w:p>
      <w:pPr>
        <w:spacing w:line="360" w:lineRule="auto"/>
        <w:jc w:val="both"/>
      </w:pPr>
      <w:r>
        <w:rPr>
          <w:rFonts w:ascii="Averta Regular" w:hAnsi="Averta Regular"/>
          <w:sz w:val="22"/>
        </w:rPr>
        <w:t>Durante el periodo de enero a junio de 2024, a través del Centro Cultural \"José Narváez Márquez\" (Casa de la Música), realizamos los siguientes talleres: Taller de Batería; Taller de Piano; Taller de Bajo, Taller de Canto; Taller de Coro, Taller de Percusión y Ritmos del Caribe y Taller de Guitarra, asimismo impartimos el Taller de Introducción a la Producción Musical. De igual forma, ampliamos la oferta de formación en este centro cultural a través de la apertura del Programa “Juum-Escuela de Rock”, el cual abarcó clases de teoría, de instrumento y de ensamble. Las clases con mayor asistencia entre los 81 alumnos fueron: clases de batería, guitarra, bajo, piano, voz, trompeta, trombón y saxofón.</w:t>
      </w:r>
    </w:p>
    <w:p>
      <w:pPr>
        <w:spacing w:line="360" w:lineRule="auto"/>
        <w:jc w:val="both"/>
      </w:pPr>
      <w:r>
        <w:rPr>
          <w:rFonts w:ascii="Averta Regular" w:hAnsi="Averta Regular"/>
          <w:sz w:val="22"/>
        </w:rPr>
        <w:t>Por otro lado, en el Centro Cultural José Narváez Márquez “Casa de la Música”, la escuela de rock “Juum” impartió talleres de Guitarra, Piano, Bajo, Canto, Batería e Introducción a la Producción Musical entre julio y diciembre de 2024, con la participación de 90 alumnos, tanto jóvenes como adultos.</w:t>
      </w:r>
    </w:p>
    <w:p>
      <w:r>
        <w:rPr>
          <w:rFonts w:ascii="Averta Regular" w:hAnsi="Averta Regular"/>
          <w:color w:val="4F46E5"/>
          <w:sz w:val="28"/>
        </w:rPr>
        <w:t>97.349.3. Litigios</w:t>
      </w:r>
    </w:p>
    <w:p>
      <w:pPr>
        <w:spacing w:line="360" w:lineRule="auto"/>
        <w:jc w:val="both"/>
      </w:pPr>
      <w:r>
        <w:rPr>
          <w:rFonts w:ascii="Averta Regular" w:hAnsi="Averta Regular"/>
          <w:sz w:val="22"/>
        </w:rPr>
        <w:t>Con el Centro de Formación y Producción de Artes Visuales “La Arrocera” lanzamos una convocatoria, a inicios de 2024, dirigida a profesionales de las artes visuales para impartir talleres dentro de su oferta académica. Recibimos 25 respuestas resultando en 12 cursos seleccionados que iniciaron oficialmente el pasado el 11 de marzo. Del proceso de selección, la oferta académica impartida fue: introducción al dibujo; introducción a la acuarela; taller de pintura; taller del dibujo al libro de artista; taller de aguafuerte y aguatinta; introducción a la fotografía de calle y fotografía documental; taller de lenguaje fotográfico; taller de fotografía digital “ampliar el paisaje”, taller de fotografía para avanzados; taller de fabricación y producción de piezas de cerámica utilitaria y artística; taller de producción escultórica contemporánea en el campo expandido; y taller de cartonería tradicional y experimental. Por la novedad de los nuevos cursos y sus maestros, 136 personas desde los 15 años de edad se inscribieron en las 12 propuestas de talleres. Estas acciones resaltan la labor del Centro La Arrocera, un espacio diseñado para ser una plataforma de formación que influye en los jóvenes para que consideren las artes visuales como una nueva forma de ver la vida y, además, como una opción profesional viable gracias a sus diversas y productivas disciplinas artísticas.</w:t>
      </w:r>
    </w:p>
    <w:p>
      <w:pPr>
        <w:spacing w:line="360" w:lineRule="auto"/>
        <w:jc w:val="both"/>
      </w:pPr>
      <w:r>
        <w:rPr>
          <w:rFonts w:ascii="Averta Regular" w:hAnsi="Averta Regular"/>
          <w:sz w:val="22"/>
        </w:rPr>
        <w:t xml:space="preserve">El estudio y la práctica de las artes visuales desempeñan un papel crucial en la construcción de una sociedad libre, dinámica y creativa, especialmente entre las nuevas generaciones, porque enriquece su capacidad de comunicación, el pensamiento crítico y las empodera para ser agentes de cambio y transformación. En este sentido, el Centro de Formación y Producción de Artes Visuales “La Arrocera” es reconocido como uno de los espacios de formación y experimentación más importantes en el sureste del país, en donde se exploran los lenguajes y vanguardias estéticas en las diferentes especialidades de las artes visuales.  </w:t>
        <w:br/>
      </w:r>
      <w:r>
        <w:rPr>
          <w:rFonts w:ascii="Averta Regular" w:hAnsi="Averta Regular"/>
          <w:sz w:val="22"/>
        </w:rPr>
        <w:t>En el período segundo semestre de 2024, se impartieron 15 talleres permanentes en las disciplinas de Dibujo, Fotografía, Cartonería, Pintura, Escultura y Cerámica con una matrícula de 181 alumnos. Para presentar el trabajo de talleres de La Arrocera se llevaron a cabo dos grandes muestras de resultados “Este arroz ya se coció”, la primera se realizó en el mes de julio de 2024 en la galería Joaquín Clausell y la segunda se realizó e</w:t>
        <w:br/>
      </w:r>
      <w:r>
        <w:rPr>
          <w:rFonts w:ascii="Averta Regular" w:hAnsi="Averta Regular"/>
          <w:sz w:val="22"/>
        </w:rPr>
      </w:r>
    </w:p>
    <w:p>
      <w:pPr>
        <w:spacing w:line="360" w:lineRule="auto"/>
        <w:jc w:val="both"/>
      </w:pPr>
      <w:r>
        <w:rPr>
          <w:rFonts w:ascii="Averta Regular" w:hAnsi="Averta Regular"/>
          <w:sz w:val="22"/>
        </w:rPr>
        <w:t>En lo que respecta a la formación de alumnos, en el Centro Cultural \"José Narváez Márquez\" (Casa de la Música), en el periodo de junio a diciembre de 2023, realizamos seis talleres de música contando con un total de 40 alumnos, entre jóvenes y adultos. Durante el período de capacitación y profesionalización de las agrupaciones musicales adscritas al icaecam, llevamos a cabo dos diplomados en música popular, con la sección de Maderas y Cuerdas integrantes de la Orquesta Sinfónica de Campeche y La Banda de Música del Estado, con el objetivo de fortalecer las habilidades y conocimientos de más de 40 músicos. Durante el periodo de julio a diciembre de 2023, llevamos a cabo en el Centro Cultural “El Claustro” 12 talleres de artes escénicas: música, danza y teatro, de literatura y artes plásticas en los que atendimos un total de 200 alumnos. En el año 2023, a través del Centro de Formación y Producción de Artes Visuales de Campeche “La Arrocera”, desarrollamos ocho talleres permanentes, atendiendo alrededor de 94 personas que las cursaban vespertinamente.</w:t>
      </w:r>
    </w:p>
    <w:p>
      <w:pPr>
        <w:spacing w:line="360" w:lineRule="auto"/>
        <w:jc w:val="both"/>
      </w:pPr>
      <w:r>
        <w:rPr>
          <w:rFonts w:ascii="Averta Regular" w:hAnsi="Averta Regular"/>
          <w:sz w:val="22"/>
        </w:rPr>
        <w:t>La formación cultural y el desarrollo de capacidades en la sociedad, los creadores, gestores y demás agentes culturales, es fundamental para garantizar una oferta de servicios amplia, innovadora y diversa. A través de los distintos centros de formación con los que contamos, hemos impulsado acciones de educación artística no formal en las disciplinas de literatura, artes visuales, música, teatro, danza, gestión cultural y salvaguarda del patrimonio.</w:t>
      </w:r>
    </w:p>
    <w:p>
      <w:r>
        <w:rPr>
          <w:rFonts w:ascii="Averta Bold" w:hAnsi="Averta Bold"/>
          <w:b/>
          <w:color w:val="1E1B4B"/>
          <w:sz w:val="42"/>
        </w:rPr>
        <w:t>98. EJE RECTOR</w:t>
      </w:r>
    </w:p>
    <w:p>
      <w:r>
        <w:rPr>
          <w:rFonts w:ascii="Averta Regular" w:hAnsi="Averta Regular"/>
          <w:color w:val="3730A3"/>
          <w:sz w:val="32"/>
        </w:rPr>
        <w:t>98.350. TEMA</w:t>
      </w:r>
    </w:p>
    <w:p>
      <w:r>
        <w:rPr>
          <w:rFonts w:ascii="Averta Regular" w:hAnsi="Averta Regular"/>
          <w:color w:val="4F46E5"/>
          <w:sz w:val="28"/>
        </w:rPr>
        <w:t>98.350.1. Asistencia Técnica</w:t>
      </w:r>
    </w:p>
    <w:p>
      <w:pPr>
        <w:spacing w:line="360" w:lineRule="auto"/>
        <w:jc w:val="both"/>
      </w:pPr>
      <w:r>
        <w:rPr>
          <w:rFonts w:ascii="Averta Regular" w:hAnsi="Averta Regular"/>
          <w:sz w:val="22"/>
        </w:rPr>
        <w:t>La Galería \"Joaquín Clausell\" presentó exposiciones como: \"Exposición colectiva de beneficiarios del pecda\", la cual consistió en la presentación de los productos finales de cinco creadores en la disciplina de artes visuales, contando con un total de 158 visitantes. \"Pintando la Educación\" de la Comisión Nacional de Libros de Texto Gratuitos (conaliteg), expuso 42 reproducciones originales del arte en portadas de libros de texto gratuitos, contando con 545 visitantes. La “Exposición de 21 piezas” del maestro Gabriel Ramírez Aznar, presentó obras del grupo de la Ruptura, movimiento artístico de la década de 1950 en México, contando con 502 visitantes. Finalmente, la exposición permanente del Museo “Casa de los Gobernadores” ha recibido durante este año un total de 637 visitantes.</w:t>
      </w:r>
    </w:p>
    <w:p>
      <w:pPr>
        <w:spacing w:line="360" w:lineRule="auto"/>
        <w:jc w:val="both"/>
      </w:pPr>
      <w:r>
        <w:rPr>
          <w:rFonts w:ascii="Averta Regular" w:hAnsi="Averta Regular"/>
          <w:sz w:val="22"/>
        </w:rPr>
        <w:t>El Museo Joaquín Clausell ubicado en el Centro Cultural “Casa de los Gobernadores”, resguarda y exhibe la colección permanente de la obra del pintor campechano impresionista Joaquín Clausell, que forma parte del patrimonio artístico del estado. Durante el segundo semestre de 2024 este espacio recibió la visita de 619 personas.</w:t>
      </w:r>
    </w:p>
    <w:p>
      <w:r>
        <w:rPr>
          <w:rFonts w:ascii="Averta Regular" w:hAnsi="Averta Regular"/>
          <w:color w:val="4F46E5"/>
          <w:sz w:val="28"/>
        </w:rPr>
        <w:t>98.350.2. Instrumentos Jurídicos</w:t>
      </w:r>
    </w:p>
    <w:p>
      <w:pPr>
        <w:spacing w:line="360" w:lineRule="auto"/>
        <w:jc w:val="both"/>
      </w:pPr>
      <w:r>
        <w:rPr>
          <w:rFonts w:ascii="Averta Regular" w:hAnsi="Averta Regular"/>
          <w:sz w:val="22"/>
        </w:rPr>
        <w:t>En la Sala de Exposiciones del Centro Cultural \"El Palacio\" presentamos tres exposiciones: \"Un Encuentro con Vlady\", una exposición de grabados del acervo del instituto por el artista Vladimir Kibalchich Russakov, la cual contó con 3 mil 304 visitantes; \"Dimensiones del Color\", una serie de obras en acrílico que exploran el color y la abstracción por Alfre Blanco, recibiendo un total de 2 mil 577 visitantes; y \"Encanto del Sueño\", once obras pictóricas que recopilan fragmentos de la realidad exterior, procesados a través de la introspección por la maestra Lina Lanz, recibiendo un total de tres mil 302 visitantes durante el mes de diciembre.</w:t>
      </w:r>
    </w:p>
    <w:p>
      <w:r>
        <w:rPr>
          <w:rFonts w:ascii="Averta Regular" w:hAnsi="Averta Regular"/>
          <w:color w:val="4F46E5"/>
          <w:sz w:val="28"/>
        </w:rPr>
        <w:t>98.350.3. Litigios</w:t>
      </w:r>
    </w:p>
    <w:p>
      <w:pPr>
        <w:spacing w:line="360" w:lineRule="auto"/>
        <w:jc w:val="both"/>
      </w:pPr>
      <w:r>
        <w:rPr>
          <w:rFonts w:ascii="Averta Regular" w:hAnsi="Averta Regular"/>
          <w:sz w:val="22"/>
        </w:rPr>
        <w:t>En los municipios coordinamos la realización de cinco exposiciones. En el Museo de Champotón \"El Arte y su Diversidad\" recibiendo a 3 mil 241 visitantes; en el Cine Teatro Morón, Palizada, dos exposiciones con 690 visitantes; en el Teatro del Municipio de Calkiní, \"El Arte de Contribuir\" con 166 visitantes y en el Faro Antiguo de Isla Aguada, \"Popol Vuh\" de Roberto García Prieto alcanzando los mil 008 visitantes. De igual manera, de julio a diciembre el corredor de Arte Balam visitó cinco escuelas en el municipio de Campeche, Champotón y Tenabo, tendiendo un alcance de mil 799 personas entre niñas, niños y jóvenes.</w:t>
      </w:r>
    </w:p>
    <w:p>
      <w:pPr>
        <w:spacing w:line="360" w:lineRule="auto"/>
        <w:jc w:val="both"/>
      </w:pPr>
      <w:r>
        <w:rPr>
          <w:rFonts w:ascii="Averta Regular" w:hAnsi="Averta Regular"/>
          <w:sz w:val="22"/>
        </w:rPr>
        <w:t>Así mismo, en el mes de Julio el programa “Arte a tu Municipio” promovió la cultura y el arte mediante talleres de artes plásticas, juegos y exposiciones de artes visuales en los municipios de Champotón y Seybaplaya, esto benefició a 183 personas. Durante este mismo mes fue realizado en el Centro Cultural “Casa de los Gobernadores” el curso de verano “Mis Vacaciones en el Museo Joaquín Clausell”, con la asistencia de  23 niñas y niños del 22 al 26 de julio.</w:t>
      </w:r>
    </w:p>
    <w:p>
      <w:r>
        <w:rPr>
          <w:rFonts w:ascii="Averta Regular" w:hAnsi="Averta Regular"/>
          <w:color w:val="4F46E5"/>
          <w:sz w:val="28"/>
        </w:rPr>
        <w:t>98.350.4. Actos Jurídicos</w:t>
      </w:r>
    </w:p>
    <w:p>
      <w:pPr>
        <w:spacing w:line="360" w:lineRule="auto"/>
        <w:jc w:val="both"/>
      </w:pPr>
      <w:r>
        <w:rPr>
          <w:rFonts w:ascii="Averta Regular" w:hAnsi="Averta Regular"/>
          <w:sz w:val="22"/>
        </w:rPr>
        <w:t>En coordinación con el inbal, durante los meses de septiembre, octubre y diciembre, realizamos las siguientes actividades: tres cursos del Programa Nacional de Capacitación de Museos 2023, en los que se abordaron temas de educación, mediación, museografía, montaje, gestión y producción de exposiciones, beneficiaron a 106 personas de los municipios de Campeche, Seybaplaya, Palizada, Dzitbalché, Carmen, Calkiní y Champotón. En diciembre, en colaboración con la Coordinación Nacional de Artes Visuales del inbal, se inauguró el Mural \"Xibalbá, el inframundo de los mayas\" en la Galería Manuel de la Cruz. El mural recibió un total de 461 visitantes, quienes pudieron presenciar la interpretación de la grabadora, pintora y muralista guatemalteca Rina Lazo sobre el inframundo maya.</w:t>
      </w:r>
    </w:p>
    <w:p>
      <w:r>
        <w:rPr>
          <w:rFonts w:ascii="Averta Regular" w:hAnsi="Averta Regular"/>
          <w:color w:val="4F46E5"/>
          <w:sz w:val="28"/>
        </w:rPr>
        <w:t>98.350.5. Comisión de Estudios Jurídicos</w:t>
      </w:r>
    </w:p>
    <w:p>
      <w:pPr>
        <w:spacing w:line="360" w:lineRule="auto"/>
        <w:jc w:val="both"/>
      </w:pPr>
      <w:r>
        <w:rPr>
          <w:rFonts w:ascii="Averta Regular" w:hAnsi="Averta Regular"/>
          <w:sz w:val="22"/>
        </w:rPr>
        <w:t>Durante el periodo comprendido de enero a junio del 2024 realizamos diez exposiciones de artes visuales, con las que 11 mil 392 visitantes disfrutaron las diferentes exposiciones presentadas en las galerías Casa San Pablo, Galería Joaquín Clausell, Galería Manuel de la Cruz, Galería Sergio Cuevas y el Museo de Champotón. Entre las exposiciones destacadas se encontraron la exhibición pictórica “Arte Colectivo”, que tuvo lugar en la Galería Casa San Pablo del 19 de enero al 22 de febrero, recibiendo a mil 041 visitantes en su periodo de exhibición, esta muestra reunió a 17 artistas campechanos y artistas nacionales realizada a través del acervo plástico y visual del icaecam En este mismo periodo la Galería Joaquín Clausell albergó la exposición “Muestras Quirúrgicas” del diseñador, ilustrador, pintor y editor Fabricio Vanden Broeck, la cual muestra una retrospectiva de trabajos con más de 30 años de trayectoria como artista, recibiendo a 466 visitantes del 16 de febrero al 31 de marzo. La exposición “Evolución” de Domingo Hurtado, fue una exposición de una serie de pinturas sin secuencia, invitando a sumergirse en un universo de formas y texturas en constante movimiento, se recibieron a mil 019 visitantes en la Galería Casa San Pablo.</w:t>
      </w:r>
    </w:p>
    <w:p>
      <w:r>
        <w:rPr>
          <w:rFonts w:ascii="Averta Regular" w:hAnsi="Averta Regular"/>
          <w:color w:val="4F46E5"/>
          <w:sz w:val="28"/>
        </w:rPr>
        <w:t>98.350.6. Registro Estatal de Regulaciones</w:t>
      </w:r>
    </w:p>
    <w:p>
      <w:pPr>
        <w:spacing w:line="360" w:lineRule="auto"/>
        <w:jc w:val="both"/>
      </w:pPr>
      <w:r>
        <w:rPr>
          <w:rFonts w:ascii="Averta Regular" w:hAnsi="Averta Regular"/>
          <w:sz w:val="22"/>
        </w:rPr>
        <w:t>De igual forma, durante este primer semestre realizamos seis entregas del Corredor de Arte Balam, un circuito itinerante de muestras pictóricas y escultóricas de obras correspondientes al acervo plástico y visual del icaecam. Visitamos escuelas de nivel básico y espacios públicos en los municipios de Seybaplaya, Carmen, Tenabo, Calkiní y Campeche, atendiendo a 747 personas entre niñas, niños y adolescentes que fueron beneficiados.</w:t>
      </w:r>
    </w:p>
    <w:p>
      <w:pPr>
        <w:spacing w:line="360" w:lineRule="auto"/>
        <w:jc w:val="both"/>
      </w:pPr>
      <w:r>
        <w:rPr>
          <w:rFonts w:ascii="Averta Regular" w:hAnsi="Averta Regular"/>
          <w:sz w:val="22"/>
        </w:rPr>
        <w:t>En el segundo semestre, se implementaron diversas acciones culturales. Por un lado, se realizaron 6 entregas del \"Corredor de Arte Balam\", un circuito itinerante de muestras pictóricas y escultóricas del acervo artístico del ICAECAM. Este circuito llegó a escuelas de nivel básico y espacios públicos en Champotón, Calkiní y Campeche, lo que benefició a 865 personas de diferentes edades.</w:t>
      </w:r>
    </w:p>
    <w:p>
      <w:pPr>
        <w:spacing w:line="360" w:lineRule="auto"/>
        <w:jc w:val="both"/>
      </w:pPr>
      <w:r>
        <w:rPr>
          <w:rFonts w:ascii="Averta Regular" w:hAnsi="Averta Regular"/>
          <w:sz w:val="22"/>
        </w:rPr>
        <w:t>Durante el segundo semestre del año 2023 realizamos 38 exposiciones de artes visuales, recibiendo a 42 mil 641 visitantes en las galerías del icaecam y los municipios del estado, promoviendo así el fomento y la promoción de las y los artistas campechanos y del acervo plástico y visual del Instituto de Cultura y Artes del Estado. En la Galería Casa San Pablo, realizamos tres exposiciones: \"El Eco de las Formas\" por Deysi Sánchez, donde se presentaron obras con manchas, cuerpos cavernosos, dibujos prehistóricos y nuevas tecnologías, recibiendo mil 423 visitantes. \"Una Mirada en el Arte\", la cual mostró diversas técnicas y estilos de artistas nacionales e internacionales, contando con la asistencia de 2 mil 130 visitantes. Y finalmente, en Diciembre \"Campeche y Esplendor de sus Murallas\" por Luis Germán, presentó la recreación de las murallas de Campeche y su historia como ciudad asediada por piratas, y contó con la asistencia de mil 030 visitantes.</w:t>
      </w:r>
    </w:p>
    <w:p>
      <w:pPr>
        <w:spacing w:line="360" w:lineRule="auto"/>
        <w:jc w:val="both"/>
      </w:pPr>
      <w:r>
        <w:rPr>
          <w:rFonts w:ascii="Averta Regular" w:hAnsi="Averta Regular"/>
          <w:sz w:val="22"/>
        </w:rPr>
        <w:t>Adicionalmente, de enero a junio realizamos ocho recorridos por galerías mediante la actividad “Recorridos por el Arte” a través del que beneficiamos a 275 personas. Este programa tiene como propósito estimular el interés de las niñas, niños y jóvenes por participar en la vida cultural a fin de desarrollar sus capacidades creativas, de expresión y observación por las artes visuales en las galerías y museos.</w:t>
      </w:r>
    </w:p>
    <w:p>
      <w:pPr>
        <w:spacing w:line="360" w:lineRule="auto"/>
        <w:jc w:val="both"/>
      </w:pPr>
      <w:r>
        <w:rPr>
          <w:rFonts w:ascii="Averta Regular" w:hAnsi="Averta Regular"/>
          <w:sz w:val="22"/>
        </w:rPr>
        <w:t>Una de las tareas centrales del Instituto de Cultura y Artes del Estado de Campeche (ICAECAM) consiste en resguardar, preservar, documentar y difundir el acervo plástico y visual que conforma el patrimonio artístico del Estado, como parte de sus acciones de difusión cultural. Durante el segundo semestre del año 2024, realizamos 10 exposiciones de artes visuales a las que asistieron 6 mil 226 visitantes. Entre estas exposiciones destacan \"Génesis\" de Deysi Sánchez, \"Arte Galería\", muestra colectiva con obra del acervo ICAECAM, “Del telar al teatro\" presentada por el Laboratorio de Teatro Campesino e Indígena, “Fragmentos” de Pedro López Miranda; “Popol Vuh” de Ana González Urdane y Yaremi Chan. En el municipio de Carmen, en coordinación con APICAM, UNACAR y Ayuntamiento de Carmen presentamos las exposiciones “Pintores campechanos” en el Complejo Turístico Cultural y Comunitario Faro Antiguo de Isla Aguada; “Entreverado” con obras del Programa Pago en Especie en el Guanal Museo Universitario de Ciencias y Artes y la exposición “Euroamericana” el Museo de la Ciudad Victoriano Nieves Céspedes. En el municipio de Champotón presentamos la exposición colectiva “Arte Mexicano”, conformada por piezas del acervo plástico y visual institucional. En Pomuch, Hecelchakán, se presentó la exposición colectiva “II Vanguardia Plástica del Camino Real”, conformada por artistas de la región del Camino Real y centro del estado.</w:t>
      </w:r>
    </w:p>
    <w:p>
      <w:pPr>
        <w:spacing w:line="360" w:lineRule="auto"/>
        <w:jc w:val="both"/>
      </w:pPr>
      <w:r>
        <w:rPr>
          <w:rFonts w:ascii="Averta Regular" w:hAnsi="Averta Regular"/>
          <w:sz w:val="22"/>
        </w:rPr>
        <w:t>Por otro lado, entre junio y diciembre, se llevaron a cabo 8 recorridos guiados por galerías bajo la denominación \"Recorridos por el Arte\", con un total de  161 participantes. Este programa se enfoca en despertar el interés de niñas, niños y jóvenes por la cultura, por lo que busca desarrollar sus habilidades creativas, de expresión y de apreciación de las artes visuales en entornos como galerías y museos.</w:t>
      </w:r>
    </w:p>
    <w:p>
      <w:r>
        <w:rPr>
          <w:rFonts w:ascii="Averta Bold" w:hAnsi="Averta Bold"/>
          <w:b/>
          <w:color w:val="1E1B4B"/>
          <w:sz w:val="42"/>
        </w:rPr>
        <w:t>101. EJE RECTOR</w:t>
      </w:r>
    </w:p>
    <w:p>
      <w:r>
        <w:rPr>
          <w:rFonts w:ascii="Averta Regular" w:hAnsi="Averta Regular"/>
          <w:color w:val="3730A3"/>
          <w:sz w:val="32"/>
        </w:rPr>
        <w:t>101.361. TEMA</w:t>
      </w:r>
    </w:p>
    <w:p>
      <w:pPr>
        <w:spacing w:line="360" w:lineRule="auto"/>
        <w:jc w:val="both"/>
      </w:pPr>
      <w:r>
        <w:rPr>
          <w:rFonts w:ascii="Averta Regular" w:hAnsi="Averta Regular"/>
          <w:sz w:val="22"/>
        </w:rPr>
        <w:t>El Programa Estratégico Internacional (PEI) “Por un Campeche Global” (PEI) fue reconocido como una buena práctica de planeación estratégica local con visión al exterior, por el gobierno nacional de Colombia, la red de Ciudades y Gobiernos Locales Unidos (CGLU) y el think tank paradiplomacia.org, a través de la Guía de Acción Internacional para Gobiernos Locales colombianos.</w:t>
        <w:br/>
      </w:r>
      <w:r>
        <w:rPr>
          <w:rFonts w:ascii="Averta Regular" w:hAnsi="Averta Regular"/>
          <w:sz w:val="22"/>
        </w:rPr>
        <w:br/>
      </w:r>
      <w:r>
        <w:rPr>
          <w:rFonts w:ascii="Averta Regular" w:hAnsi="Averta Regular"/>
          <w:sz w:val="22"/>
        </w:rPr>
        <w:t xml:space="preserve">Se construyó un catálogo de actores especialistas de cooperación internacional, con más de 64 organismos multilaterales y bilaterales, agencias de cooperación, asociaciones civiles, bancos internacionales en diferentes materias: reducción de la pobreza, trata de personas, protección al medioambiente, salud y agricultura. El gobierno al tener esta herramienta con la diversidad de especialistas permite incorporar diferentes enfoques a las alternativas de solución a los problemas públicos planteados en la política pública estatal. </w:t>
        <w:br/>
      </w:r>
      <w:r>
        <w:rPr>
          <w:rFonts w:ascii="Averta Regular" w:hAnsi="Averta Regular"/>
          <w:sz w:val="22"/>
        </w:rPr>
        <w:t>16 actores del catálogo han colaborado con el gobierno estatal en materia de financiamiento de proyectos de cooperación internacional en materia artesanal, acuícola, turística, urbano, gestión de recursos humanos profesionalizados, profesionalización de recursos humanos, emisión de recomendaciones técnicas, participación en foros internacionales, capacitación policial, entre otros.</w:t>
        <w:br/>
      </w:r>
      <w:r>
        <w:rPr>
          <w:rFonts w:ascii="Averta Regular" w:hAnsi="Averta Regular"/>
          <w:sz w:val="22"/>
        </w:rPr>
        <w:br/>
      </w:r>
      <w:r>
        <w:rPr>
          <w:rFonts w:ascii="Averta Regular" w:hAnsi="Averta Regular"/>
          <w:sz w:val="22"/>
        </w:rPr>
        <w:t>Para la definición del esquema de gobernanza del PEI, se desarrolló un instrumento técnico que toma como referencia buenas prácticas de ciudades como Buenos Aires, Bogotá, Oslo, Ciudad de México y la Región del País Vasco, y propone tres escenarios para nuestro Estado: baja institucionalización: crear un grupo asesor de 12 integrantes de distintos sectores para impulsar la acción internacional; media institucionalización: formar un subcomité especial dentro del COPLADECAM como espacio deliberativo y multiactor y alta institucionalización: establecer un órgano desconcentrado o descentralizado especializado en relaciones internacionales.</w:t>
        <w:br/>
      </w:r>
      <w:r>
        <w:rPr>
          <w:rFonts w:ascii="Averta Regular" w:hAnsi="Averta Regular"/>
          <w:sz w:val="22"/>
        </w:rPr>
        <w:br/>
      </w:r>
      <w:r>
        <w:rPr>
          <w:rFonts w:ascii="Averta Regular" w:hAnsi="Averta Regular"/>
          <w:sz w:val="22"/>
        </w:rPr>
        <w:t>Este instrumento técnico permitió, establecer posibles escenarios hacia la toma de decisiones, participación, definición de roles, responsabilidades, mecanismos y coordinación que el gobierno estatal puede articular para transitar hacia la institucionalización de la acción internacional.</w:t>
        <w:br/>
      </w:r>
      <w:r>
        <w:rPr>
          <w:rFonts w:ascii="Averta Regular" w:hAnsi="Averta Regular"/>
          <w:sz w:val="22"/>
        </w:rPr>
        <w:br/>
      </w:r>
      <w:r>
        <w:rPr>
          <w:rFonts w:ascii="Averta Regular" w:hAnsi="Averta Regular"/>
          <w:sz w:val="22"/>
        </w:rPr>
        <w:t>Esta administración compartió su experiencia respecto a la planeación estratégica con visión al exterior, al presentar el PEI, en la Facultad de Ciencias Políticas y Sociales de la Universidad Nacional Autónoma de México, ante 42 estudiantes de la carrera de relaciones internacionales.</w:t>
        <w:br/>
      </w:r>
      <w:r>
        <w:rPr>
          <w:rFonts w:ascii="Averta Regular" w:hAnsi="Averta Regular"/>
          <w:sz w:val="22"/>
        </w:rPr>
        <w:br/>
      </w:r>
      <w:r>
        <w:rPr>
          <w:rFonts w:ascii="Averta Regular" w:hAnsi="Averta Regular"/>
          <w:sz w:val="22"/>
        </w:rPr>
      </w:r>
    </w:p>
    <w:p>
      <w:r>
        <w:rPr>
          <w:rFonts w:ascii="Averta Regular" w:hAnsi="Averta Regular"/>
          <w:color w:val="3730A3"/>
          <w:sz w:val="32"/>
        </w:rPr>
        <w:t>101.362. TEMA</w:t>
      </w:r>
    </w:p>
    <w:p>
      <w:pPr>
        <w:spacing w:line="360" w:lineRule="auto"/>
        <w:jc w:val="both"/>
      </w:pPr>
      <w:r>
        <w:rPr>
          <w:rFonts w:ascii="Averta Regular" w:hAnsi="Averta Regular"/>
          <w:sz w:val="22"/>
        </w:rPr>
        <w:t>Durante este período, dimos seguimiento a la construcción del Sistema de Monitoreo sobre Violencia de Género con Enfoque de Interseccionalidad, en el marco del “Proyecto de Inclusión Social para una Recuperación Sostenible post-COVID (PISOIGUAL)”, financiado por la Sociedad Alemana de Cooperación (GIZ). Gracias a las gestiones realizadas durante este año, logramos la firma de un convenio de colaboración entre la Secretaría de Inclusión de Campeche con la Secretaría de Mujeres (SEMUJERES) del gobierno de la Ciudad de México (CDMX), en el que participaron también la Secretaría de Inclusión del estado (SEIN) y la Secretaría de Modernización Administrativa e Innovación Gubernamental (SEMAIG).</w:t>
        <w:br/>
      </w:r>
      <w:r>
        <w:rPr>
          <w:rFonts w:ascii="Averta Regular" w:hAnsi="Averta Regular"/>
          <w:sz w:val="22"/>
        </w:rPr>
        <w:br/>
      </w:r>
      <w:r>
        <w:rPr>
          <w:rFonts w:ascii="Averta Regular" w:hAnsi="Averta Regular"/>
          <w:sz w:val="22"/>
        </w:rPr>
        <w:t>Con la firma de este instrumento jurídico, la SEMUJERES donó el código fuente del sistema de indicadores de género de la CDMX a la SEIN, que ha servido como modelo para las labores informáticas que continúan en la adecuación del mismo para las características del sistema de Campeche. Bajo este proyecto, 25 funcionarios de los sectores de bienestar, planeación y estadística asistieron a un taller participativo, enfocado en la definición de 81 indicadores del sistema. La finalización de este proyecto está prevista para julio del 2025.</w:t>
        <w:br/>
      </w:r>
      <w:r>
        <w:rPr>
          <w:rFonts w:ascii="Averta Regular" w:hAnsi="Averta Regular"/>
          <w:sz w:val="22"/>
        </w:rPr>
        <w:br/>
      </w:r>
      <w:r>
        <w:rPr>
          <w:rFonts w:ascii="Averta Regular" w:hAnsi="Averta Regular"/>
          <w:sz w:val="22"/>
        </w:rPr>
        <w:t>Además, el 23 de octubre del 2024 llevamos a cabo el webinar “Metodologías sobre modelos innovadores de gobernanza y participación social”, sobre la regulación del sector acuícola y la mejora en la comercialización del pescado. Este taller fue realizado como parte del proyecto de “Nuevos enfoques y Estrategias en materia Acuícola e Impulso Sociocultural hacia el Turismo Sostenible en el Estado de Campeche, México y la Gobernación del Huila, Colombia”, enmarcado en la XI Comisión Mixta entre México y Colombia y contó con la participación de 56 asistentes colombianos y mexicanos, incluidos productores y funcionarios estatales y federales.</w:t>
        <w:br/>
      </w:r>
      <w:r>
        <w:rPr>
          <w:rFonts w:ascii="Averta Regular" w:hAnsi="Averta Regular"/>
          <w:sz w:val="22"/>
        </w:rPr>
        <w:br/>
      </w:r>
      <w:r>
        <w:rPr>
          <w:rFonts w:ascii="Averta Regular" w:hAnsi="Averta Regular"/>
          <w:sz w:val="22"/>
        </w:rPr>
        <w:t>Por otra parte, realizamos un taller de gestión y elaboración de proyectos de cooperación internacional, con una participación de 51 funcionarios públicos de 17 sectores, en colaboración con PHARE Territorios Globales A.C. Gracias a este esfuerzo, fue posible conocer herramientas de gestión para la formulación, planificación, gestión de proyectos de cooperación internacional y abordar oportunidades para el diseño de nuevas herramientas adaptadas a las particularidades del PEI.</w:t>
        <w:br/>
      </w:r>
      <w:r>
        <w:rPr>
          <w:rFonts w:ascii="Averta Regular" w:hAnsi="Averta Regular"/>
          <w:sz w:val="22"/>
        </w:rPr>
        <w:br/>
      </w:r>
      <w:r>
        <w:rPr>
          <w:rFonts w:ascii="Averta Regular" w:hAnsi="Averta Regular"/>
          <w:sz w:val="22"/>
        </w:rPr>
        <w:t>La iniciativa “Implementación de la metodología Eco-Barrio para la realización de un Proyecto de Regeneración Urbana y Social del Mirador en el Sector Oriente. Desarrollo técnico de proyectos de intervención en el territorio” desarrollada entre este gobierno y la Comunidad de Aglomeración de La Rochelle, Francia, fue dictaminada y seleccionada a través de la treceava convocatoria en apoyo a los proyectos de cooperación descentralizada México-Francia.</w:t>
        <w:br/>
      </w:r>
      <w:r>
        <w:rPr>
          <w:rFonts w:ascii="Averta Regular" w:hAnsi="Averta Regular"/>
          <w:sz w:val="22"/>
        </w:rPr>
        <w:br/>
      </w:r>
      <w:r>
        <w:rPr>
          <w:rFonts w:ascii="Averta Regular" w:hAnsi="Averta Regular"/>
          <w:sz w:val="22"/>
        </w:rPr>
        <w:t>En el marco de las labores de este proyecto, desarrollamos un instrumento técnico de planeación urbana, respecto al desarrollo de un Plan Maestro que atienda a procesos organizacionales y asociaciones estratégicas entre diversos actores públicos, privados y sociales para elevar la calidad de vida de los habitantes actuales y futuros de la zona.</w:t>
        <w:br/>
      </w:r>
      <w:r>
        <w:rPr>
          <w:rFonts w:ascii="Averta Regular" w:hAnsi="Averta Regular"/>
          <w:sz w:val="22"/>
        </w:rPr>
        <w:br/>
      </w:r>
      <w:r>
        <w:rPr>
          <w:rFonts w:ascii="Averta Regular" w:hAnsi="Averta Regular"/>
          <w:sz w:val="22"/>
        </w:rPr>
      </w:r>
    </w:p>
    <w:p>
      <w:r>
        <w:rPr>
          <w:rFonts w:ascii="Averta Regular" w:hAnsi="Averta Regular"/>
          <w:color w:val="3730A3"/>
          <w:sz w:val="32"/>
        </w:rPr>
        <w:t>101.363. TEMA</w:t>
      </w:r>
    </w:p>
    <w:p>
      <w:pPr>
        <w:spacing w:line="360" w:lineRule="auto"/>
        <w:jc w:val="both"/>
      </w:pPr>
      <w:r>
        <w:rPr>
          <w:rFonts w:ascii="Averta Regular" w:hAnsi="Averta Regular"/>
          <w:sz w:val="22"/>
        </w:rPr>
        <w:t>Durante este período, gestionamos 1 beca que cubrió vuelos y viáticos para que un funcionario del sector de salud estatal participara en el curso “Health Operation and Management (Maternal and Child Health) B” en la ciudad de Kurume, Japón. Las gestiones de este estímulo fueron realizadas en coordinación con la Agencia Mexicana de Cooperación Internacional para el Desarrollo (AMEXCID) y la Agencia de Cooperación Internacional de Japón (JICA, por sus siglas en inglés). El objetivo de esta capacitación fue analizar los problemas de sus organizaciones relacionados con la salud materno-infantil, comprender el sistema de salud de Japón y su implementación para proponer soluciones a los problemas locales.</w:t>
        <w:br/>
      </w:r>
      <w:r>
        <w:rPr>
          <w:rFonts w:ascii="Averta Regular" w:hAnsi="Averta Regular"/>
          <w:sz w:val="22"/>
        </w:rPr>
        <w:br/>
      </w:r>
      <w:r>
        <w:rPr>
          <w:rFonts w:ascii="Averta Regular" w:hAnsi="Averta Regular"/>
          <w:sz w:val="22"/>
        </w:rPr>
        <w:t>Igualmente, 1 beca más fue gestionada en colaboración con AMEXCID y la Agencia Chilena de Cooperación Internacional para el Desarrollo (AGCID) para que un funcionario de la Comisión Nacional Forestal sede Campeche recibiera una capacitación en materia de “Protección contra Incendios Forestales” en en Santiago de Chile, Chile. La obtención de este conocimiento técnico nos ayudará a presentar un amplio enfoque de la gestión de protección contra incendios forestales, mediante la implementación de estrategias y acciones de prevención de su inicio y mitigación de su daño, de preparación de recursos, medios y acciones de respuesta.</w:t>
        <w:br/>
      </w:r>
      <w:r>
        <w:rPr>
          <w:rFonts w:ascii="Averta Regular" w:hAnsi="Averta Regular"/>
          <w:sz w:val="22"/>
        </w:rPr>
        <w:br/>
      </w:r>
      <w:r>
        <w:rPr>
          <w:rFonts w:ascii="Averta Regular" w:hAnsi="Averta Regular"/>
          <w:sz w:val="22"/>
        </w:rPr>
        <w:t>Adicionalmente, funcionarias de la Secretaría de Educación (SEDUC) fueron capacitadas en materia de “Ceremonial y Protocolo”; 2 funcionarios del Sistema Nacional de Protección de Niñas, Niños y Adolescentes (SIPINNA) y del municipio de Seybaplaya concluyeron el curso “Protección de Derechos de NNA Migrantes desde la Labor Consular y Diplomática”, gracias a la sinergia con el Instituto Matías Romero.</w:t>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Regular" w:hAnsi="Averta Regular"/>
          <w:color w:val="3730A3"/>
          <w:sz w:val="32"/>
        </w:rPr>
        <w:t>101.364. TEMA</w:t>
      </w:r>
    </w:p>
    <w:p>
      <w:r>
        <w:rPr>
          <w:rFonts w:ascii="Averta Regular" w:hAnsi="Averta Regular"/>
          <w:color w:val="4F46E5"/>
          <w:sz w:val="28"/>
        </w:rPr>
        <w:t>101.364.2. Derechos Humanos</w:t>
      </w:r>
    </w:p>
    <w:p>
      <w:pPr>
        <w:spacing w:line="360" w:lineRule="auto"/>
        <w:jc w:val="both"/>
      </w:pPr>
      <w:r>
        <w:rPr>
          <w:rFonts w:ascii="Averta Regular" w:hAnsi="Averta Regular"/>
          <w:sz w:val="22"/>
        </w:rPr>
        <w:t>El gobierno de Japón ha aportado a esta administración $1,505,258.00 a través de recursos humanos calificados, desde la llegada de la primera persona voluntaria al estado en el 2024, mediante el Programa de Voluntarios de la Agencia de Cooperación Internacional de Japón (JICA). Para efectos, del período a reportar, con una aportación de $261,784.00 del gobierno nipón, 2 voluntarias fueron asignadas para los ayuntamientos de Calakmul y Tenabo, con perfil de robustecer el ámbito turístico y de desarrollo comunitario respectivamente.</w:t>
      </w:r>
    </w:p>
    <w:p>
      <w:r>
        <w:rPr>
          <w:rFonts w:ascii="Averta Regular" w:hAnsi="Averta Regular"/>
          <w:color w:val="3730A3"/>
          <w:sz w:val="32"/>
        </w:rPr>
        <w:t>101.365. TEMA</w:t>
      </w:r>
    </w:p>
    <w:p>
      <w:pPr>
        <w:spacing w:line="360" w:lineRule="auto"/>
        <w:jc w:val="both"/>
      </w:pPr>
      <w:r>
        <w:rPr>
          <w:rFonts w:ascii="Averta Regular" w:hAnsi="Averta Regular"/>
          <w:sz w:val="22"/>
        </w:rPr>
        <w:t>Gestionamos un total de $ 5,526,000.00 para la asignación de becas completas, con costo anual de $ 1,314,000, para la estancia durante cuatros años de dos estudiantes de los municipios de Hopelchén y Calakmul, en cumplimiento con nuestro convenio de colaboración con la Universidad Earth de Costa Rica. Es importante señalar que esto es posible por el apoyo económico de la W.K. Kellog Foundation para los pasajes aéreos, gastos administrativos, servicios estudiantiles, seguro médico, colegiatura, alojamiento y alimentación durante la estancia estudiantil.</w:t>
        <w:br/>
      </w:r>
      <w:r>
        <w:rPr>
          <w:rFonts w:ascii="Averta Regular" w:hAnsi="Averta Regular"/>
          <w:sz w:val="22"/>
        </w:rPr>
        <w:br/>
      </w:r>
      <w:r>
        <w:rPr>
          <w:rFonts w:ascii="Averta Regular" w:hAnsi="Averta Regular"/>
          <w:sz w:val="22"/>
        </w:rPr>
        <w:t>Colaboramos con la Secretaría de Relaciones Exteriores y las embajadas de México en el mundo para gestionar la participación de 24 personas artesanas en el 2do Foro Peninsular de Artesanías y Cultura Maya, organizado por el Instituto Estatal para el Fomento de las Actividades Artesanales del Estado de Campeche (INEFAAC). Este espacio sirvió para el intercambio de visiones, ideas y propuestas en el ámbito artesanal e identitario. Las y los artesanos aportaron sus conocimientos y buenas prácticas a través de 8 exposiciones y talleres en el evento y gozaron de un espacio para promocionar la venta de sus artesanías.</w:t>
        <w:br/>
      </w:r>
      <w:r>
        <w:rPr>
          <w:rFonts w:ascii="Averta Regular" w:hAnsi="Averta Regular"/>
          <w:sz w:val="22"/>
        </w:rPr>
        <w:br/>
      </w:r>
      <w:r>
        <w:rPr>
          <w:rFonts w:ascii="Averta Regular" w:hAnsi="Averta Regular"/>
          <w:sz w:val="22"/>
        </w:rPr>
        <w:t>Por otro lado, la cantidad de $ 135,000 ha sido donada, con el Programa de Voluntarios de Peace Corps de Estados Unidos (EE.UU) a través del financiamiento de recursos humanos capacitados, con una voluntaria para trabajar en preservar las lenguas indígenas, a través de la diversidad lingüística y cultural con la SEIN.</w:t>
        <w:br/>
      </w:r>
      <w:r>
        <w:rPr>
          <w:rFonts w:ascii="Averta Regular" w:hAnsi="Averta Regular"/>
          <w:sz w:val="22"/>
        </w:rPr>
        <w:br/>
      </w:r>
      <w:r>
        <w:rPr>
          <w:rFonts w:ascii="Averta Regular" w:hAnsi="Averta Regular"/>
          <w:sz w:val="22"/>
        </w:rPr>
        <w:t>Con motivo de la visita del Sr. Jincheol Choi, Cónsul General de Corea en México al estado, fueron donados 3 ejemplares del “60 aniversario de las relaciones Corea – México”, para alimentar el repositorio del Archivo General del Estado. Es importante mencionar que este libro es una edición especial en reconocimiento a la colaboración entre ambos países y a la migración existente de coreanos a la Península de Yucatán</w:t>
        <w:br/>
      </w:r>
      <w:r>
        <w:rPr>
          <w:rFonts w:ascii="Averta Regular" w:hAnsi="Averta Regular"/>
          <w:sz w:val="22"/>
        </w:rPr>
      </w:r>
    </w:p>
    <w:p>
      <w:r>
        <w:rPr>
          <w:rFonts w:ascii="Averta Regular" w:hAnsi="Averta Regular"/>
          <w:color w:val="3730A3"/>
          <w:sz w:val="32"/>
        </w:rPr>
        <w:t>101.366. TEMA</w:t>
      </w:r>
    </w:p>
    <w:p>
      <w:pPr>
        <w:spacing w:line="360" w:lineRule="auto"/>
        <w:jc w:val="both"/>
      </w:pPr>
      <w:r>
        <w:rPr>
          <w:rFonts w:ascii="Averta Regular" w:hAnsi="Averta Regular"/>
          <w:sz w:val="22"/>
        </w:rPr>
        <w:t>El pasado 7 de noviembre del 2024, el gobierno del Estado de Campeche, asumió por primera vez el rol de Coordinador General Adjunto, en conjunto a los gobiernos de Querétaro y Nuevo León de la Asociación Mexicana de Oficinas de Asuntos Internacionales de los Estados (AMAIE). Desde el 2015 el gobierno estatal participa en la AMAIE como miembro. La Asociación es un espacio para impulsar, compartir conocimientos y experiencias en materia de internacionalización de los gobiernos locales.</w:t>
        <w:br/>
      </w:r>
      <w:r>
        <w:rPr>
          <w:rFonts w:ascii="Averta Regular" w:hAnsi="Averta Regular"/>
          <w:sz w:val="22"/>
        </w:rPr>
        <w:br/>
      </w:r>
      <w:r>
        <w:rPr>
          <w:rFonts w:ascii="Averta Regular" w:hAnsi="Averta Regular"/>
          <w:sz w:val="22"/>
        </w:rPr>
        <w:t>El Gobierno de Todos participó en el foro “Diagnóstico, perspectivas y oportunidades de la Acción Exterior Local en México”, organizado por la Comisión de Relaciones Exteriores del Senado de la República y la AMAIE, donde presentamos la experiencia de Campeche en torno a la planeación estratégica con visión al exterior, la formulación y los resultados de los proyectos de cooperación y el impulso de la internacionalización de los municipios ante 302 asistentes del sector público, académico y del cuerpo diplomático.</w:t>
        <w:br/>
      </w:r>
      <w:r>
        <w:rPr>
          <w:rFonts w:ascii="Averta Regular" w:hAnsi="Averta Regular"/>
          <w:sz w:val="22"/>
        </w:rPr>
        <w:br/>
      </w:r>
      <w:r>
        <w:rPr>
          <w:rFonts w:ascii="Averta Regular" w:hAnsi="Averta Regular"/>
          <w:sz w:val="22"/>
        </w:rPr>
        <w:t>El gobierno de Campeche, junto a PHARE Territorios Globales, organizó un webinar titulado “Conversatorio de planes de internacionalización y espacios de gobernanza”, en el que participaron 65 funcionarios de 15 estados de la República y 1 funcionario de Buenos Aires, Argentina. En este webinar, compartimos las experiencias, retos y prospectivas sobre la planeación estratégica con visión al exterior y su institucionalización a nivel subnacional.</w:t>
        <w:br/>
      </w:r>
      <w:r>
        <w:rPr>
          <w:rFonts w:ascii="Averta Regular" w:hAnsi="Averta Regular"/>
          <w:sz w:val="22"/>
        </w:rPr>
        <w:br/>
      </w:r>
      <w:r>
        <w:rPr>
          <w:rFonts w:ascii="Averta Regular" w:hAnsi="Averta Regular"/>
          <w:sz w:val="22"/>
        </w:rPr>
        <w:t xml:space="preserve">Ante 57 representantes de distintos estados número de estados de la República, Campeche organizó un conversatorio virtual con autoridades de la Organización Mundial de Ciudades y Gobiernos Locales Unidos (CGLU, por sus siglas en inglés) en donde expusimos la importancia de formar parte de organismos multilaterales y ampliar las relaciones internacionales con otros gobiernos subnacionales del mundo. Asimismo, compartimos la información general de la red, los beneficios de formar parte de ella, sus mecanismos de participación, así como los procesos de adición y costos correspondientes. </w:t>
        <w:br/>
      </w:r>
      <w:r>
        <w:rPr>
          <w:rFonts w:ascii="Averta Regular" w:hAnsi="Averta Regular"/>
          <w:sz w:val="22"/>
        </w:rPr>
        <w:t>Desde la Coordinación General Adjunta elaboramos un catálogo como herramienta de consulta con 50 actores internacionales de interés para la posible vinculación de los gobiernos estatales.</w:t>
        <w:br/>
      </w:r>
      <w:r>
        <w:rPr>
          <w:rFonts w:ascii="Averta Regular" w:hAnsi="Averta Regular"/>
          <w:sz w:val="22"/>
        </w:rPr>
      </w:r>
    </w:p>
    <w:p>
      <w:r>
        <w:rPr>
          <w:rFonts w:ascii="Averta Bold" w:hAnsi="Averta Bold"/>
          <w:b/>
          <w:color w:val="1E1B4B"/>
          <w:sz w:val="42"/>
        </w:rPr>
        <w:t>102. EJE RECTOR</w:t>
      </w:r>
    </w:p>
    <w:p>
      <w:r>
        <w:rPr>
          <w:rFonts w:ascii="Averta Regular" w:hAnsi="Averta Regular"/>
          <w:color w:val="3730A3"/>
          <w:sz w:val="32"/>
        </w:rPr>
        <w:t>102.368. TEMA</w:t>
      </w:r>
    </w:p>
    <w:p>
      <w:r>
        <w:rPr>
          <w:rFonts w:ascii="Averta Regular" w:hAnsi="Averta Regular"/>
          <w:color w:val="4F46E5"/>
          <w:sz w:val="28"/>
        </w:rPr>
        <w:t>102.368.1. Asistencia Técnica</w:t>
      </w:r>
    </w:p>
    <w:p>
      <w:pPr>
        <w:spacing w:line="360" w:lineRule="auto"/>
        <w:jc w:val="both"/>
      </w:pPr>
      <w:r>
        <w:rPr>
          <w:rFonts w:ascii="Averta Regular" w:hAnsi="Averta Regular"/>
          <w:sz w:val="22"/>
        </w:rPr>
        <w:t>Los Manuales de Procedimientos constituyen instrumentos normativos fundamentales que establecen los lineamientos operativos para la ejecución de actividades al interior de los organismos centralizados y las entidades paraestatales. Su propósito es identificar y plasmar los procedimientos sustantivos y de apoyo para garantizar la eficiencia operativa y la calidad en la prestación de servicios. Durante el período que se informa, hemos dictaminado 8 Manuales de Procedimientos mediante el Sistema de Registro Digital de Manuales de Campeche (REDMA-CAM), plataforma tecnológica que permite la digitalización integral del proceso de dictaminación, expedición de manuales digitales con validez oficial utilizando la firma electrónica mediante la integración con el sistema \"Llave Campeche\". Este esquema innovador ha permitido agilizar la validación, fortalecer la transparencia administrativa y optimizar los recursos institucionales.</w:t>
      </w:r>
    </w:p>
    <w:p>
      <w:r>
        <w:rPr>
          <w:rFonts w:ascii="Averta Regular" w:hAnsi="Averta Regular"/>
          <w:color w:val="3730A3"/>
          <w:sz w:val="32"/>
        </w:rPr>
        <w:t>102.369. TEMA</w:t>
      </w:r>
    </w:p>
    <w:p>
      <w:pPr>
        <w:spacing w:line="360" w:lineRule="auto"/>
        <w:jc w:val="both"/>
      </w:pPr>
      <w:r>
        <w:rPr>
          <w:rFonts w:ascii="Averta Regular" w:hAnsi="Averta Regular"/>
          <w:sz w:val="22"/>
        </w:rPr>
        <w:t>Como parte del compromiso de fortalecer la eficacia operativa, maximizar la eficiencia en el uso de recursos, promover la transparencia en la administración pública y consolidar una cultura de mejora continua con el desarrollo organizacional en la administración pública, durante el periodo reportado se brindaron 462 asesorías técnicas especializadas a Organismos Centralizados y Entidades Paraestatales del Estado enfocadas a la elaboración de los manuales de organización y procedimientos, la modernización administrativa y la optimización de los procedimientos institucionales.</w:t>
      </w:r>
    </w:p>
    <w:p>
      <w:r>
        <w:rPr>
          <w:rFonts w:ascii="Averta Bold" w:hAnsi="Averta Bold"/>
          <w:b/>
          <w:color w:val="1E1B4B"/>
          <w:sz w:val="42"/>
        </w:rPr>
        <w:t>106. EJE RECTOR</w:t>
      </w:r>
    </w:p>
    <w:p>
      <w:r>
        <w:rPr>
          <w:rFonts w:ascii="Averta Regular" w:hAnsi="Averta Regular"/>
          <w:color w:val="3730A3"/>
          <w:sz w:val="32"/>
        </w:rPr>
        <w:t>106.425. TEMA</w:t>
      </w:r>
    </w:p>
    <w:p>
      <w:pPr>
        <w:spacing w:line="360" w:lineRule="auto"/>
        <w:jc w:val="both"/>
      </w:pPr>
      <w:r>
        <w:rPr>
          <w:rFonts w:ascii="Averta Regular" w:hAnsi="Averta Regular"/>
          <w:sz w:val="22"/>
        </w:rPr>
        <w:t>En el marco del Convenio suscrito entre el Gobierno de México y los Gobiernos de las Entidades Federativas para garantizar la Universalidad de la Pensión para el Bienestar de las Personas con Discapacidad Permanente, el Gobierno del Estado, a través de la Secretaría de Bienestar, realizó una aportación de $ 17,542,900 de julio a diciembre del 2024, beneficiando a 5 mil 659 personas, para el periodo de enero a junio del 2025 con una aportación de $ 35,724,800 beneficiamos a 5 mil 582 personas. Dicha contribución, sumada al esfuerzo conjunto con el Gobierno de México, permitió fortalecer el ingreso y promover su inclusión plena en la sociedad.</w:t>
      </w:r>
    </w:p>
    <w:p>
      <w:r>
        <w:rPr>
          <w:rFonts w:ascii="Averta Bold" w:hAnsi="Averta Bold"/>
          <w:b/>
          <w:color w:val="1E1B4B"/>
          <w:sz w:val="42"/>
        </w:rPr>
        <w:t>107. EJE RECTOR</w:t>
      </w:r>
    </w:p>
    <w:p>
      <w:r>
        <w:rPr>
          <w:rFonts w:ascii="Averta Regular" w:hAnsi="Averta Regular"/>
          <w:color w:val="3730A3"/>
          <w:sz w:val="32"/>
        </w:rPr>
        <w:t>107.426. TEMA</w:t>
      </w:r>
    </w:p>
    <w:p>
      <w:pPr>
        <w:spacing w:line="360" w:lineRule="auto"/>
        <w:jc w:val="both"/>
      </w:pPr>
      <w:r>
        <w:rPr>
          <w:rFonts w:ascii="Averta Regular" w:hAnsi="Averta Regular"/>
          <w:sz w:val="22"/>
        </w:rPr>
        <w:t>En el periodo que se informa, realizamos 1 mil 639 acciones para el Apoyo a Grupos Prioritarios a través de la entrega de artículos básicos para el hogar, material deportivo y ortopédico, además de apoyos generales que fomentan el emprendimiento local de personas que se dedican a la costura, carpintería, bordado, elaboración de manualidades y urdido de hamaca, actividades que permiten la permanencia de nuestras costumbres y cultura; en los municipios de Calakmul, Calkiní, Campeche, Candelaria, Carmen, Champotón, Dzitbalché, Escárcega, Hecelchakán, Hopelchén, Palizada, Seybaplaya y Tenabo, con una inversión de $ 12,181,673.</w:t>
      </w:r>
    </w:p>
    <w:p>
      <w:r>
        <w:rPr>
          <w:rFonts w:ascii="Averta Bold" w:hAnsi="Averta Bold"/>
          <w:b/>
          <w:color w:val="1E1B4B"/>
          <w:sz w:val="42"/>
        </w:rPr>
        <w:t>129. EJE RECTOR</w:t>
      </w:r>
    </w:p>
    <w:p>
      <w:r>
        <w:rPr>
          <w:rFonts w:ascii="Averta Regular" w:hAnsi="Averta Regular"/>
          <w:color w:val="3730A3"/>
          <w:sz w:val="32"/>
        </w:rPr>
        <w:t>129.442. TEMA</w:t>
      </w:r>
    </w:p>
    <w:p>
      <w:pPr>
        <w:spacing w:line="360" w:lineRule="auto"/>
        <w:jc w:val="both"/>
      </w:pPr>
      <w:r>
        <w:rPr>
          <w:rFonts w:ascii="Averta Regular" w:hAnsi="Averta Regular"/>
          <w:sz w:val="22"/>
        </w:rPr>
        <w:t>Campeche es tierra de riqueza natural, de selvas majestuosas, de ríos y lagunas que dan vida, de una biodiversidad única que nos llena de orgullo y nos compromete a protegerla. Desde el primer día de esta administración, asumimos con responsabilidad el reto de conservar nuestro patrimonio natural y avanzar hacia un modelo de desarrollo sostenible, que garantice bienestar para las generaciones presentes y futuras. Hoy, con orgullo y convicción, compartimos los logros alcanzados en estos cuatro años de trabajo. Hemos impulsado políticas ambientales innovadoras, fortalecido la gestión sostenible de nuestros recursos naturales y fomentado la participación ciudadana en la protección del medio ambiente.</w:t>
        <w:br/>
      </w:r>
      <w:r>
        <w:rPr>
          <w:rFonts w:ascii="Averta Regular" w:hAnsi="Averta Regular"/>
          <w:sz w:val="22"/>
        </w:rPr>
        <w:br/>
      </w:r>
      <w:r>
        <w:rPr>
          <w:rFonts w:ascii="Averta Regular" w:hAnsi="Averta Regular"/>
          <w:sz w:val="22"/>
        </w:rPr>
        <w:t>Creemos firmemente que el crecimiento económico y el respeto por la naturaleza pueden ir de la mano, y cada acción emprendida ha estado guiada por esta visión. Enfrentar el cambio climático, proteger nuestra biodiversidad, prevenir incendios forestales, promover el uso de energías limpias y garantizar el suministro energético para todos, no son solo desafíos, sino compromisos que hemos asumido con determinación. Nuestro Estado se consolida como un referente en la gestión ambiental, con programas y estrategias que dan resultados visibles en el territorio y en la vida de nuestra gente.  Nada de esto sería posible sin la colaboración de quienes, con su esfuerzo diario, hacen que el cambio sea una realidad: comunidades, organizaciones, sector privado y ciudadanos comprometidos.</w:t>
        <w:br/>
      </w:r>
      <w:r>
        <w:rPr>
          <w:rFonts w:ascii="Averta Regular" w:hAnsi="Averta Regular"/>
          <w:sz w:val="22"/>
        </w:rPr>
        <w:br/>
      </w:r>
      <w:r>
        <w:rPr>
          <w:rFonts w:ascii="Averta Regular" w:hAnsi="Averta Regular"/>
          <w:sz w:val="22"/>
        </w:rPr>
        <w:t>A ellos les digo: trabajemos juntos, porque el futuro de Campeche es verde, sostenible y lleno de esperanza.  Este informe refleja los avances que hemos logrado y los retos que aún tenemos por delante. Sigamos avanzando con decisión, porque cuidar nuestro medio ambiente es asegurar un mejor mañana para todos.</w:t>
        <w:br/>
      </w:r>
      <w:r>
        <w:rPr>
          <w:rFonts w:ascii="Averta Regular" w:hAnsi="Averta Regular"/>
          <w:sz w:val="22"/>
        </w:rPr>
        <w:br/>
      </w:r>
      <w:r>
        <w:rPr>
          <w:rFonts w:ascii="Averta Regular" w:hAnsi="Averta Regular"/>
          <w:sz w:val="22"/>
        </w:rPr>
      </w:r>
    </w:p>
    <w:p>
      <w:r>
        <w:rPr>
          <w:rFonts w:ascii="Averta Bold" w:hAnsi="Averta Bold"/>
          <w:b/>
          <w:color w:val="1E1B4B"/>
          <w:sz w:val="42"/>
        </w:rPr>
        <w:t>135. EJE RECTOR</w:t>
      </w:r>
    </w:p>
    <w:p>
      <w:r>
        <w:rPr>
          <w:rFonts w:ascii="Averta Regular" w:hAnsi="Averta Regular"/>
          <w:color w:val="3730A3"/>
          <w:sz w:val="32"/>
        </w:rPr>
        <w:t>135.443. TEMA</w:t>
      </w:r>
    </w:p>
    <w:p>
      <w:pPr>
        <w:spacing w:line="360" w:lineRule="auto"/>
        <w:jc w:val="both"/>
      </w:pPr>
      <w:r>
        <w:rPr>
          <w:rFonts w:ascii="Averta Regular" w:hAnsi="Averta Regular"/>
          <w:sz w:val="22"/>
        </w:rPr>
        <w:t>Campeche es un estado privilegiado por su riqueza natural, y proteger nuestra biodiversidad es una tarea que asumimos con convicción y compromiso. Desde el inicio de esta administración, hemos trabajado incansablemente para conservar nuestros ecosistemas y proteger las especies que habitan en ellos. A través de programas de monitoreo y conservación en áreas naturales protegidas, hemos fortalecido la vigilancia y el cuidado de nuestros tesoros naturales. Además, hemos promovido acciones de restauración ecológica en zonas afectadas, para devolver el equilibrio a nuestros paisajes, esto para asegurar que las generaciones futuras hereden un Campeche verde y lleno de vida.</w:t>
        <w:br/>
      </w:r>
      <w:r>
        <w:rPr>
          <w:rFonts w:ascii="Averta Regular" w:hAnsi="Averta Regular"/>
          <w:sz w:val="22"/>
        </w:rPr>
      </w:r>
    </w:p>
    <w:p>
      <w:r>
        <w:rPr>
          <w:rFonts w:ascii="Averta Regular" w:hAnsi="Averta Regular"/>
          <w:color w:val="3730A3"/>
          <w:sz w:val="32"/>
        </w:rPr>
        <w:t>135.444. TEMA</w:t>
      </w:r>
    </w:p>
    <w:p>
      <w:pPr>
        <w:spacing w:line="360" w:lineRule="auto"/>
        <w:jc w:val="both"/>
      </w:pPr>
      <w:r>
        <w:rPr>
          <w:rFonts w:ascii="Averta Regular" w:hAnsi="Averta Regular"/>
          <w:sz w:val="22"/>
        </w:rPr>
        <w:t xml:space="preserve">Trabajamos con las Unidades de Manejo para la Conservación de la Vida Silvestre “El Tormento” y “San Andrés” en la elaboración de sus informes anuales. Además, apoyamos a la “UMA U´LUUM CHAC YUC” en la gestión de su solicitud para el aprovechamiento sustentable de ejemplares, partes y derivados de la vida silvestre. </w:t>
        <w:br/>
      </w:r>
      <w:r>
        <w:rPr>
          <w:rFonts w:ascii="Averta Regular" w:hAnsi="Averta Regular"/>
          <w:sz w:val="22"/>
        </w:rPr>
      </w:r>
    </w:p>
    <w:p>
      <w:r>
        <w:rPr>
          <w:rFonts w:ascii="Averta Regular" w:hAnsi="Averta Regular"/>
          <w:color w:val="4F46E5"/>
          <w:sz w:val="28"/>
        </w:rPr>
        <w:t>135.444.2. Instrumentos Jurídicos</w:t>
      </w:r>
    </w:p>
    <w:p>
      <w:pPr>
        <w:spacing w:line="360" w:lineRule="auto"/>
        <w:jc w:val="both"/>
      </w:pPr>
      <w:r>
        <w:rPr>
          <w:rFonts w:ascii="Averta Regular" w:hAnsi="Averta Regular"/>
          <w:sz w:val="22"/>
        </w:rPr>
        <w:t>En colaboración con el Grupo SOS Cocodrilo y el Centro de Estudios de Desarrollo Sustentable y Aprovechamiento de la Vida Silvestre (CEDESU) de la Universidad Autónoma de Campeche (UAC), capacitamos a las autoridades locales y a 43 elementos de protección civil, policía, bomberos y personal ambiental en el manejo de cocodrilos, fortaleciendo la respuesta ante su avistamiento en zonas urbanas. También se impartió un taller de capacitación al personal de Protección Civil de Escárcega, Palizada y Champotón, sobre los encuentros humano-cocodrilo y la biología de la especie, así como una parte práctica en la UMA Casado\'s Ranch, enfocada en técnicas de manejo que garanticen tanto la seguridad ciudadana como el bienestar de los ejemplares. También, junto con los ayuntamientos de Calkiní, Campeche, Champotón, Escárcega, Candelaria y Palizada, instalamos 16 señaléticas preventivas en cuerpos de agua frecuentados por bañistas y donde se ha registrado la presencia de cocodrilos. Estas acciones ayudan a crear conciencia y evitar conflictos entre las personas y la vida silvestre.</w:t>
      </w:r>
    </w:p>
    <w:p>
      <w:r>
        <w:rPr>
          <w:rFonts w:ascii="Averta Regular" w:hAnsi="Averta Regular"/>
          <w:color w:val="4F46E5"/>
          <w:sz w:val="28"/>
        </w:rPr>
        <w:t>135.444.3. Litigios</w:t>
      </w:r>
    </w:p>
    <w:p>
      <w:pPr>
        <w:spacing w:line="360" w:lineRule="auto"/>
        <w:jc w:val="both"/>
      </w:pPr>
      <w:r>
        <w:rPr>
          <w:rFonts w:ascii="Averta Regular" w:hAnsi="Averta Regular"/>
          <w:sz w:val="22"/>
        </w:rPr>
        <w:t>Además, realizamos un taller de observación de aves, donde 21 personas aprendieron sobre la biología, identificación y rutas de avistamiento, esto en coordinación con el CEDESU de la UAC. Exploramos los hermosos humedales de Chemblás y la playa San Lorenzo. Y apoyamos con orgullo el Quinto Festival de las Aves de la Zona de los Ríos, El Tormento, premiando y reconociendo el talento de 30 niños que plasmaron en dibujos la belleza de especies como la Matraca Yucateca y el Tucán Pico Canoa.</w:t>
      </w:r>
    </w:p>
    <w:p>
      <w:r>
        <w:rPr>
          <w:rFonts w:ascii="Averta Regular" w:hAnsi="Averta Regular"/>
          <w:color w:val="4F46E5"/>
          <w:sz w:val="28"/>
        </w:rPr>
        <w:t>135.444.4. Actos Jurídicos</w:t>
      </w:r>
    </w:p>
    <w:p>
      <w:pPr>
        <w:spacing w:line="360" w:lineRule="auto"/>
        <w:jc w:val="both"/>
      </w:pPr>
      <w:r>
        <w:rPr>
          <w:rFonts w:ascii="Averta Regular" w:hAnsi="Averta Regular"/>
          <w:sz w:val="22"/>
        </w:rPr>
        <w:t>Llevamos a cabo una consulta ciudadana gracias al apoyo de BIOCONNET que destinó 50 mil pesos para presentar los resultados del Estudio Previo Justificativo del Corredor Biológico “Balam Beh”. Visitamos 25 comunidades que se encuentran dentro del corredor para garantizar que la información difundida fuera clara, transparente y accesible para todos. En este proceso trabajamos con la gente, escuchamos sus opiniones, preocupaciones y propuestas, porque este proyecto es tan suyo como nuestro.</w:t>
        <w:br/>
      </w:r>
      <w:r>
        <w:rPr>
          <w:rFonts w:ascii="Averta Regular" w:hAnsi="Averta Regular"/>
          <w:sz w:val="22"/>
        </w:rPr>
        <w:br/>
      </w:r>
      <w:r>
        <w:rPr>
          <w:rFonts w:ascii="Averta Regular" w:hAnsi="Averta Regular"/>
          <w:sz w:val="22"/>
        </w:rPr>
        <w:t xml:space="preserve">A la par, visitamos 14 comunidades cuya superficie dentro del corredor es menor al 50 por ciento, para invitar a sus comisarios a participar en la consulta en línea o en nuestras oficinas. Este proceso contó con el apoyo invaluable de un intérprete de lengua maya de la Secretaría de Inclusión, para asegurar que todos pudieran ser informados. Con una estimación de alrededor de 800 personas involucradas, esta consulta no solo fue un acto formal, sino un verdadero ejercicio de participación comunitaria. También recibimos el respaldo de los H. Ayuntamientos de Champotón, Carmen, Escárcega y Calakmul, lo cual fortalece aún más este esfuerzo conjunto. </w:t>
        <w:br/>
      </w:r>
      <w:r>
        <w:rPr>
          <w:rFonts w:ascii="Averta Regular" w:hAnsi="Averta Regular"/>
          <w:sz w:val="22"/>
        </w:rPr>
        <w:br/>
      </w:r>
      <w:r>
        <w:rPr>
          <w:rFonts w:ascii="Averta Regular" w:hAnsi="Averta Regular"/>
          <w:sz w:val="22"/>
        </w:rPr>
        <w:t>Como resultado de este esfuerzo conjunto, el jueves 26 de junio de 2025 se publicó en el Periódico Oficial del Estado de Campeche el decreto de creación del Corredor Biológico Balam Beh. Esta publicación marca un hito para la conservación de la biodiversidad y la restauración de los ecosistemas estratégicos de nuestra región con participación comunitaria.</w:t>
        <w:br/>
      </w:r>
      <w:r>
        <w:rPr>
          <w:rFonts w:ascii="Averta Regular" w:hAnsi="Averta Regular"/>
          <w:sz w:val="22"/>
        </w:rPr>
        <w:br/>
      </w:r>
      <w:r>
        <w:rPr>
          <w:rFonts w:ascii="Averta Regular" w:hAnsi="Averta Regular"/>
          <w:sz w:val="22"/>
        </w:rPr>
        <w:t xml:space="preserve">Con el propósito de reconocer y apoyar a aquellas comunidades que están marcando la diferencia en cuanto a prácticas sustentables, visitamos algunas dentro de la Reserva de la Biosfera Balam Kú. Allí, conocimos de cerca los proyectos que forman parte del programa “Comunidades Prósperas”, donde la dedicación y el esfuerzo de nuestros pueblos se reflejan en iniciativas de producción sostenible dentro del Corredor Biológico Balam Beh. </w:t>
        <w:br/>
      </w:r>
      <w:r>
        <w:rPr>
          <w:rFonts w:ascii="Averta Regular" w:hAnsi="Averta Regular"/>
          <w:sz w:val="22"/>
        </w:rPr>
        <w:br/>
      </w:r>
      <w:r>
        <w:rPr>
          <w:rFonts w:ascii="Averta Regular" w:hAnsi="Averta Regular"/>
          <w:sz w:val="22"/>
        </w:rPr>
        <w:t>Vimos los proyectos agrícolas sostenibles de las mujeres de Altamira de Zináparo, en Centenario, Escárcega conocimos la producción de miel, un verdadero ejemplo de compromiso con nuestro entorno. Además, visitamos dos casos muy especiales en el municipio de Champotón: el sistema agrosilvopastoril en Ley Federal de Reforma Agraria y las actividades de conservación en el Rancho Monte Bravo. Estos proyectos son una muestra clara de lo que podemos lograr cuando trabajamos unidos por un Campeche más próspero, más verde y sostenible para las generaciones venideras.</w:t>
        <w:br/>
      </w:r>
      <w:r>
        <w:rPr>
          <w:rFonts w:ascii="Averta Regular" w:hAnsi="Averta Regular"/>
          <w:sz w:val="22"/>
        </w:rPr>
        <w:br/>
      </w:r>
      <w:r>
        <w:rPr>
          <w:rFonts w:ascii="Averta Regular" w:hAnsi="Averta Regular"/>
          <w:sz w:val="22"/>
        </w:rPr>
        <w:t>Para atender la problemática de la mortandad de abejas, instalamos una mesa de diálogo con productores de Suc-Tuc, Hopelchén y Crucero Oxá, así como especialistas de instituciones gubernamentales, la academia y organizaciones de la sociedad civil. Así, se instaló el Consejo Ecológico de Participación Ciudadana, a través del cual opera el Comité de Atención a la Mortandad de Abejas, con el objetivo de fortalecer estrategias para la protección a estos polinizadores claves. Además, impulsamos jornadas de concientización dirigidas a productores agrícolas y apícolas, distribuidores de agroquímicos y miembros de las comunidades menonitas de Nueva Trinidad y Las Flores, en el municipio de Hopelchén. Estas capacitaciones promovieron buenas prácticas agrícolas, la reducción del uso de pesticidas y el manejo adecuado de residuos sólidos, lo que garantiza un equilibrio entre la productividad y la conservación del ecosistema.</w:t>
        <w:br/>
      </w:r>
      <w:r>
        <w:rPr>
          <w:rFonts w:ascii="Averta Regular" w:hAnsi="Averta Regular"/>
          <w:sz w:val="22"/>
        </w:rPr>
      </w:r>
    </w:p>
    <w:p>
      <w:r>
        <w:rPr>
          <w:rFonts w:ascii="Averta Regular" w:hAnsi="Averta Regular"/>
          <w:color w:val="4F46E5"/>
          <w:sz w:val="28"/>
        </w:rPr>
        <w:t>135.444.6. Registro Estatal de Regulaciones</w:t>
      </w:r>
    </w:p>
    <w:p>
      <w:pPr>
        <w:spacing w:line="360" w:lineRule="auto"/>
        <w:jc w:val="both"/>
      </w:pPr>
      <w:r>
        <w:rPr>
          <w:rFonts w:ascii="Averta Regular" w:hAnsi="Averta Regular"/>
          <w:sz w:val="22"/>
        </w:rPr>
        <w:t xml:space="preserve">Desde la Promotora para la Conservación y Desarrollo Sustentable del Estado de Campeche (PROCDSCAM) se invirtieron $ 1,661,614.66 con recursos del Fondo de Aportaciones para el Fortalecimiento de las Entidades Federativas 2024 (FAFEF) para el proyecto “Rehabilitación de infraestructura del Parque Campeche (Instalaciones sanitarias)” en el Parque Campeche y $ 1,511,265.38 con remanentes de participaciones del ejercicio fiscal 2023 para el proyecto “Suministro e Instalación del Sistema Fotovoltaico del Parque Recreativo Ximbal en San Francisco de Campeche, municipio de Campeche. Con un total de $ 3,172,880.04 de inversión pública para la rehabilitación de ambos espacios. También, con recursos autorizados para el gasto corriente durante el ejercicio fiscal 2024, la PROCDSCAM ejerció $ 6,789,114.52 en servicios y mantenimiento preventivo y correctivo de Parques Recreativo Ximbal y Parque Campeche. </w:t>
        <w:br/>
      </w:r>
      <w:r>
        <w:rPr>
          <w:rFonts w:ascii="Averta Regular" w:hAnsi="Averta Regular"/>
          <w:sz w:val="22"/>
        </w:rPr>
      </w:r>
    </w:p>
    <w:p>
      <w:pPr>
        <w:spacing w:line="360" w:lineRule="auto"/>
        <w:jc w:val="both"/>
      </w:pPr>
      <w:r>
        <w:rPr>
          <w:rFonts w:ascii="Averta Regular" w:hAnsi="Averta Regular"/>
          <w:sz w:val="22"/>
        </w:rPr>
        <w:t>En la tercera edición de la Feria Balam Beh “Camino del Jaguar”, realizada en el Parque Campeche, contamos con 30 estands informativos de organizaciones, asociaciones, instituciones y ciudadanos comprometidos con la educación ambiental en nuestro Estado. En esta feria, aproximadamente 500 visitantes pudieron disfrutar de una muestra representativa de las áreas naturales protegidas Ría Celestún, Calakmul, Petenes, Laguna de Términos, Balam Kú y Balam Kin, Parque Nacional Nuevo Uxmal, Pantanos de Centla, Balam Kax, Santuario Tortuguero Chenkán y el Corredor Biológico Balam Beh, lo que destaca la importancia de la conservación.</w:t>
      </w:r>
    </w:p>
    <w:p>
      <w:r>
        <w:rPr>
          <w:rFonts w:ascii="Averta Regular" w:hAnsi="Averta Regular"/>
          <w:color w:val="3730A3"/>
          <w:sz w:val="32"/>
        </w:rPr>
        <w:t>135.445. TEMA</w:t>
      </w:r>
    </w:p>
    <w:p>
      <w:pPr>
        <w:spacing w:line="360" w:lineRule="auto"/>
        <w:jc w:val="both"/>
      </w:pPr>
      <w:r>
        <w:rPr>
          <w:rFonts w:ascii="Averta Regular" w:hAnsi="Averta Regular"/>
          <w:sz w:val="22"/>
        </w:rPr>
        <w:t>Las Áreas Naturales Protegidas (ANP) son el corazón de nuestra estrategia de conservación. En colaboración con la CONANP, la Reserva de la Biósfera Balam Kú y el Área de Protección de Flora y Fauna Balam Kin, logramos grandes avances en la conservación de nuestra biodiversidad. Con una inversión estatal de $ 1,000,000.00 pusimos en operación las estaciones de vigilancia en Cantemó, La Tuxpeña, El Conejo y Balam Kax, para reforzar el cuidado de nuestros recursos naturales. Durante este periodo, realizamos 97 recorridos de vigilancia, con un total de 970 kilómetros, con el fin de detectar y frenar problemas como el cambio de uso de suelo, invasiones, cacería furtiva, tala ilegal y la producción de carbón vegetal, además de prevenir incendios forestales. Así realizamos 12 operativos coordinados con diversas autoridades como SEMARNAT, CONAGUA, la Guardia Nacional, SEDENA, PROFEPA, Fiscalía, INECC e INAH, lo que nos permitió presentar 4 denuncias: dos ante PROFEPA y dos ante Fiscalía. Estos esfuerzos son parte de nuestra lucha constante para proteger nuestra riqueza natural y garantizar un futuro seguro y próspero para todos.</w:t>
        <w:br/>
      </w:r>
      <w:r>
        <w:rPr>
          <w:rFonts w:ascii="Averta Regular" w:hAnsi="Averta Regular"/>
          <w:sz w:val="22"/>
        </w:rPr>
        <w:br/>
      </w:r>
      <w:r>
        <w:rPr>
          <w:rFonts w:ascii="Averta Regular" w:hAnsi="Averta Regular"/>
          <w:sz w:val="22"/>
        </w:rPr>
        <w:t>En la comunidad de Altamira de Zináparo, Escárcega, organizamos la Primera Feria de Conservación de Semillas Criollas, con la participación de 12 comunidades de la Reserva de la Biosfera Balam Kú, instituciones educativas, aliados de organizaciones civiles y dos áreas naturales protegidas: RB Calakmul y RB Los Petenes. Durante el evento, realizamos una muestra gastronómica, se llevaron a cabo conferencias para productores y promovimos el intercambio de semillas, fomentando el intercambio de conocimientos y el fortalecimiento de nuestras tradiciones.</w:t>
        <w:br/>
      </w:r>
      <w:r>
        <w:rPr>
          <w:rFonts w:ascii="Averta Regular" w:hAnsi="Averta Regular"/>
          <w:sz w:val="22"/>
        </w:rPr>
        <w:br/>
      </w:r>
      <w:r>
        <w:rPr>
          <w:rFonts w:ascii="Averta Regular" w:hAnsi="Averta Regular"/>
          <w:sz w:val="22"/>
        </w:rPr>
        <w:t>Como parte de la coordinación para el manejo de la Reserva de la Biosfera Balam Kú y el Área Protegida de Flora y Fauna Balam Kin, en conjunto con la CONANP se llevaron a cabo tres recorridos de inspección y vigilancia, abarcando 450 kilómetros de caminos de brechas en la selva. Gracias a estos esfuerzos, logramos identificar un sitio con asentamientos irregulares y una afectación de cambio de uso de suelo de 36 hectáreas. Posteriormente, personal de la PROFEPA procedió a la clausura de las actividades en el sitio e integró las denuncias correspondientes contra quienes resulten responsables de estas afectaciones ambientales.</w:t>
        <w:br/>
      </w:r>
      <w:r>
        <w:rPr>
          <w:rFonts w:ascii="Averta Regular" w:hAnsi="Averta Regular"/>
          <w:sz w:val="22"/>
        </w:rPr>
        <w:br/>
      </w:r>
      <w:r>
        <w:rPr>
          <w:rFonts w:ascii="Averta Regular" w:hAnsi="Averta Regular"/>
          <w:sz w:val="22"/>
        </w:rPr>
        <w:t>En 2025, reafirmando el compromiso con la protección de las áreas naturales, se llevaron a cabo operativos interinstitucionales en coordinación con PROFEPA, CONANP, autoridades estatales, federales y fuerzas armadas, para evitar asentamientos irregulares en la Reserva de la Biosfera de Balam Kú. Como resultado, se realizó el desalojo de 20 viviendas construidas de forma ilegal, que representaban un daño directo a la selva.</w:t>
        <w:br/>
      </w:r>
      <w:r>
        <w:rPr>
          <w:rFonts w:ascii="Averta Regular" w:hAnsi="Averta Regular"/>
          <w:sz w:val="22"/>
        </w:rPr>
        <w:br/>
      </w:r>
      <w:r>
        <w:rPr>
          <w:rFonts w:ascii="Averta Regular" w:hAnsi="Averta Regular"/>
          <w:sz w:val="22"/>
        </w:rPr>
        <w:t>Asimismo, en la ciudad de Escárcega, llevamos a cabo una sesión para la integración del Consejo Asesor de la Reserva de la Biosfera Balam Kú, en la que participaron representantes de los sectores productivos, organizaciones de la sociedad civil y dependencias gubernamentales. Como resultado de esta reunión, tuvimos el honor de entregar certificados de Áreas Destinadas Voluntariamente a la Conservación (ADVC) a los representantes de los Ejidos Benito Juárez y Matamoros, sumando 6 mil hectáreas más a la conservación de nuestra región.</w:t>
        <w:br/>
      </w:r>
      <w:r>
        <w:rPr>
          <w:rFonts w:ascii="Averta Regular" w:hAnsi="Averta Regular"/>
          <w:sz w:val="22"/>
        </w:rPr>
        <w:br/>
      </w:r>
      <w:r>
        <w:rPr>
          <w:rFonts w:ascii="Averta Regular" w:hAnsi="Averta Regular"/>
          <w:sz w:val="22"/>
        </w:rPr>
        <w:t xml:space="preserve">Como parte del \"Programa Integrado de Biomas Forestales Críticos de Mesoamérica\", convocado por la Unión Internacional para la Conservación de la Naturaleza (UICN) y Global Environment Facility (GEF), estuvimos presentes en un taller para la conservación de nuestra Selva Maya. Este proyecto, que involucra a los tres estados de la Península de Yucatán, está avanzando a pasos firmes. </w:t>
        <w:br/>
      </w:r>
      <w:r>
        <w:rPr>
          <w:rFonts w:ascii="Averta Regular" w:hAnsi="Averta Regular"/>
          <w:sz w:val="22"/>
        </w:rPr>
      </w:r>
    </w:p>
    <w:p>
      <w:r>
        <w:rPr>
          <w:rFonts w:ascii="Averta Regular" w:hAnsi="Averta Regular"/>
          <w:color w:val="3730A3"/>
          <w:sz w:val="32"/>
        </w:rPr>
        <w:t>135.446. TEMA</w:t>
      </w:r>
    </w:p>
    <w:p>
      <w:r>
        <w:rPr>
          <w:rFonts w:ascii="Averta Regular" w:hAnsi="Averta Regular"/>
          <w:color w:val="4F46E5"/>
          <w:sz w:val="28"/>
        </w:rPr>
        <w:t>135.446.1. Asistencia Técnica</w:t>
      </w:r>
    </w:p>
    <w:p>
      <w:pPr>
        <w:spacing w:line="360" w:lineRule="auto"/>
        <w:jc w:val="both"/>
      </w:pPr>
      <w:r>
        <w:rPr>
          <w:rFonts w:ascii="Averta Regular" w:hAnsi="Averta Regular"/>
          <w:sz w:val="22"/>
        </w:rPr>
        <w:t>Con el objetivo de contribuir con las medidas de mitigación de los efectos del cambio climático y la erosión costera, en coordinación con el Instituto Tecnológico de Chiná, plantamos 1 mil 500 uvas de mar (Coccoloba uvifera) para recuperar la cobertura vegetal en las dunas costeras de las playas de Isla Arena, Calkiní, Country Club, Campeche, Villa Mar, Champotón, y Playa Norte, Carmen.</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En 2024 se lograron grandes avances en la protección de nuestras tortugas. Con el trabajo de 14 campamentos tortugueros, cuidamos 208.5 kilómetros de playas, logramos proteger 4 mil 513 nidos y liberar 240 mil 177 crías de tortuga carey; 3 mil 753 nidos y 31 mil 441 crías de tortuga blanca, además, registramos la presencia de un nido de tortuga lora con 67 huevos, sin duda un logro significativo para la biodiversidad de nuestra región. No nos detuvimos allí, sensibilizamos a 400 personas sobre la importancia de cuidar a las tortugas y su hábitat. Gracias a la participación de la comunidad, avanzamos en la construcción de un futuro más sostenible y comprometido con nuestra naturaleza.</w:t>
        <w:br/>
      </w:r>
      <w:r>
        <w:rPr>
          <w:rFonts w:ascii="Averta Regular" w:hAnsi="Averta Regular"/>
          <w:sz w:val="22"/>
        </w:rPr>
        <w:br/>
      </w:r>
      <w:r>
        <w:rPr>
          <w:rFonts w:ascii="Averta Regular" w:hAnsi="Averta Regular"/>
          <w:sz w:val="22"/>
        </w:rPr>
        <w:t>En coordinación con el Consejo Consultivo Tortugueros de Campeche y la asociación civil Yuumtsil Kaak Naal, se llevó a cabo la inauguración de la temporada 2025 de protección de tortugas marinas en Payucán, Seybaplaya. Las actividades incluyeron una limpieza de playas con estudiantes y autoridades locales, un concurso de figuras de arena, una ceremonia oficial y el Festival ‘Torturock’, en el que participaron 17 agrupaciones musicales para promover la concientización ambiental.</w:t>
        <w:br/>
      </w:r>
      <w:r>
        <w:rPr>
          <w:rFonts w:ascii="Averta Regular" w:hAnsi="Averta Regular"/>
          <w:sz w:val="22"/>
        </w:rPr>
        <w:br/>
      </w:r>
      <w:r>
        <w:rPr>
          <w:rFonts w:ascii="Averta Regular" w:hAnsi="Averta Regular"/>
          <w:sz w:val="22"/>
        </w:rPr>
        <w:t>Asimismo, con el apoyo del Grupo Ambiental Pro Fauna y el Programa Yum Kaax de la UAC, se impartió un curso de manejo y monitoreo de tortugas marinas a 17 voluntarios, quienes estarán en los campamentos de Playa Bonita, San Lorenzo y Chenkán. El curso abordó aspectos de biología, ecología y normativa ambiental conforme a la NOM-162-SEMARNAT-2012, la cual establece las especificaciones para la protección, recuperación y manejo de las poblaciones de tortugas marinas en su hábitat de anidación.</w:t>
        <w:br/>
      </w:r>
      <w:r>
        <w:rPr>
          <w:rFonts w:ascii="Averta Regular" w:hAnsi="Averta Regular"/>
          <w:sz w:val="22"/>
        </w:rPr>
        <w:br/>
      </w:r>
      <w:r>
        <w:rPr>
          <w:rFonts w:ascii="Averta Regular" w:hAnsi="Averta Regular"/>
          <w:sz w:val="22"/>
        </w:rPr>
        <w:t>Como parte del compromiso con la protección de estos reptiles marinos, se donaron $ 157,500.00 en vales de combustible al Consejo Consultivo Tortugueros de Campeche para fortalecer los recorridos de vigilancia en 10 playas de anidación, esta cantidad de combustible se suma a los más de $ 379,000.00 donados en los últimos tres años para esta causa.</w:t>
        <w:br/>
      </w:r>
      <w:r>
        <w:rPr>
          <w:rFonts w:ascii="Averta Regular" w:hAnsi="Averta Regular"/>
          <w:sz w:val="22"/>
        </w:rPr>
        <w:br/>
      </w:r>
      <w:r>
        <w:rPr>
          <w:rFonts w:ascii="Averta Regular" w:hAnsi="Averta Regular"/>
          <w:sz w:val="22"/>
        </w:rPr>
      </w:r>
    </w:p>
    <w:p>
      <w:r>
        <w:rPr>
          <w:rFonts w:ascii="Averta Bold" w:hAnsi="Averta Bold"/>
          <w:b/>
          <w:color w:val="1E1B4B"/>
          <w:sz w:val="42"/>
        </w:rPr>
        <w:t>136. EJE RECTOR</w:t>
      </w:r>
    </w:p>
    <w:p>
      <w:r>
        <w:rPr>
          <w:rFonts w:ascii="Averta Regular" w:hAnsi="Averta Regular"/>
          <w:color w:val="3730A3"/>
          <w:sz w:val="32"/>
        </w:rPr>
        <w:t>136.447. TEMA</w:t>
      </w:r>
    </w:p>
    <w:p>
      <w:pPr>
        <w:spacing w:line="360" w:lineRule="auto"/>
        <w:jc w:val="both"/>
      </w:pPr>
      <w:r>
        <w:rPr>
          <w:rFonts w:ascii="Averta Regular" w:hAnsi="Averta Regular"/>
          <w:sz w:val="22"/>
        </w:rPr>
        <w:t>Nuestros bosques son el pulmón de Campeche y un pilar fundamental para nuestro bienestar. Por ello, hemos impulsado programas de reforestación con la participación de comunidades locales, quienes han sido pieza clave en este esfuerzo. Hemos fortalecido los viveros forestales, asegurando la producción de árboles nativos para la recuperación de áreas degradadas. Asimismo, hemos capacitado a productores en técnicas de aprovechamiento sostenible, garantizando que el desarrollo forestal se haga con responsabilidad y respeto por nuestro entorno. También colaboramos con Política y Legislación Ambiental (POLEA) en el desarrollo de una Estrategia Forestal Regional Peninsular, cuyo objetivo es definir los temas prioritarios en la Península de Yucatán. Esta estrategia se basa en ejes transversales como el cambio climático, el desarrollo forestal sostenible, el manejo forestal comunitario, las comunidades forestales, la inclusión de las mujeres y las cadenas de valor de la miel y el turismo sostenible. Mediante un enfoque colaborativo, se busca identificar y enfrentar los principales desafíos, promoviendo soluciones interdisciplinarias que reflejen la realidad compartida de los estados de la península.</w:t>
      </w:r>
    </w:p>
    <w:p>
      <w:r>
        <w:rPr>
          <w:rFonts w:ascii="Averta Regular" w:hAnsi="Averta Regular"/>
          <w:color w:val="3730A3"/>
          <w:sz w:val="32"/>
        </w:rPr>
        <w:t>136.448. TEMA</w:t>
      </w:r>
    </w:p>
    <w:p>
      <w:r>
        <w:rPr>
          <w:rFonts w:ascii="Averta Regular" w:hAnsi="Averta Regular"/>
          <w:color w:val="4F46E5"/>
          <w:sz w:val="28"/>
        </w:rPr>
        <w:t>136.448.2. Instrumentos Jurídicos</w:t>
      </w:r>
    </w:p>
    <w:p>
      <w:pPr>
        <w:spacing w:line="360" w:lineRule="auto"/>
        <w:jc w:val="both"/>
      </w:pPr>
      <w:r>
        <w:rPr>
          <w:rFonts w:ascii="Averta Regular" w:hAnsi="Averta Regular"/>
          <w:sz w:val="22"/>
        </w:rPr>
        <w:t>La coordinación y el trabajo en equipo son fundamentales para lograr un manejo eficiente de nuestros recursos forestales. Como parte de nuestras acciones, realizamos la evaluación conjunta y coordinada de 11 proyectos de aprovechamiento forestal en diversos municipios. Este esfuerzo conjunto nos permite diseñar mejores soluciones para proteger nuestros recursos naturales.</w:t>
        <w:br/>
      </w:r>
      <w:r>
        <w:rPr>
          <w:rFonts w:ascii="Averta Regular" w:hAnsi="Averta Regular"/>
          <w:sz w:val="22"/>
        </w:rPr>
        <w:br/>
      </w:r>
      <w:r>
        <w:rPr>
          <w:rFonts w:ascii="Averta Regular" w:hAnsi="Averta Regular"/>
          <w:sz w:val="22"/>
        </w:rPr>
        <w:t xml:space="preserve">Así también se sometió a aprobación la paleta vegetal para el Estado de Campeche, documento que promueve el uso de especies vegetales nativas en los proyectos de reforestación o revegetación de zonas urbanas y/o rurales, y que servirá para seleccionar las especies adecuadas, considerando tanto aspectos estéticos como funcionales. En el 2025 se llevó a cabo una sesión ordinaria, una extraordinaria y cuatro reuniones del Comité de Normatividad. </w:t>
        <w:br/>
      </w:r>
      <w:r>
        <w:rPr>
          <w:rFonts w:ascii="Averta Regular" w:hAnsi="Averta Regular"/>
          <w:sz w:val="22"/>
        </w:rPr>
        <w:br/>
      </w:r>
      <w:r>
        <w:rPr>
          <w:rFonts w:ascii="Averta Regular" w:hAnsi="Averta Regular"/>
          <w:sz w:val="22"/>
        </w:rPr>
        <w:t>Asimismo, se realizaron seis reuniones de trabajo con representantes del sector ambiental para analizar la situación actual y definir acciones conjuntas para la reactivación del sector forestal y el combate a la deforestación. Además, se elaboró un diagnóstico de los mercados voluntarios, el cual representa una oportunidad para integrar la mitigación del cambio climático con el desarrollo sostenible, promoviendo la restauración de ecosistemas críticos y generando beneficios tanto ambientales como socioeconómicos.</w:t>
        <w:br/>
      </w:r>
      <w:r>
        <w:rPr>
          <w:rFonts w:ascii="Averta Regular" w:hAnsi="Averta Regular"/>
          <w:sz w:val="22"/>
        </w:rPr>
        <w:br/>
      </w:r>
      <w:r>
        <w:rPr>
          <w:rFonts w:ascii="Averta Regular" w:hAnsi="Averta Regular"/>
          <w:sz w:val="22"/>
        </w:rPr>
      </w:r>
    </w:p>
    <w:p>
      <w:r>
        <w:rPr>
          <w:rFonts w:ascii="Averta Regular" w:hAnsi="Averta Regular"/>
          <w:color w:val="3730A3"/>
          <w:sz w:val="32"/>
        </w:rPr>
        <w:t>136.449. TEMA</w:t>
      </w:r>
    </w:p>
    <w:p>
      <w:pPr>
        <w:spacing w:line="360" w:lineRule="auto"/>
        <w:jc w:val="both"/>
      </w:pPr>
      <w:r>
        <w:rPr>
          <w:rFonts w:ascii="Averta Regular" w:hAnsi="Averta Regular"/>
          <w:sz w:val="22"/>
        </w:rPr>
        <w:t>Nuestros viveros estatales han sido clave en la reforestación de Campeche. De julio a diciembre de 2024, entregamos 20 mil 260 plantas de distintas especies. El vivero Cayal produjo 6 mil 380 y el vivero Santa Cristina alcanzó la cifra de 13 mil 880. Estas plantas no solo han contribuido al reverdecimiento de nuestras áreas urbanas, sino que también han sido entregadas a otras dependencias para fortalecer las acciones de restauración. En total, se distribuyeron 1 mil 900 plantas forestales, 6 mil 500 frutales y 11 mil 860 ornamentales, lo cual busca un equilibrio ecológico y la generación de espacios más verdes para todos.</w:t>
        <w:br/>
      </w:r>
      <w:r>
        <w:rPr>
          <w:rFonts w:ascii="Averta Regular" w:hAnsi="Averta Regular"/>
          <w:sz w:val="22"/>
        </w:rPr>
        <w:br/>
      </w:r>
      <w:r>
        <w:rPr>
          <w:rFonts w:ascii="Averta Regular" w:hAnsi="Averta Regular"/>
          <w:sz w:val="22"/>
        </w:rPr>
        <w:t>Firmamos un convenio de colaboración con Plant for the Planet A.C., quienes nos donaron 4 mil 750 plantas de balché y ciricote, con el compromiso de garantizar su sobrevivencia. Además, contamos con la colaboración del Instituto Tecnológico de Chiná, quienes nos donaron 1 mil ejemplares de uva de mar para la reforestación de Playa Norte en el municipio de Carmen. Gracias a las plantas producidas en nuestros viveros y con las donaciones recibidas, se implementó una campaña de Reforestación de Áreas Verdes Urbanas y Rurales, la cual se dividió dos componentes: “Comunidad es echar raíces” dirigido a la reforestación de los espacios públicos de nuestras comunidades rurales, de las cuales se entregaron 1 mil 156 plantas a 44 localidades de la entidad.  Como parte de las acciones de “Plantando el Futuro” nos enfocamos en la reforestación de espacios públicos de las zonas urbanas de Campeche, Carmen y Champotón para sembrar 11 mil 935 árboles de especies forestales, frutales y ornamentales. Del mismo modo, realizamos jornadas de revegetación en la localidad de Kobén y en la playa del Country Club, en el municipio de Campeche; en la localidad de Isla Arena, en el municipio de Carmen y en tres comunidades del municipio de Hopelchén, en este último donamos especies que fortalecen la actividad de meliponicultura. Durante el 2025 se llevó a cabo la producción  de 17 mil plantas de diversas especies forestales, forrajeras, melíferas, frutales y ornamentales; las cuales estarán disponibles a partir de julio de 2025.</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t xml:space="preserve">   </w:t>
        <w:br/>
      </w:r>
      <w:r>
        <w:rPr>
          <w:rFonts w:ascii="Averta Regular" w:hAnsi="Averta Regular"/>
          <w:sz w:val="22"/>
        </w:rPr>
      </w:r>
    </w:p>
    <w:p>
      <w:r>
        <w:rPr>
          <w:rFonts w:ascii="Averta Regular" w:hAnsi="Averta Regular"/>
          <w:color w:val="3730A3"/>
          <w:sz w:val="32"/>
        </w:rPr>
        <w:t>136.450. TEMA</w:t>
      </w:r>
    </w:p>
    <w:p>
      <w:pPr>
        <w:spacing w:line="360" w:lineRule="auto"/>
        <w:jc w:val="both"/>
      </w:pPr>
      <w:r>
        <w:rPr>
          <w:rFonts w:ascii="Averta Regular" w:hAnsi="Averta Regular"/>
          <w:sz w:val="22"/>
        </w:rPr>
        <w:t>Para asegurar el uso adecuado de nuestros suelos forestales, fortalecimos el Sistema Estatal de Monitoreo Forestal, que en este período generó 52 reportes de cambio de uso de suelo en terrenos forestales. A través de este sistema, identificamos 195 polígonos afectados en una superficie de 5 mil 89 hectáreas. Los municipios con mayor incidencia de CUSTF son Hopelchén, Carmen, Candelaria y Campeche, con 47.25, 13.38, 12.64 y 11.69 por ciento, respectivamente, mientras que el 15.04 por ciento se distribuyó entre Calakmul, Champotón y Escárcega. Esta información fue remitida a la PROFEPA para que tome las acciones correspondientes conforme a sus atribuciones.</w:t>
      </w:r>
    </w:p>
    <w:p>
      <w:r>
        <w:rPr>
          <w:rFonts w:ascii="Averta Bold" w:hAnsi="Averta Bold"/>
          <w:b/>
          <w:color w:val="1E1B4B"/>
          <w:sz w:val="42"/>
        </w:rPr>
        <w:t>137. EJE RECTOR</w:t>
      </w:r>
    </w:p>
    <w:p>
      <w:r>
        <w:rPr>
          <w:rFonts w:ascii="Averta Regular" w:hAnsi="Averta Regular"/>
          <w:color w:val="3730A3"/>
          <w:sz w:val="32"/>
        </w:rPr>
        <w:t>137.452. TEMA</w:t>
      </w:r>
    </w:p>
    <w:p>
      <w:r>
        <w:rPr>
          <w:rFonts w:ascii="Averta Regular" w:hAnsi="Averta Regular"/>
          <w:color w:val="4F46E5"/>
          <w:sz w:val="28"/>
        </w:rPr>
        <w:t>137.452.1. Asistencia Técnica</w:t>
      </w:r>
    </w:p>
    <w:p>
      <w:pPr>
        <w:spacing w:line="360" w:lineRule="auto"/>
        <w:jc w:val="both"/>
      </w:pPr>
      <w:r>
        <w:rPr>
          <w:rFonts w:ascii="Averta Regular" w:hAnsi="Averta Regular"/>
          <w:sz w:val="22"/>
        </w:rPr>
        <w:t>La prevención es la clave para evitar tragedias ambientales. Por ello, nuestra brigada de incendios ha trabajado incansablemente para reducir riesgos realizando mantenimiento en brechas cortafuegos y la gestión del material combustible en zonas estratégicas, especialmente en los límites con Quintana Roo. Con estas acciones, protegemos nuestro invaluable patrimonio natural y reducimos la vulnerabilidad ante el fuego.</w:t>
        <w:br/>
      </w:r>
      <w:r>
        <w:rPr>
          <w:rFonts w:ascii="Averta Regular" w:hAnsi="Averta Regular"/>
          <w:sz w:val="22"/>
        </w:rPr>
        <w:t>Nuestros brigadistas de la Reserva de la Biósfera Balam Kú, participaron en el Curso L-180 en Flores, Petén, Guatemala, donde se capacitaron en temas vitales para proteger nuestros bosques. Aprendieron sobre las mejores prácticas para combatir incendios forestales, la importancia de estar alerta ante posibles riesgos y cómo mejorar la comunicación durante situaciones de emergencia. Este esfuerzo no solo fortalece nuestras capacidades, sino que también nos acerca a una comunidad más preparada y unida para cuidar nuestro entorno.</w:t>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Bold" w:hAnsi="Averta Bold"/>
          <w:b/>
          <w:color w:val="1E1B4B"/>
          <w:sz w:val="42"/>
        </w:rPr>
        <w:t>138. EJE RECTOR</w:t>
      </w:r>
    </w:p>
    <w:p>
      <w:r>
        <w:rPr>
          <w:rFonts w:ascii="Averta Regular" w:hAnsi="Averta Regular"/>
          <w:color w:val="3730A3"/>
          <w:sz w:val="32"/>
        </w:rPr>
        <w:t>138.453. TEMA</w:t>
      </w:r>
    </w:p>
    <w:p>
      <w:pPr>
        <w:spacing w:line="360" w:lineRule="auto"/>
        <w:jc w:val="both"/>
      </w:pPr>
      <w:r>
        <w:rPr>
          <w:rFonts w:ascii="Averta Regular" w:hAnsi="Averta Regular"/>
          <w:sz w:val="22"/>
        </w:rPr>
        <w:t>El servicio eléctrico es fundamental en las comunidades porque impulsa el desarrollo y mejora la calidad de vida de sus habitantes. De acuerdo con la ONU, la electricidad es un elemento esencial para el bienestar humano y un pilar clave para alcanzar el Objetivo de Desarrollo Sostenible 7 (ODS 7) que busca garantizar el acceso a una energía asequible, segura, sostenible y moderna para todos.</w:t>
        <w:br/>
      </w:r>
      <w:r>
        <w:rPr>
          <w:rFonts w:ascii="Averta Regular" w:hAnsi="Averta Regular"/>
          <w:sz w:val="22"/>
        </w:rPr>
        <w:br/>
      </w:r>
      <w:r>
        <w:rPr>
          <w:rFonts w:ascii="Averta Regular" w:hAnsi="Averta Regular"/>
          <w:sz w:val="22"/>
        </w:rPr>
        <w:t>Contar con el servicio eléctrico puede presentar grandes y diversos desafíos como el elevado costo financiero y la alta demanda del servicio en viviendas, especialmente en regiones con infraestructuras limitadas, obsoletas o insuficientes o el acceso en áreas remotas. Cada uno de estos desafíos requiere planificación, inversión y colaboración para superarse. Por eso es por lo que, por cuarto año consecutivo, periódicamente y de manera ininterrumpida coordinados por la SEMABICCE, nos reunimos en el Comité Ejecutivo de Electrificación, con el fin de planear, establecer y fortalecer acciones para mantener un servicio eléctrico con calidad y desarrollar proyectos de infraestructura eléctrica con alumbrado público en el Estado.</w:t>
        <w:br/>
      </w:r>
      <w:r>
        <w:rPr>
          <w:rFonts w:ascii="Averta Regular" w:hAnsi="Averta Regular"/>
          <w:sz w:val="22"/>
        </w:rPr>
        <w:br/>
      </w:r>
      <w:r>
        <w:rPr>
          <w:rFonts w:ascii="Averta Regular" w:hAnsi="Averta Regular"/>
          <w:sz w:val="22"/>
        </w:rPr>
        <w:t>Los resultados obtenidos son numerosos y satisfactorios. En coordinación con la CFE, el Gobierno del Estado y los gobiernos municipales hemos logrado establecer una sinergia de trabajo que ha permitido avances significativos, positivos y constantes, que buscan abatir el rezago eléctrico que tienen nuestras comunidades.</w:t>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Regular" w:hAnsi="Averta Regular"/>
          <w:color w:val="3730A3"/>
          <w:sz w:val="32"/>
        </w:rPr>
        <w:t>138.454. TEMA</w:t>
      </w:r>
    </w:p>
    <w:p>
      <w:pPr>
        <w:spacing w:line="360" w:lineRule="auto"/>
        <w:jc w:val="both"/>
      </w:pPr>
      <w:r>
        <w:rPr>
          <w:rFonts w:ascii="Averta Regular" w:hAnsi="Averta Regular"/>
          <w:sz w:val="22"/>
        </w:rPr>
        <w:t>En el marco del Programa de Electrificación que lleva a cabo la SEMABICCE, con una inversión de $ 9,183,857.23, en este período llevamos energía eléctrica de calidad con alumbrado público a las comunidades de Silvituc y Francisco I. Madero en el municipio de Escárcega y San Miguel Allende en el municipio de Campeche, lo que beneficia de manera directa a 374 habitantes.</w:t>
      </w:r>
    </w:p>
    <w:p>
      <w:pPr>
        <w:spacing w:line="360" w:lineRule="auto"/>
        <w:jc w:val="both"/>
      </w:pPr>
      <w:r>
        <w:rPr>
          <w:rFonts w:ascii="Averta Regular" w:hAnsi="Averta Regular"/>
          <w:sz w:val="22"/>
        </w:rPr>
        <w:t>En ese sentido, realizamos diversas reuniones con personal de la CFE, en las que se llevó a cabo el levantamiento respecto a las instalaciones a modernizar dentro de la actual Central Termoeléctrica de Lerma, Campeche y la actualización de los estudios socioambientales en cumplimiento a la normatividad aplicable, así como la mejor alternativa para implementar las acciones para el suministro de gas natural a dicha central.</w:t>
      </w:r>
    </w:p>
    <w:p>
      <w:r>
        <w:rPr>
          <w:rFonts w:ascii="Averta Regular" w:hAnsi="Averta Regular"/>
          <w:color w:val="3730A3"/>
          <w:sz w:val="32"/>
        </w:rPr>
        <w:t>138.455. TEMA</w:t>
      </w:r>
    </w:p>
    <w:p>
      <w:pPr>
        <w:spacing w:line="360" w:lineRule="auto"/>
        <w:jc w:val="both"/>
      </w:pPr>
      <w:r>
        <w:rPr>
          <w:rFonts w:ascii="Averta Regular" w:hAnsi="Averta Regular"/>
          <w:sz w:val="22"/>
        </w:rPr>
        <w:t>De acuerdo con cifras proporcionadas por la CFE, aun cuando se registraron 33.32 millones de kilovatios-horas de más en el periodo de 2024 respecto de 2023, derivado de las altas temperaturas como consecuencia del cambio climático, por el contrario, se pudo observar que se facturaron $ 72,016,357.47 menos en el mismo período, lo que representó un ahorro económico que fue directamente a los bolsillos de las familias campechanas. Este es el resultado de la gestión realizada que hace de Campeche el primer y único estado en contar con dos apoyos que van directo a los recibos de los usuarios domésticos y continuaremos en 2025 con el objetivo de beneficiar a los que menos tienen y más lo necesitan.</w:t>
        <w:br/>
      </w:r>
      <w:r>
        <w:rPr>
          <w:rFonts w:ascii="Averta Regular" w:hAnsi="Averta Regular"/>
          <w:sz w:val="22"/>
        </w:rPr>
      </w:r>
    </w:p>
    <w:p>
      <w:pPr>
        <w:spacing w:line="360" w:lineRule="auto"/>
        <w:jc w:val="both"/>
      </w:pPr>
      <w:r>
        <w:rPr>
          <w:rFonts w:ascii="Averta Regular" w:hAnsi="Averta Regular"/>
          <w:sz w:val="22"/>
        </w:rPr>
        <w:t xml:space="preserve">El consumo eléctrico tiene un impacto significativo en la economía familiar, ya que representa un gasto recurrente que puede optimizarse con prácticas adecuadas. En el Gobierno de Todos, desde la SEMABICCE hemos implementado diversas políticas públicas para apoyar a las familias en el ahorro de electricidad, como lo son programas de eficiencia energética, fomento de energías renovables, y subsidios y tarifas preferenciales que se han establecido para familias de bajos ingresos, lo que ayuda a reducir el impacto económico en su consumo energético. Estas políticas no solo benefician la economía familiar, sino que también contribuyen a la sostenibilidad ambiental. Aunado al estímulo en los precios de la tarifa doméstica 1F, que es hoy una realidad en todo el territorio estatal, también se cuenta con el Subsidio Estatal del Apoyo Tarifario, que se encontró activo durante los meses de abril a septiembre de 2024 con un importe de $ 38,902,702.58 y se otorgaron directamente 540 mil 889 apoyos, lo que se tradujo en importantes ahorros económicos en los recibos de los usuarios domésticos de los 13 municipios que consumieron hasta 250 kilovatios-horas de manera mensual. </w:t>
        <w:br/>
      </w:r>
      <w:r>
        <w:rPr>
          <w:rFonts w:ascii="Averta Regular" w:hAnsi="Averta Regular"/>
          <w:sz w:val="22"/>
        </w:rPr>
      </w:r>
    </w:p>
    <w:p>
      <w:r>
        <w:rPr>
          <w:rFonts w:ascii="Averta Bold" w:hAnsi="Averta Bold"/>
          <w:b/>
          <w:color w:val="1E1B4B"/>
          <w:sz w:val="42"/>
        </w:rPr>
        <w:t>139. EJE RECTOR</w:t>
      </w:r>
    </w:p>
    <w:p>
      <w:r>
        <w:rPr>
          <w:rFonts w:ascii="Averta Regular" w:hAnsi="Averta Regular"/>
          <w:color w:val="3730A3"/>
          <w:sz w:val="32"/>
        </w:rPr>
        <w:t>139.456. TEMA</w:t>
      </w:r>
    </w:p>
    <w:p>
      <w:pPr>
        <w:spacing w:line="360" w:lineRule="auto"/>
        <w:jc w:val="both"/>
      </w:pPr>
      <w:r>
        <w:rPr>
          <w:rFonts w:ascii="Averta Regular" w:hAnsi="Averta Regular"/>
          <w:sz w:val="22"/>
        </w:rPr>
        <w:t>Implementar políticas y prácticas de eficiencia energética en edificios gubernamentales, transporte y servicios públicos puede reducir significativamente el consumo de energía y las emisiones de gases de efecto invernadero. Una de las estrategias más efectivas es la modernización de infraestructuras y la incorporación de tecnologías de energía renovable, como paneles solares. Además, la adopción de sistemas de gestión energética permite monitorear y optimizar el uso de recursos en tiempo real, identificar áreas de mejora y evitar desperdicios. La capacitación y concienciación de la estructura de gobierno también juega un papel fundamental por eso es que impartimos seis talleres acerca del tema \"Uso Eficiente de la Energía\" que benefició a 176 funcionarios.</w:t>
        <w:br/>
      </w:r>
      <w:r>
        <w:rPr>
          <w:rFonts w:ascii="Averta Regular" w:hAnsi="Averta Regular"/>
          <w:sz w:val="22"/>
        </w:rPr>
      </w:r>
    </w:p>
    <w:p>
      <w:r>
        <w:rPr>
          <w:rFonts w:ascii="Averta Regular" w:hAnsi="Averta Regular"/>
          <w:color w:val="3730A3"/>
          <w:sz w:val="32"/>
        </w:rPr>
        <w:t>139.457. TEMA</w:t>
      </w:r>
    </w:p>
    <w:p>
      <w:pPr>
        <w:spacing w:line="360" w:lineRule="auto"/>
        <w:jc w:val="both"/>
      </w:pPr>
      <w:r>
        <w:rPr>
          <w:rFonts w:ascii="Averta Regular" w:hAnsi="Averta Regular"/>
          <w:sz w:val="22"/>
        </w:rPr>
        <w:t xml:space="preserve">Para dar seguimiento al Programa de Eficiencia Energética en Edificios Públicos de la Administración Estatal, se llevó a cabo la instalación del Comité Estatal de Eficiencia Energética y Sustentabilidad que tiene como objetivo realizar acciones para mejorar el desempeño energético en los inmuebles gubernamentales, para ello se proporciona la capacitación necesaria para aplicar los criterios de eficiencia energética dentro del marco normativo, para innovar, motivar y concientizar al personal, así como a las usuarias y usuarios en un enfoque de sostenibilidad. </w:t>
        <w:br/>
      </w:r>
      <w:r>
        <w:rPr>
          <w:rFonts w:ascii="Averta Regular" w:hAnsi="Averta Regular"/>
          <w:sz w:val="22"/>
        </w:rPr>
        <w:t>Estos edificios, en su primer año, establecen por lo menos un cinco por ciento de ahorro del total de su consumo de energía respecto a la línea base del año anterior en que se incorporan al programa. Al momento, se han incorporado de manera oficial once organismos centralizados: SEMABICCE, SAFIN, SEDUC, SEIN, SDA, SECONT, SEBIEN, SEMAIG, SEDECO, SECTUR Y SEDUMOP, adicional dos organismos descentralizados: INFOCAM, PROCDSCAM, los cuales ya realizaron la conformación de sus comités internos de eficiencia energética para aplicar estas acciones.  En ese sentido, y dentro de las acciones encaminadas a mitigar los efectos del cambio climático y contribuir a reducir la huella de carbono, por tercer año consecutivo hicimos diagnósticos energéticos en los edificios administrativos para identificar facturaciones eléctricas elevadas, en donde hemos realizado los diagnósticos energéticos del Instituto Campechano Campus l, del Hospital Especializado Dr. Manuel Campos, y el Centro de Convenciones Carmen XXI.</w:t>
        <w:br/>
      </w:r>
      <w:r>
        <w:rPr>
          <w:rFonts w:ascii="Averta Regular" w:hAnsi="Averta Regular"/>
          <w:sz w:val="22"/>
        </w:rPr>
        <w:br/>
      </w:r>
      <w:r>
        <w:rPr>
          <w:rFonts w:ascii="Averta Regular" w:hAnsi="Averta Regular"/>
          <w:sz w:val="22"/>
        </w:rPr>
      </w:r>
    </w:p>
    <w:p>
      <w:r>
        <w:rPr>
          <w:rFonts w:ascii="Averta Bold" w:hAnsi="Averta Bold"/>
          <w:b/>
          <w:color w:val="1E1B4B"/>
          <w:sz w:val="42"/>
        </w:rPr>
        <w:t>140. EJE RECTOR</w:t>
      </w:r>
    </w:p>
    <w:p>
      <w:r>
        <w:rPr>
          <w:rFonts w:ascii="Averta Regular" w:hAnsi="Averta Regular"/>
          <w:color w:val="3730A3"/>
          <w:sz w:val="32"/>
        </w:rPr>
        <w:t>140.458. TEMA</w:t>
      </w:r>
    </w:p>
    <w:p>
      <w:pPr>
        <w:spacing w:line="360" w:lineRule="auto"/>
        <w:jc w:val="both"/>
      </w:pPr>
      <w:r>
        <w:rPr>
          <w:rFonts w:ascii="Averta Regular" w:hAnsi="Averta Regular"/>
          <w:sz w:val="22"/>
        </w:rPr>
        <w:t>SE ELIMINA DESCRIPCIÓN NARRATIVA DE ESTA PPA A PETICIÓN DE LA TITULAR DE LA SEMABICCE</w:t>
      </w:r>
    </w:p>
    <w:p>
      <w:pPr>
        <w:spacing w:line="360" w:lineRule="auto"/>
        <w:jc w:val="both"/>
      </w:pPr>
      <w:r>
        <w:rPr>
          <w:rFonts w:ascii="Averta Regular" w:hAnsi="Averta Regular"/>
          <w:sz w:val="22"/>
        </w:rPr>
        <w:t>El uso de energías renovables también promueve la sostenibilidad y el desarrollo comunitario. Las comunidades rurales y aisladas en Campeche pueden beneficiarse enormemente de sistemas de energía solar descentralizados, que proporcionan electricidad de manera confiable y asequible. Esto puede mejorar la calidad de vida y el fácil acceso a servicios básicos. Además, la participación comunitaria en proyectos de energías renovables puede fortalecer el tejido social y fomentar una mayor conciencia ambiental. Por otra parte, la adopción de energías renovables en el estado de Campeche es crucial para enfrentar los desafíos ambientales y económicos actuales. La energía solar y eólica no solo ofrecen una solución sostenible y limpia, sino que también impulsan el desarrollo económico y mejoran la calidad de vida.</w:t>
        <w:br/>
      </w:r>
      <w:r>
        <w:rPr>
          <w:rFonts w:ascii="Averta Regular" w:hAnsi="Averta Regular"/>
          <w:sz w:val="22"/>
        </w:rPr>
        <w:br/>
      </w:r>
      <w:r>
        <w:rPr>
          <w:rFonts w:ascii="Averta Regular" w:hAnsi="Averta Regular"/>
          <w:sz w:val="22"/>
        </w:rPr>
        <w:t>Es fundamental que las políticas públicas y las inversiones se orienten hacia la promoción de estas tecnologías, para asegurar un futuro más verde y próspero. Como parte del fortalecimiento de la generación distribuida en el estado de Campeche, desde la SEMABICCE y la Agencia Estatal de Energía de Campeche (AEEC) se ha mantenido una colaboración estratégica con diversas empresas especialistas en este rubro, la cual promueve la capacitación de los profesionales del sector fotovoltaico, lo que reafirma el compromiso en aumentar la capacidad de generación distribuida, posicionando al Estado como un referente en la descarbonización y diversificación de la matriz energética. Siendo que, durante el 2024 en Campeche se realizaron 664 contratos de interconexión, lo que representó cinco megavatios de energía renovable en comercio, hogares e industria, con resultados como el crecimiento del 19 por ciento en contratos y un 8 por ciento en potencia instalada, y es que, a través de la integración de tecnología fotovoltaica, se apoya la transición hacia un modelo energético más limpio, sostenible y alineado con los compromisos ambientales nacionales e internacionales.</w:t>
        <w:br/>
      </w:r>
      <w:r>
        <w:rPr>
          <w:rFonts w:ascii="Averta Regular" w:hAnsi="Averta Regular"/>
          <w:sz w:val="22"/>
        </w:rPr>
        <w:br/>
      </w:r>
      <w:r>
        <w:rPr>
          <w:rFonts w:ascii="Averta Regular" w:hAnsi="Averta Regular"/>
          <w:sz w:val="22"/>
        </w:rPr>
      </w:r>
    </w:p>
    <w:p>
      <w:r>
        <w:rPr>
          <w:rFonts w:ascii="Averta Regular" w:hAnsi="Averta Regular"/>
          <w:color w:val="3730A3"/>
          <w:sz w:val="32"/>
        </w:rPr>
        <w:t>140.459. TEMA</w:t>
      </w:r>
    </w:p>
    <w:p>
      <w:r>
        <w:rPr>
          <w:rFonts w:ascii="Averta Regular" w:hAnsi="Averta Regular"/>
          <w:color w:val="4F46E5"/>
          <w:sz w:val="28"/>
        </w:rPr>
        <w:t>140.459.2. Instrumentos Jurídicos</w:t>
      </w:r>
    </w:p>
    <w:p>
      <w:pPr>
        <w:spacing w:line="360" w:lineRule="auto"/>
        <w:jc w:val="both"/>
      </w:pPr>
      <w:r>
        <w:rPr>
          <w:rFonts w:ascii="Averta Regular" w:hAnsi="Averta Regular"/>
          <w:sz w:val="22"/>
        </w:rPr>
        <w:t>El acceso al agua potable y la implementación de energías renovables son esenciales para mejorar la calidad de vida y promover el desarrollo de las comunidades. Es por ello, que el programa de equipamiento de paneles solares en sistemas de bombeo comunitario tiene como objetivo aprovechar el recurso solar disponible para asegurar el suministro del agua, el cual permite que estas obras sean administradas por los encargados de los sistemas de agua, y destinar recursos para el bienestar de la población.</w:t>
        <w:br/>
      </w:r>
      <w:r>
        <w:rPr>
          <w:rFonts w:ascii="Averta Regular" w:hAnsi="Averta Regular"/>
          <w:sz w:val="22"/>
        </w:rPr>
        <w:br/>
      </w:r>
      <w:r>
        <w:rPr>
          <w:rFonts w:ascii="Averta Regular" w:hAnsi="Averta Regular"/>
          <w:sz w:val="22"/>
        </w:rPr>
        <w:t>En el marco de este programa se atendieron 6 localidades, con una inversión total de $ 4,052,516.52. Este recurso es 100 por ciento de origen federal vía FOPET. Durante el 2024 se benefició a un total de 13 mil 489 personas. En este periodo se contemplaron las localidades de Isla Arena, Tepakán, San Román, y Nunkiní, en el municipio de Calkiní, Pich en el municipio de Campeche, y Justicia Social, en el municipio de Escárcega.</w:t>
        <w:br/>
      </w:r>
      <w:r>
        <w:rPr>
          <w:rFonts w:ascii="Averta Regular" w:hAnsi="Averta Regular"/>
          <w:sz w:val="22"/>
        </w:rPr>
        <w:br/>
      </w:r>
      <w:r>
        <w:rPr>
          <w:rFonts w:ascii="Averta Regular" w:hAnsi="Averta Regular"/>
          <w:sz w:val="22"/>
        </w:rPr>
        <w:t>Los proyectos de equipamiento de paneles solares en sistemas de agua potable en las localidades, tienen tres vertientes importantes para su evaluación, en primer lugar, garantizar el acceso al agua potable, más allá de las fluctuaciones eléctricas que se puedan generar en la red, ya que al bombear el agua a tanques elevados, permiten que el agua fluya aunque no exista radiación electromagnética que permita la generación de electricidad a través del efecto fotovoltaico; en segundo lugar, ayuda a las comisarías, juntas y municipios a disminuir el costo de operación de los sistemas de agua potable, lo que permite direccionar recursos en otras cuestiones urgentes de atender y evita caer en adeudos con la Comisión Federal de Electricidad, ya que se detectó, cuando comenzó el programa, que los adeudos por uso de bombas de agua potable en el estado de Campeche ya eran mayores a 15 millones de pesos; en tercer lugar y uno de los más importantes en materia de combate al cambio climático, es el uso de tecnologías que generen electricidad sin emitir gases de efecto invernadero en sus procesos, el uso de paneles solares en estos proyectos nos ha permitido dejar de emitir 225.3 toneladas equivalentes de CO2 al año, lo que genera un impacto positivo directo al medio ambiente.</w:t>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Bold" w:hAnsi="Averta Bold"/>
          <w:b/>
          <w:color w:val="1E1B4B"/>
          <w:sz w:val="42"/>
        </w:rPr>
        <w:t>141. EJE RECTOR</w:t>
      </w:r>
    </w:p>
    <w:p>
      <w:r>
        <w:rPr>
          <w:rFonts w:ascii="Averta Regular" w:hAnsi="Averta Regular"/>
          <w:color w:val="3730A3"/>
          <w:sz w:val="32"/>
        </w:rPr>
        <w:t>141.460. TEMA</w:t>
      </w:r>
    </w:p>
    <w:p>
      <w:r>
        <w:rPr>
          <w:rFonts w:ascii="Averta Regular" w:hAnsi="Averta Regular"/>
          <w:color w:val="4F46E5"/>
          <w:sz w:val="28"/>
        </w:rPr>
        <w:t>141.460.1. Asistencia Técnica</w:t>
      </w:r>
    </w:p>
    <w:p>
      <w:pPr>
        <w:spacing w:line="360" w:lineRule="auto"/>
        <w:jc w:val="both"/>
      </w:pPr>
      <w:r>
        <w:rPr>
          <w:rFonts w:ascii="Averta Regular" w:hAnsi="Averta Regular"/>
          <w:sz w:val="22"/>
        </w:rPr>
        <w:t>Se han obtenido avances de un 85 por ciento respecto a los trámites federales, estatales y municipales necesarios para que pueda iniciar la construcción del gasoducto, para lo cual la AEEC colaboró para la obtención de un total de 285 autorizaciones. Adicionalmente, de los 781 propietarios de los distintos predios por donde atraviesa el gasoducto en el Estado, y derivado de diversas negociaciones que se realizaron durante este ejercicio se concretó el pago por derechos de vía de 588 predios. Se llevó a cabo la organización de un taller de capacitación para proveedores locales en el salón Lilia Reyes de la Mansión Carvajal. Este taller se orientó a fortalecer los conocimientos y prácticas de los proveedores locales en áreas clave como seguridad y salud (H&amp;S), calidad, medio ambiente, ética y derechos humanos. En esta primera jornada, los proveedores locales, tuvieron la oportunidad de conocer los altos estándares de cumplimiento y calidad que rigen los procesos de ENGIE, una de las empresas líder en suministro de energía, matriz de la empresa Energía Mayakán. 29 empresas campechanas, más las Cámaras de la Industria y la Construcción delegación Campeche y Ciudad del Carmen, lograron el cumplimiento total de las fases del programa, y su cumplimiento les permitió, ser consideradas como proveedores directos de la empresa Energía Mayakán, derivadas de la ampliación del gasoducto Mayakán.</w:t>
        <w:br/>
      </w:r>
      <w:r>
        <w:rPr>
          <w:rFonts w:ascii="Averta Regular" w:hAnsi="Averta Regular"/>
          <w:sz w:val="22"/>
        </w:rPr>
        <w:br/>
      </w:r>
      <w:r>
        <w:rPr>
          <w:rFonts w:ascii="Averta Regular" w:hAnsi="Averta Regular"/>
          <w:sz w:val="22"/>
        </w:rPr>
      </w:r>
    </w:p>
    <w:p>
      <w:r>
        <w:rPr>
          <w:rFonts w:ascii="Averta Regular" w:hAnsi="Averta Regular"/>
          <w:color w:val="4F46E5"/>
          <w:sz w:val="28"/>
        </w:rPr>
        <w:t>141.460.2. Instrumentos Jurídicos</w:t>
      </w:r>
    </w:p>
    <w:p>
      <w:pPr>
        <w:spacing w:line="360" w:lineRule="auto"/>
        <w:jc w:val="both"/>
      </w:pPr>
      <w:r>
        <w:rPr>
          <w:rFonts w:ascii="Averta Regular" w:hAnsi="Averta Regular"/>
          <w:sz w:val="22"/>
        </w:rPr>
        <w:t>De manera coordinada con Fieldwood Energy México, se reafirma el compromiso con iniciativas de impacto social y ambiental, por ello participamos en la inauguración del primer sistema de captación de agua pluvial en la Escuela Primaria “Rafael Ramírez”, como parte del Programa Comunitario de Cosecha de Lluvia, que contempla la instalación de sistemas de captación de agua pluvial en diversas escuelas de Campeche y Tabasco, en beneficio de toda la comunidad escolar.</w:t>
        <w:br/>
      </w:r>
      <w:r>
        <w:rPr>
          <w:rFonts w:ascii="Averta Regular" w:hAnsi="Averta Regular"/>
          <w:sz w:val="22"/>
        </w:rPr>
        <w:br/>
      </w:r>
      <w:r>
        <w:rPr>
          <w:rFonts w:ascii="Averta Regular" w:hAnsi="Averta Regular"/>
          <w:sz w:val="22"/>
        </w:rPr>
        <w:t>Además de la infraestructura instalada, el programa incluyó talleres educativos y capacitación en mantenimiento, con el fin de asegurar un uso eficiente y sostenible del agua, y fortalecer el compromiso ambiental dentro de las comunidades escolares. Con estas acciones, reiteramos nuestro compromiso con la transición energética y la promoción de proyectos que favorezcan un desarrollo equilibrado, sostenible y en beneficio de la región.</w:t>
        <w:br/>
      </w:r>
      <w:r>
        <w:rPr>
          <w:rFonts w:ascii="Averta Regular" w:hAnsi="Averta Regular"/>
          <w:sz w:val="22"/>
        </w:rPr>
        <w:br/>
      </w:r>
      <w:r>
        <w:rPr>
          <w:rFonts w:ascii="Averta Regular" w:hAnsi="Averta Regular"/>
          <w:sz w:val="22"/>
        </w:rPr>
        <w:br/>
      </w:r>
      <w:r>
        <w:rPr>
          <w:rFonts w:ascii="Averta Regular" w:hAnsi="Averta Regular"/>
          <w:sz w:val="22"/>
        </w:rPr>
      </w:r>
    </w:p>
    <w:p>
      <w:pPr>
        <w:spacing w:line="360" w:lineRule="auto"/>
        <w:jc w:val="both"/>
      </w:pPr>
      <w:r>
        <w:rPr>
          <w:rFonts w:ascii="Averta Regular" w:hAnsi="Averta Regular"/>
          <w:sz w:val="22"/>
        </w:rPr>
        <w:t>La integración de la triple hélice es un eje prioritario para el crecimiento y la competitividad local. En Campeche, el modelo de colaboración entre empresas, gobierno y academia tiene un papel clave en el sector energético, especialmente debido a la importancia histórica de la región como cuna petrolera de México. Este modelo busca diversificar la matriz energética, promover la innovación tecnológica y fortalecer la sostenibilidad. Desde la SEMABICCE y la AEEC se ha trabajado en conjunto con PEMEX y otras empresas, en la participación, organización y realización de la difusión y promoción efectiva en eventos locales, nacionales e internacionales, con el fin de crear alianzas para mantener la competitividad y explorar nuevas tecnologías que traigan beneficios al Estado, así como junto con universidades e instituciones de educación superior, para fortalecer la formación de talento humano y enfrentar los retos del sector energético. Derivado de las actividades de exploración y producción que se llevan a cabo en el Estado por parte de la empresa Fieldwood Energy, se han llevado a cabo acciones y reuniones de trabajo con la finalidad impulsar los proyectos e iniciativas de las instituciones educativas y de investigación que sean susceptibles de incorporación al programa de transferencia de tecnología, para evaluar el desarrollo de laboratorios especializados y equipamiento que beneficie a los estudiantes de las carreras afines al sector energético como Ingeniería Petrolera, Geofísica o Energía.</w:t>
        <w:br/>
      </w:r>
      <w:r>
        <w:rPr>
          <w:rFonts w:ascii="Averta Regular" w:hAnsi="Averta Regular"/>
          <w:sz w:val="22"/>
        </w:rPr>
        <w:br/>
      </w:r>
      <w:r>
        <w:rPr>
          <w:rFonts w:ascii="Averta Regular" w:hAnsi="Averta Regular"/>
          <w:sz w:val="22"/>
        </w:rPr>
        <w:t>Destaca la participación del Gobierno del Estado como invitado permanente en la Comisión Consultiva Empresarial de Petróleos Mexicanos (PEMEX) y sus Empresas Productivas Subsidiarias, realizada en Tampico, Tamaulipas, lo cual marca un logro importante para Campeche al ser el  primer estado en contar con un espacio permanente en dicha comisión, y lo que ha permitido el fortalecimiento de la relación estratégica con la empresa pública del Estado, el seguimiento oportuno a las directrices bajo las cuales se dará cumplimiento a los compromisos con la proveeduría del Estado. Seguimos en la transformación del sector energético de Campeche al combinar esfuerzos para mantener su liderazgo en hidrocarburos, mientras avanzamos hacia un futuro más sostenible e innovador.</w:t>
        <w:br/>
      </w:r>
      <w:r>
        <w:rPr>
          <w:rFonts w:ascii="Averta Regular" w:hAnsi="Averta Regular"/>
          <w:sz w:val="22"/>
        </w:rPr>
        <w:br/>
      </w:r>
      <w:r>
        <w:rPr>
          <w:rFonts w:ascii="Averta Regular" w:hAnsi="Averta Regular"/>
          <w:sz w:val="22"/>
        </w:rPr>
      </w:r>
    </w:p>
    <w:p>
      <w:r>
        <w:rPr>
          <w:rFonts w:ascii="Averta Bold" w:hAnsi="Averta Bold"/>
          <w:b/>
          <w:color w:val="1E1B4B"/>
          <w:sz w:val="42"/>
        </w:rPr>
        <w:t>142. EJE RECTOR</w:t>
      </w:r>
    </w:p>
    <w:p>
      <w:r>
        <w:rPr>
          <w:rFonts w:ascii="Averta Regular" w:hAnsi="Averta Regular"/>
          <w:color w:val="3730A3"/>
          <w:sz w:val="32"/>
        </w:rPr>
        <w:t>142.461. TEMA</w:t>
      </w:r>
    </w:p>
    <w:p>
      <w:r>
        <w:rPr>
          <w:rFonts w:ascii="Averta Regular" w:hAnsi="Averta Regular"/>
          <w:color w:val="4F46E5"/>
          <w:sz w:val="28"/>
        </w:rPr>
        <w:t>142.461.1. Asistencia Técnica</w:t>
      </w:r>
    </w:p>
    <w:p>
      <w:pPr>
        <w:spacing w:line="360" w:lineRule="auto"/>
        <w:jc w:val="both"/>
      </w:pPr>
      <w:r>
        <w:rPr>
          <w:rFonts w:ascii="Averta Regular" w:hAnsi="Averta Regular"/>
          <w:sz w:val="22"/>
        </w:rPr>
        <w:t>Formamos parte de la edición 2024 del Climathon en Campeche, donde 57 jóvenes presentaron propuestas innovadoras para enfrentar los desafíos ambientales de nuestro estado, enfocándose en energías renovables y conservación de ecosistemas costeros. Este evento fue posible gracias a la colaboración con la Cooperación Técnica Alemana (GIZ México) e Impact Hub, SEDECO y la AEEC.</w:t>
      </w:r>
    </w:p>
    <w:p>
      <w:pPr>
        <w:spacing w:line="360" w:lineRule="auto"/>
        <w:jc w:val="both"/>
      </w:pPr>
      <w:r>
        <w:rPr>
          <w:rFonts w:ascii="Averta Regular" w:hAnsi="Averta Regular"/>
          <w:sz w:val="22"/>
        </w:rPr>
        <w:t>En Campeche tomamos acciones decisivas para enfrentar el cambio climático mediante la planeación de estrategias claras y acciones concretas. Sabemos que los instrumentos de política climática en nuestro Estado estaban desactualizados; por ello, con el respaldo del Centro Mario Molina A.C. y una inversión de $ 3,850,000.00 provenientes del (FOPET), realizamos el “Estudio de Monitoreo, Reporte y Verificación de Emisiones de Gases de Efecto Invernadero con Potencial Energético en el Estado de Campeche”.</w:t>
        <w:br/>
      </w:r>
      <w:r>
        <w:rPr>
          <w:rFonts w:ascii="Averta Regular" w:hAnsi="Averta Regular"/>
          <w:sz w:val="22"/>
        </w:rPr>
        <w:br/>
      </w:r>
      <w:r>
        <w:rPr>
          <w:rFonts w:ascii="Averta Regular" w:hAnsi="Averta Regular"/>
          <w:sz w:val="22"/>
        </w:rPr>
        <w:t xml:space="preserve">Gracias a este esfuerzo, actualizamos tres herramientas clave y desarrollamos dos nuevas estrategias para enfrentar el cambio climático: el Inventario Estatal de Emisiones de Gases y Compuestos de Efecto Invernadero, nos permitirá conocer con precisión nuestras emisiones y contar con un Balance Energético para el Estado; y el Inventario Estatal de Gases Contaminantes Criterio que es fundamental para medir y reducir la contaminación que afecta directamente nuestra salud y calidad de vida; y el Programa Estatal de Cambio Climático asegura que nuestras acciones sean efectivas y alineadas a las regulaciones nacionales. </w:t>
        <w:br/>
      </w:r>
      <w:r>
        <w:rPr>
          <w:rFonts w:ascii="Averta Regular" w:hAnsi="Averta Regular"/>
          <w:sz w:val="22"/>
        </w:rPr>
        <w:br/>
      </w:r>
      <w:r>
        <w:rPr>
          <w:rFonts w:ascii="Averta Regular" w:hAnsi="Averta Regular"/>
          <w:sz w:val="22"/>
        </w:rPr>
        <w:t>Además, estamos construyendo el camino hacia la descarbonización de Campeche con metas claras para 2030 y proyecciones hacia 2050, con su respectivo Presupuesto de Carbono Estatal y Curvas de Costo Marginal de Abatimiento. Finalmente, implementaremos un Instrumento Económico Ambiental sobre Carbono, que nos permitirá regular las emisiones de los principales contaminantes en nuestro estado, sin duplicar esfuerzos con la regulación federal.</w:t>
        <w:br/>
      </w:r>
      <w:r>
        <w:rPr>
          <w:rFonts w:ascii="Averta Regular" w:hAnsi="Averta Regular"/>
          <w:sz w:val="22"/>
        </w:rPr>
        <w:br/>
      </w:r>
      <w:r>
        <w:rPr>
          <w:rFonts w:ascii="Averta Regular" w:hAnsi="Averta Regular"/>
          <w:sz w:val="22"/>
        </w:rPr>
        <w:t>En la Comisión sobre Cambio Climático, revisamos avances en temas como atención a la deforestación, gestión de residuos sólidos y energías limpias. Como resultado, instalamos dos comités clave: el Comité de Eficiencia Energética y Sustentabilidad; y el Comité del Grupo Interdisciplinario de Gestión de la Calidad del Aire (PROAIRE).</w:t>
        <w:br/>
      </w:r>
      <w:r>
        <w:rPr>
          <w:rFonts w:ascii="Averta Regular" w:hAnsi="Averta Regular"/>
          <w:sz w:val="22"/>
        </w:rPr>
        <w:br/>
      </w:r>
      <w:r>
        <w:rPr>
          <w:rFonts w:ascii="Averta Regular" w:hAnsi="Averta Regular"/>
          <w:sz w:val="22"/>
        </w:rPr>
        <w:t xml:space="preserve">Con estos mecanismos de gobernanza fortalecemos la coordinación entre dependencias, para garantizar que las políticas ambientales en Campeche sean cada vez más eficaces. </w:t>
        <w:br/>
      </w:r>
      <w:r>
        <w:rPr>
          <w:rFonts w:ascii="Averta Regular" w:hAnsi="Averta Regular"/>
          <w:sz w:val="22"/>
        </w:rPr>
        <w:br/>
      </w:r>
      <w:r>
        <w:rPr>
          <w:rFonts w:ascii="Averta Regular" w:hAnsi="Averta Regular"/>
          <w:sz w:val="22"/>
        </w:rPr>
        <w:t>Como coordinadores de la mesa de cambio climático de la región sur sureste de la Asociación Nacional de Autoridades Ambientales Estatales (ANAAE) A.C., trabajamos para abrir espacios de cooperación y financiamiento que fortalezcan nuestras acciones climáticas. En este camino, actualizamos el Diagnóstico de Capacidades Institucionales para la Acción Climática de los gobiernos estatales de la región sur-sureste de México 2024, lo que nos permite conocer el progreso de los ocho estados de la región en la implementación y actualización de sus estrategias climáticas.</w:t>
        <w:br/>
      </w:r>
      <w:r>
        <w:rPr>
          <w:rFonts w:ascii="Averta Regular" w:hAnsi="Averta Regular"/>
          <w:sz w:val="22"/>
        </w:rPr>
        <w:br/>
      </w:r>
      <w:r>
        <w:rPr>
          <w:rFonts w:ascii="Averta Regular" w:hAnsi="Averta Regular"/>
          <w:sz w:val="22"/>
        </w:rPr>
        <w:t xml:space="preserve">En nuestro compromiso por construir un Campeche más sustentable, hemos dado un paso importante hacia la regulación del mercado voluntario de carbono en nuestro estado, con la conformación de una mesa de trabajo con expertos del sector forestal, representantes de la sociedad civil e instituciones clave como CONAFOR, CONANP y SEMARNAT. Como resultado de esta mesa acordamos realizamos un taller de capacitación sobre los protocolos de estos mercados, donde brindamos herramientas clave para comprender su funcionamiento y maximizar sus beneficios. </w:t>
        <w:br/>
      </w:r>
      <w:r>
        <w:rPr>
          <w:rFonts w:ascii="Averta Regular" w:hAnsi="Averta Regular"/>
          <w:sz w:val="22"/>
        </w:rPr>
        <w:br/>
      </w:r>
      <w:r>
        <w:rPr>
          <w:rFonts w:ascii="Averta Regular" w:hAnsi="Averta Regular"/>
          <w:sz w:val="22"/>
        </w:rPr>
        <w:t>Se planteó la necesidad de contar con un diagnóstico estatal que permita identificar los proyectos registrados en mercados voluntarios de carbono, para ello, se trabaja en la elaboración de un mapeo de ejidos que colaboran con desarrolladores de proyectos de carbono. Este diagnóstico será una pieza fundamental para analizar y diseñar una propuesta de regulación que garantice un mercado de carbono transparente y benéfico para las comunidades y el medio ambiente en Campeche.</w:t>
        <w:br/>
      </w:r>
      <w:r>
        <w:rPr>
          <w:rFonts w:ascii="Averta Regular" w:hAnsi="Averta Regular"/>
          <w:sz w:val="22"/>
        </w:rPr>
      </w:r>
    </w:p>
    <w:p>
      <w:r>
        <w:rPr>
          <w:rFonts w:ascii="Averta Bold" w:hAnsi="Averta Bold"/>
          <w:b/>
          <w:color w:val="1E1B4B"/>
          <w:sz w:val="42"/>
        </w:rPr>
        <w:t>143. EJE RECTOR</w:t>
      </w:r>
    </w:p>
    <w:p>
      <w:r>
        <w:rPr>
          <w:rFonts w:ascii="Averta Regular" w:hAnsi="Averta Regular"/>
          <w:color w:val="3730A3"/>
          <w:sz w:val="32"/>
        </w:rPr>
        <w:t>143.462. TEMA</w:t>
      </w:r>
    </w:p>
    <w:p>
      <w:pPr>
        <w:spacing w:line="360" w:lineRule="auto"/>
        <w:jc w:val="both"/>
      </w:pPr>
      <w:r>
        <w:rPr>
          <w:rFonts w:ascii="Averta Regular" w:hAnsi="Averta Regular"/>
          <w:sz w:val="22"/>
        </w:rPr>
        <w:t>El Gobierno de Todos ha trabajado de manera colaborativa con las autoridades locales para promover actividades productivas con un enfoque de sustentabilidad ambiental. Este esfuerzo se ha llevado a cabo mediante la aplicación de instrumentos de regulación del uso de suelo, bajo el Programa de Ordenamiento Ecológico Local (POEL), con un enfoque participativo que involucra a las comunidades en el proceso.</w:t>
        <w:br/>
      </w:r>
      <w:r>
        <w:rPr>
          <w:rFonts w:ascii="Averta Regular" w:hAnsi="Averta Regular"/>
          <w:sz w:val="22"/>
        </w:rPr>
        <w:br/>
      </w:r>
      <w:r>
        <w:rPr>
          <w:rFonts w:ascii="Averta Regular" w:hAnsi="Averta Regular"/>
          <w:sz w:val="22"/>
        </w:rPr>
        <w:t>Como parte de este compromiso, hemos participado activamente en la formulación, actualización e implementación de los POEL en los municipios que carecían de dichos instrumentos o que los tenían desactualizados. Este proceso ha sido fundamental para garantizar un ordenamiento territorial adecuado, compatible con el desarrollo sostenible.  Para 2024, los municipios de Calakmul y Calkiní, con el apoyo técnico de la Benemérita Universidad Autónoma de Puebla (BUAP), actualizaron y formularon sus respectivos POEL. Como resultado del intenso esfuerzo, los POEL de Calkiní, Campeche y Candelaria entraron en vigor en 2024.</w:t>
        <w:br/>
      </w:r>
      <w:r>
        <w:rPr>
          <w:rFonts w:ascii="Averta Regular" w:hAnsi="Averta Regular"/>
          <w:sz w:val="22"/>
        </w:rPr>
        <w:br/>
      </w:r>
      <w:r>
        <w:rPr>
          <w:rFonts w:ascii="Averta Regular" w:hAnsi="Averta Regular"/>
          <w:sz w:val="22"/>
        </w:rPr>
        <w:t>Por otra parte, los POEL de los municipios de Champotón y Escárcega fueron publicados en 2025, quedando Tenabo aprobado por unanimidad para ser enviado al cabildo para su decreto.</w:t>
        <w:br/>
      </w:r>
      <w:r>
        <w:rPr>
          <w:rFonts w:ascii="Averta Regular" w:hAnsi="Averta Regular"/>
          <w:sz w:val="22"/>
        </w:rPr>
        <w:br/>
      </w:r>
      <w:r>
        <w:rPr>
          <w:rFonts w:ascii="Averta Regular" w:hAnsi="Averta Regular"/>
          <w:sz w:val="22"/>
        </w:rPr>
        <w:t>En términos generales, al cierre del presente informe, diez municipios cuentan con un instrumento POEL vigente.</w:t>
        <w:br/>
      </w:r>
      <w:r>
        <w:rPr>
          <w:rFonts w:ascii="Averta Regular" w:hAnsi="Averta Regular"/>
          <w:sz w:val="22"/>
        </w:rPr>
        <w:br/>
      </w:r>
      <w:r>
        <w:rPr>
          <w:rFonts w:ascii="Averta Regular" w:hAnsi="Averta Regular"/>
          <w:sz w:val="22"/>
        </w:rPr>
      </w:r>
    </w:p>
    <w:p>
      <w:r>
        <w:rPr>
          <w:rFonts w:ascii="Averta Bold" w:hAnsi="Averta Bold"/>
          <w:b/>
          <w:color w:val="1E1B4B"/>
          <w:sz w:val="42"/>
        </w:rPr>
        <w:t>144. EJE RECTOR</w:t>
      </w:r>
    </w:p>
    <w:p>
      <w:r>
        <w:rPr>
          <w:rFonts w:ascii="Averta Regular" w:hAnsi="Averta Regular"/>
          <w:color w:val="3730A3"/>
          <w:sz w:val="32"/>
        </w:rPr>
        <w:t>144.463. TEMA</w:t>
      </w:r>
    </w:p>
    <w:p>
      <w:r>
        <w:rPr>
          <w:rFonts w:ascii="Averta Regular" w:hAnsi="Averta Regular"/>
          <w:color w:val="4F46E5"/>
          <w:sz w:val="28"/>
        </w:rPr>
        <w:t>144.463.4. Actos Jurídicos</w:t>
      </w:r>
    </w:p>
    <w:p>
      <w:pPr>
        <w:spacing w:line="360" w:lineRule="auto"/>
        <w:jc w:val="both"/>
      </w:pPr>
      <w:r>
        <w:rPr>
          <w:rFonts w:ascii="Averta Regular" w:hAnsi="Averta Regular"/>
          <w:sz w:val="22"/>
        </w:rPr>
        <w:t>El Estado de Campeche ha consolidado su liderazgo en la cooperación internacional en temas ambientales y de sostenibilidad, por lo que se participa activamente en plataformas globales clave. Durante la Asamblea General 2024 de Regions4, una red global de gobiernos subnacionales que lidera el cambio hacia un futuro más sostenible, justo y resiliente; nos sumamos a la Declaración Política de Río de Janeiro, en la que, como gobiernos unidos, solicitamos un sistema multilateral más eficiente para abordar los desafíos del futuro. En esta declaración, destacamos la importancia de la gobernanza multinivel, que facilita la coordinación y el compromiso entre todos los órdenes de gobierno, para avanzar de manera más efectiva en la lucha contra el cambio climático, la pérdida de biodiversidad y el impulso al desarrollo sostenible.</w:t>
        <w:br/>
      </w:r>
      <w:r>
        <w:rPr>
          <w:rFonts w:ascii="Averta Regular" w:hAnsi="Averta Regular"/>
          <w:sz w:val="22"/>
        </w:rPr>
        <w:br/>
      </w:r>
      <w:r>
        <w:rPr>
          <w:rFonts w:ascii="Averta Regular" w:hAnsi="Averta Regular"/>
          <w:sz w:val="22"/>
        </w:rPr>
        <w:t>Como único gobierno subnacional mexicano activo en Regions4, participamos en un panel clave sobre el financiamiento para la resiliencia a nivel subnacional; para presentar los mecanismos innovadores que hemos implementado en nuestro estado para financiar la biodiversidad y fortalecer la resiliencia de nuestras comunidades. Este es un paso más en nuestro compromiso de contribuir a una red global que impulsa la sostenibilidad y la acción climática en todo el mundo.</w:t>
        <w:br/>
      </w:r>
      <w:r>
        <w:rPr>
          <w:rFonts w:ascii="Averta Regular" w:hAnsi="Averta Regular"/>
          <w:sz w:val="22"/>
        </w:rPr>
        <w:br/>
      </w:r>
      <w:r>
        <w:rPr>
          <w:rFonts w:ascii="Averta Regular" w:hAnsi="Averta Regular"/>
          <w:sz w:val="22"/>
        </w:rPr>
        <w:t>Además, como miembros del Grupo de Trabajo de Gobernadores por el Clima y los Bosques (GCF Task Force), en octubre de 2024, participamos en la 14° Reunión Anual en Pucallpa, Perú, bajo el lema “Nuestra tierra, nuestra vida: somos la generación de conservación y restauración”. Este encuentro fue clave para co-diseñar una hoja de ruta que permitirá financiar una nueva economía forestal y el desarrollo sostenible, la protección de la biodiversidad y la reducción de la pérdida de cobertura forestal y emisiones de gases de efecto invernadero.</w:t>
        <w:br/>
      </w:r>
      <w:r>
        <w:rPr>
          <w:rFonts w:ascii="Averta Regular" w:hAnsi="Averta Regular"/>
          <w:sz w:val="22"/>
        </w:rPr>
        <w:br/>
      </w:r>
      <w:r>
        <w:rPr>
          <w:rFonts w:ascii="Averta Regular" w:hAnsi="Averta Regular"/>
          <w:sz w:val="22"/>
        </w:rPr>
        <w:t xml:space="preserve">En la misma línea, participamos como panelistas, en la 16ª Convención de Diversidad Biológica de las Naciones Unidas, en Cali, Colombia, en los que presentamos las acciones para la conservación de la biodiversidad, el Corredor Balam Beh, los campamentos tortugueros y los esfuerzos para la restauración que estos realizan en el estado y encaminadas al cumplimiento de las metas 30-30.   </w:t>
        <w:br/>
      </w:r>
      <w:r>
        <w:rPr>
          <w:rFonts w:ascii="Averta Regular" w:hAnsi="Averta Regular"/>
          <w:sz w:val="22"/>
        </w:rPr>
        <w:br/>
      </w:r>
      <w:r>
        <w:rPr>
          <w:rFonts w:ascii="Averta Regular" w:hAnsi="Averta Regular"/>
          <w:sz w:val="22"/>
        </w:rPr>
        <w:t>Reafirmamos nuestro compromiso con la acción climática global a través de nuestra activa participación en espacios estratégicos internacionales como el Comité Asesor de Gobiernos Subnacionales de Regions4 Sustainable Development, la Coalición de Alta Ambición (HAC-TF) y el Grupo de Gobiernos por las Metas del Marco Mundial de Biodiversidad (GoLS). Esta participación ha fortalecido nuestras alianzas con organismos globales, como la Convención de Diversidad Biológica (CDB), ICLEI, el Gobierno de Quebec, la Prefectura de Aichi, el Global Environmental Facility (GEF), World Wildlife Foundation (WWF) México, World Resources Institute (WRI) y SEMARNAT-CONABIO, esto facilita la implementación de soluciones colaborativas para enfrentar los desafíos ambientales de manera más efectiva.</w:t>
        <w:br/>
      </w:r>
      <w:r>
        <w:rPr>
          <w:rFonts w:ascii="Averta Regular" w:hAnsi="Averta Regular"/>
          <w:sz w:val="22"/>
        </w:rPr>
        <w:br/>
      </w:r>
      <w:r>
        <w:rPr>
          <w:rFonts w:ascii="Averta Regular" w:hAnsi="Averta Regular"/>
          <w:sz w:val="22"/>
        </w:rPr>
        <w:t>Como parte de nuestro compromiso con el desarrollo sostenible, organizamos una sesión informativa en Zoh Laguna, Calakmul para presentar el proyecto “Madera Cero Deforestación”, liderado por MINDEKAV México A.C., ATIBT y la Unión Internacional para la Conservación de la Naturaleza (UICN), financiado por la convocatoria europea All Invest. Este proyecto busca fortalecer el aprovechamiento forestal sostenible, lo que asegura que la madera tropical comercializada provenga de procesos certificados de cero deforestaciones.</w:t>
        <w:br/>
      </w:r>
      <w:r>
        <w:rPr>
          <w:rFonts w:ascii="Averta Regular" w:hAnsi="Averta Regular"/>
          <w:sz w:val="22"/>
        </w:rPr>
        <w:br/>
      </w:r>
      <w:r>
        <w:rPr>
          <w:rFonts w:ascii="Averta Regular" w:hAnsi="Averta Regular"/>
          <w:sz w:val="22"/>
        </w:rPr>
        <w:t>Durante la sesión, 25 ejidatarios de Álvaro Obregón, Xmaben e Xmejía, participaron activamente y conocieron las normativas europeas y las herramientas de trazabilidad para certificar el origen sustentable de sus productos. Para fortalecer la resiliencia climática de México a través de una planificación territorial innovadora y adaptada a las realidades locales, participamos en la Segunda Sesión de la Mesa de Diálogo del Proyecto SAbERES Campeche. En este encuentro conocimos los avances del proyecto SAbERES, centrado en la planificación territorial, la adaptación basada en ecosistemas y la innovación financiera como estrategias para enfrentar el cambio climático, con un enfoque especial en fortalecer la actividad apícola en el sur del Estado.</w:t>
        <w:br/>
      </w:r>
      <w:r>
        <w:rPr>
          <w:rFonts w:ascii="Averta Regular" w:hAnsi="Averta Regular"/>
          <w:sz w:val="22"/>
        </w:rPr>
        <w:br/>
      </w:r>
      <w:r>
        <w:rPr>
          <w:rFonts w:ascii="Averta Regular" w:hAnsi="Averta Regular"/>
          <w:sz w:val="22"/>
        </w:rPr>
        <w:t xml:space="preserve">Por la importancia de estos ecosistemas, fuimos anfitriones del evento Aceleradora de Políticas de Restauración y Gestión Sostenible de Manglar 2025, evento realizado en coordinación con WRI México, Iniciativa 20x20, International Conservation Caucus Foundation (ICCF) y la Embajada de los Países Bajos en México, en donde reunimos a senadores, diputados federales y estatales, así como a autoridades de los tres órdenes de gobierno, comunidades locales, academia, sector privado y representantes de diversos países, que tuvo como resultado la necesidad de simplificar trámites, mejorar la certeza jurídica sobre la tenencia de la tierra, profesionalizar el trabajo comunitario en restauración y fortalecer la coordinación interinstitucional. </w:t>
        <w:br/>
      </w:r>
      <w:r>
        <w:rPr>
          <w:rFonts w:ascii="Averta Regular" w:hAnsi="Averta Regular"/>
          <w:sz w:val="22"/>
        </w:rPr>
        <w:br/>
      </w:r>
      <w:r>
        <w:rPr>
          <w:rFonts w:ascii="Averta Regular" w:hAnsi="Averta Regular"/>
          <w:sz w:val="22"/>
        </w:rPr>
        <w:t>Como gobierno, estamos comprometidos con el cuidado de la naturaleza por lo que seguiremos aportando y gestionando más recursos, así como generando condiciones para la participación ciudadana en la preservación, conservación y restauración de nuestros hábitats.</w:t>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Bold" w:hAnsi="Averta Bold"/>
          <w:b/>
          <w:color w:val="1E1B4B"/>
          <w:sz w:val="42"/>
        </w:rPr>
        <w:t>145. EJE RECTOR</w:t>
      </w:r>
    </w:p>
    <w:p>
      <w:r>
        <w:rPr>
          <w:rFonts w:ascii="Averta Regular" w:hAnsi="Averta Regular"/>
          <w:color w:val="3730A3"/>
          <w:sz w:val="32"/>
        </w:rPr>
        <w:t>145.464. TEMA</w:t>
      </w:r>
    </w:p>
    <w:p>
      <w:r>
        <w:rPr>
          <w:rFonts w:ascii="Averta Regular" w:hAnsi="Averta Regular"/>
          <w:color w:val="4F46E5"/>
          <w:sz w:val="28"/>
        </w:rPr>
        <w:t>145.464.1. Asistencia Técnica</w:t>
      </w:r>
    </w:p>
    <w:p>
      <w:pPr>
        <w:spacing w:line="360" w:lineRule="auto"/>
        <w:jc w:val="both"/>
      </w:pPr>
      <w:r>
        <w:rPr>
          <w:rFonts w:ascii="Averta Regular" w:hAnsi="Averta Regular"/>
          <w:sz w:val="22"/>
        </w:rPr>
        <w:t>La Procuraduría de Protección al Ambiente, ejecuta de manera clara y expedita el cumplimiento de la normatividad y legislación ambiental, así mismo, promueve la participación ciudadana en la presentación de denuncias ambientales de su competencia, por ser un medio para el conocimiento y atención de diversos actos, acciones y omisiones, que produzca desequilibrios ecológicos o daños al ambiente o a los recursos naturales, o contravenga las disposiciones de las Leyes y ordenamientos que regulen materias relacionadas con la protección al ambiente, la preservación y restauración del equilibrio ecológico.</w:t>
        <w:br/>
      </w:r>
      <w:r>
        <w:rPr>
          <w:rFonts w:ascii="Averta Regular" w:hAnsi="Averta Regular"/>
          <w:sz w:val="22"/>
        </w:rPr>
        <w:br/>
      </w:r>
      <w:r>
        <w:rPr>
          <w:rFonts w:ascii="Averta Regular" w:hAnsi="Averta Regular"/>
          <w:sz w:val="22"/>
        </w:rPr>
        <w:t>En este sentido, la Procuraduría da trámite a la denuncia, efectúa la comprobación de los hechos denunciados, la evaluación correspondiente a través de todas las diligencias necesarias para su determinación y dicta resolución en su caso, conforme a las leyes ambientales en el Estado. Siendo así que en el período que nos compete, esta autoridad ambiental recibió y atendió 220 denuncias interpuestas por la ciudadanía, de las cuales, 143 denuncias fueron de nuestra competencia en las materias de: protección y bienestar animal, impacto ambiental, aprovechamiento de bancos de material pétreo y residuos de manejo especial, y 77 denuncias que si bien fueron de competencia municipal o federal, se les dio la atención correspondiente, turnando la denuncia a la autoridad competente para los trámites correspondientes de conformidad con las leyes vigentes aplicables, dando vista de ello al denunciante mediante el acuerdo de incompetencia y remisión de su denuncia.</w:t>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Bold" w:hAnsi="Averta Bold"/>
          <w:b/>
          <w:color w:val="1E1B4B"/>
          <w:sz w:val="42"/>
        </w:rPr>
        <w:t>146. EJE RECTOR</w:t>
      </w:r>
    </w:p>
    <w:p>
      <w:r>
        <w:rPr>
          <w:rFonts w:ascii="Averta Regular" w:hAnsi="Averta Regular"/>
          <w:color w:val="3730A3"/>
          <w:sz w:val="32"/>
        </w:rPr>
        <w:t>146.465. TEMA</w:t>
      </w:r>
    </w:p>
    <w:p>
      <w:r>
        <w:rPr>
          <w:rFonts w:ascii="Averta Regular" w:hAnsi="Averta Regular"/>
          <w:color w:val="4F46E5"/>
          <w:sz w:val="28"/>
        </w:rPr>
        <w:t>146.465.3. Litigios</w:t>
      </w:r>
    </w:p>
    <w:p>
      <w:pPr>
        <w:spacing w:line="360" w:lineRule="auto"/>
        <w:jc w:val="both"/>
      </w:pPr>
      <w:r>
        <w:rPr>
          <w:rFonts w:ascii="Averta Regular" w:hAnsi="Averta Regular"/>
          <w:sz w:val="22"/>
        </w:rPr>
        <w:t>Realizar los actos de inspección, vigilancia, ejecución de medidas de seguridad, resoluciones y sanciones, así como los actos, en el ámbito de competencia, regulados por la legislación respectiva, es una de las principales atribuciones conferidas a la Procuraduría de Protección al Ambiente que permite verificar el cumplimiento de las normas, reglamentos y leyes que en materia ambiental se impongan a aquellas actividades económicas, que motivadas por diversos intereses, realizan un aprovechamiento irracional de los recursos naturales y, degradan el medio ambiente, lo cual representa un peligro para la sustentabilidad del patrimonio natural del Estado. Asimismo, la Procuraduría realiza la verificación de los términos y condicionantes que en materia ambiental se imponen en las autorizaciones que emita la SEMABICCE para constatar el cumplimiento por parte de los promoventes, y garantizar la protección y conservación del medio ambiente, los recursos naturales y por ende la salud de la población. En este sentido, se realizaron 253 inspecciones y verificaciones en las materias de protección y bienestar animal, impacto ambiental y residuos de manejo especial.</w:t>
        <w:br/>
      </w:r>
      <w:r>
        <w:rPr>
          <w:rFonts w:ascii="Averta Regular" w:hAnsi="Averta Regular"/>
          <w:sz w:val="22"/>
        </w:rPr>
      </w:r>
    </w:p>
    <w:p>
      <w:r>
        <w:rPr>
          <w:rFonts w:ascii="Averta Bold" w:hAnsi="Averta Bold"/>
          <w:b/>
          <w:color w:val="1E1B4B"/>
          <w:sz w:val="42"/>
        </w:rPr>
        <w:t>147. EJE RECTOR</w:t>
      </w:r>
    </w:p>
    <w:p>
      <w:r>
        <w:rPr>
          <w:rFonts w:ascii="Averta Regular" w:hAnsi="Averta Regular"/>
          <w:color w:val="3730A3"/>
          <w:sz w:val="32"/>
        </w:rPr>
        <w:t>147.466. TEMA</w:t>
      </w:r>
    </w:p>
    <w:p>
      <w:pPr>
        <w:spacing w:line="360" w:lineRule="auto"/>
        <w:jc w:val="both"/>
      </w:pPr>
      <w:r>
        <w:rPr>
          <w:rFonts w:ascii="Averta Regular" w:hAnsi="Averta Regular"/>
          <w:sz w:val="22"/>
        </w:rPr>
        <w:t>El compromiso de nuestro gobierno con el desarrollo sustentable se refleja en la evaluación rigurosa de proyectos industriales, comerciales y de infraestructura, lo que asegura que su ejecución cumpla con los principios de prevención y mitigación de impactos ambientales. Como parte de este proceso, realizamos 51 visitas de verificación en campo, y aseguramos la exactitud y suficiencia de la información presentada y evaluada de las obligaciones ambientales de los promoventes. Además, evaluamos 321 autorizaciones ambientales, de estas autorizaciones, 146 corresponden a impacto ambiental, lo que asegura que los proyectos identifiquen, prevengan y mitiguen efectos adversos en suelos, cuerpos de agua, biodiversidad y calidad del aire, para un desarrollo responsable y sustentable.</w:t>
        <w:br/>
      </w:r>
      <w:r>
        <w:rPr>
          <w:rFonts w:ascii="Averta Regular" w:hAnsi="Averta Regular"/>
          <w:sz w:val="22"/>
        </w:rPr>
        <w:t xml:space="preserve">   </w:t>
        <w:br/>
      </w:r>
      <w:r>
        <w:rPr>
          <w:rFonts w:ascii="Averta Regular" w:hAnsi="Averta Regular"/>
          <w:sz w:val="22"/>
        </w:rPr>
        <w:t>En este contexto, otorgamos 104 autorizaciones en materia de residuos de manejo especial (RME), con las cuales se reguló su generación, almacenamiento, transporte y disposición final para prevenir la contaminación y fomentar la responsabilidad ambiental entre los generadores. Con estas acciones garantizamos que el desarrollo del estado se lleve a cabo con responsabilidad ecológica, de este modo contribuimos al bienestar y consolidación de un Campeche más sustentable y resiliente.</w:t>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Bold" w:hAnsi="Averta Bold"/>
          <w:b/>
          <w:color w:val="1E1B4B"/>
          <w:sz w:val="42"/>
        </w:rPr>
        <w:t>148. EJE RECTOR</w:t>
      </w:r>
    </w:p>
    <w:p>
      <w:r>
        <w:rPr>
          <w:rFonts w:ascii="Averta Regular" w:hAnsi="Averta Regular"/>
          <w:color w:val="3730A3"/>
          <w:sz w:val="32"/>
        </w:rPr>
        <w:t>148.467. TEMA</w:t>
      </w:r>
    </w:p>
    <w:p>
      <w:r>
        <w:rPr>
          <w:rFonts w:ascii="Averta Regular" w:hAnsi="Averta Regular"/>
          <w:color w:val="4F46E5"/>
          <w:sz w:val="28"/>
        </w:rPr>
        <w:t>148.467.1. Asistencia Técnica</w:t>
      </w:r>
    </w:p>
    <w:p>
      <w:pPr>
        <w:spacing w:line="360" w:lineRule="auto"/>
        <w:jc w:val="both"/>
      </w:pPr>
      <w:r>
        <w:rPr>
          <w:rFonts w:ascii="Averta Regular" w:hAnsi="Averta Regular"/>
          <w:sz w:val="22"/>
        </w:rPr>
        <w:t xml:space="preserve">Impulsamos el Reciclatrón, como estrategia fundamental para la recolección de Residuos de Aparatos Eléctricos y Electrónicos (RAAE), baterías y aceite vegetal usado. En la capital del Estado, realizamos 3 campañas con un impacto significativo: se recolectaron 42.6 toneladas de RAAE, 2.5 toneladas de baterías y 1 mil 370 litros de aceite vegetal usado lo que evitó que estos desechos contaminen nuestro entorno. Para ampliar el impacto de estas acciones, realizamos una edición del Reciclatrón en Ciudad de Carmen, acercando esta iniciativa a una de las zonas con mayor actividad económica e industrial del estado. La generación de residuos electrónicos en esta región es considerable, por lo que es fundamental facilitar su correcta disposición. Como resultado recolectamos 20.3 toneladas de RAAE, 1.5 toneladas de baterías y 440 litros de aceite vegetal usado, lo cual reduce la contaminación y promueve el reciclaje responsable en la región.  </w:t>
        <w:br/>
      </w:r>
      <w:r>
        <w:rPr>
          <w:rFonts w:ascii="Averta Regular" w:hAnsi="Averta Regular"/>
          <w:sz w:val="22"/>
        </w:rPr>
        <w:br/>
      </w:r>
      <w:r>
        <w:rPr>
          <w:rFonts w:ascii="Averta Regular" w:hAnsi="Averta Regular"/>
          <w:sz w:val="22"/>
        </w:rPr>
        <w:t xml:space="preserve">El acopio de RAAE es crucial, ya que estos residuos contienen metales pesados y componentes altamente contaminantes que, de no manejarse adecuadamente, pueden filtrarse al suelo y cuerpos de agua, lo cual afecta la salud humana y los ecosistemas. </w:t>
        <w:br/>
      </w:r>
      <w:r>
        <w:rPr>
          <w:rFonts w:ascii="Averta Regular" w:hAnsi="Averta Regular"/>
          <w:sz w:val="22"/>
        </w:rPr>
        <w:br/>
      </w:r>
      <w:r>
        <w:rPr>
          <w:rFonts w:ascii="Averta Regular" w:hAnsi="Averta Regular"/>
          <w:sz w:val="22"/>
        </w:rPr>
        <w:t>Con estas acciones, reafirmamos nuestro compromiso con la protección del medio ambiente, y el impulso de estrategias que fortalezcan la participación ciudadana y la corresponsabilidad en el manejo de residuos. Por ello promoveremos políticas públicas innovadoras para construir un Campeche más limpio, sustentable y resiliente.</w:t>
        <w:br/>
      </w:r>
      <w:r>
        <w:rPr>
          <w:rFonts w:ascii="Averta Regular" w:hAnsi="Averta Regular"/>
          <w:sz w:val="22"/>
        </w:rPr>
      </w:r>
    </w:p>
    <w:p>
      <w:pPr>
        <w:spacing w:line="360" w:lineRule="auto"/>
        <w:jc w:val="both"/>
      </w:pPr>
      <w:r>
        <w:rPr>
          <w:rFonts w:ascii="Averta Regular" w:hAnsi="Averta Regular"/>
          <w:sz w:val="22"/>
        </w:rPr>
        <w:t>Uno de los grandes retos ambientales que enfrentamos hoy es la gestión adecuada de los residuos sólidos urbanos. Sabemos que para abordar este desafío es fundamental fortalecer la infraestructura para su recolección y tratamiento. Por ello, hemos trabajado de manera constante para mejorar los sistemas municipales de manejo de residuos. Con una inversión de $ 22,537,214.00, adquirimos 12 camiones recolectores de residuos para igual número de los municipios, lo cual les permitirá optimizar el servicio y beneficiar directamente a la población de Carmen, Champotón, Hecelchakán, Hopelchén, Palizada, Tenabo, Escárcega, Calakmul, Candelaria, Seybaplaya, Dzitbalché y Calkiní.</w:t>
      </w:r>
    </w:p>
    <w:p>
      <w:r>
        <w:rPr>
          <w:rFonts w:ascii="Averta Bold" w:hAnsi="Averta Bold"/>
          <w:b/>
          <w:color w:val="1E1B4B"/>
          <w:sz w:val="42"/>
        </w:rPr>
        <w:t>150. EJE RECTOR</w:t>
      </w:r>
    </w:p>
    <w:p>
      <w:r>
        <w:rPr>
          <w:rFonts w:ascii="Averta Regular" w:hAnsi="Averta Regular"/>
          <w:color w:val="3730A3"/>
          <w:sz w:val="32"/>
        </w:rPr>
        <w:t>150.470. TEMA</w:t>
      </w:r>
    </w:p>
    <w:p>
      <w:pPr>
        <w:spacing w:line="360" w:lineRule="auto"/>
        <w:jc w:val="both"/>
      </w:pPr>
      <w:r>
        <w:rPr>
          <w:rFonts w:ascii="Averta Regular" w:hAnsi="Averta Regular"/>
          <w:sz w:val="22"/>
        </w:rPr>
        <w:t>La Promotora para la Conservación y Desarrollo Sustentable del Estado de Campeche (PROCDSCAM) refuerza su labor de educación ambiental para el desarrollo integral de las personas, con la implementación de talleres de concientización, recorridos guiados con fines educativos, manejo de hábitats para recuperación de espacios, conservación de especies silvestres, actividades lúdicas, recreativas y deportivas, con ello beneficiamos a 64 mil 204 usuarios en el período.</w:t>
        <w:br/>
      </w:r>
      <w:r>
        <w:rPr>
          <w:rFonts w:ascii="Averta Regular" w:hAnsi="Averta Regular"/>
          <w:sz w:val="22"/>
        </w:rPr>
        <w:br/>
      </w:r>
      <w:r>
        <w:rPr>
          <w:rFonts w:ascii="Averta Regular" w:hAnsi="Averta Regular"/>
          <w:sz w:val="22"/>
        </w:rPr>
        <w:t xml:space="preserve">Para fortalecer las capacidades de los servidores públicos en temas clave de cuidado ambiental, impartimos pláticas a funcionarios del Poder Judicial, la Secretaría de Bienestar y el INEGI. Además, se realizaron dos capacitaciones enfocadas en la reducción de residuos y el fomento al reciclaje dentro de las dependencias gubernamentales, con la participación de 22 personas, 9 mujeres y 13 hombres. En colaboración con la Secretaría de Inclusión, la Secretaría de Bienestar y la Administración Portuaria Integral (API), realizamos tres talleres de educación ambiental dirigidos a niñas y niños de la ciudad de Campeche, como parte de los cursos de verano, esto fomenta desde temprana edad una conciencia ecológica.  Asimismo, firmamos un convenio con la Fundación BEPENSA para integrar a diversas dependencias estatales al programa de reciclaje REQPET, además de SEPROCI, INDAJUCAM, PROCDSCAM y BIENESTAR, así como los ayuntamientos de Dzitbalché y Seybaplaya. Gracias a esta iniciativa, estas instituciones contarán con contenedores para el acopio de plástico PET, con el objetivo de promover así un modelo de economía circular dentro de la administración pública.  </w:t>
        <w:br/>
      </w:r>
      <w:r>
        <w:rPr>
          <w:rFonts w:ascii="Averta Regular" w:hAnsi="Averta Regular"/>
          <w:sz w:val="22"/>
        </w:rPr>
        <w:br/>
      </w:r>
      <w:r>
        <w:rPr>
          <w:rFonts w:ascii="Averta Regular" w:hAnsi="Averta Regular"/>
          <w:sz w:val="22"/>
        </w:rPr>
        <w:t>Destacamos la realización de la Ecoferia “Balam Beh”, orientada a promover el consumo responsable, la conservación de la biodiversidad y el desarrollo económico local, a través de productos agroecológicos y UMAs. El evento contó con la participación de 78 personas distribuidas en 33 proyectos productivos entre productores, transformadores, artesanos y comerciantes, y una asistencia general de 363 personas. En el marco del evento se llevó a cabo la actividad del Trueque, donde 38 personas (24 mujeres y 14 hombres) intercambiaron PET y latas de aluminio por artículos de uso doméstico, logrando recolectar 59.35 kg de residuos (49 kg de PET y 10.35 kg de aluminio). Estas acciones fortalecen la educación ambiental, la economía circular y la conservación de la biodiversidad en el estado.</w:t>
        <w:br/>
      </w:r>
      <w:r>
        <w:rPr>
          <w:rFonts w:ascii="Averta Regular" w:hAnsi="Averta Regular"/>
          <w:sz w:val="22"/>
        </w:rPr>
        <w:br/>
      </w:r>
      <w:r>
        <w:rPr>
          <w:rFonts w:ascii="Averta Regular" w:hAnsi="Averta Regular"/>
          <w:sz w:val="22"/>
        </w:rPr>
        <w:t>En el mismo sentido, se ha promovido el desarrollo de la educación ambiental mediante la impartición de talleres sobre huertos familiares y compostaje, con el objetivo de enseñar a la población a producir alimentos frescos y saludables desde casa, contribuyendo al autoconsumo y fortaleciendo la economía familiar. A la fecha, se han realizado 254 talleres, beneficiando a 195 mujeres y 59 hombres. Asimismo, se impartió un taller especializado en el Espacio de Alimentación, Encuentro y Desarrollo Comunitario (EAEDC), ubicado en el ejido Pueblo Nuevo, dirigido a nueve mujeres, reafirmando el compromiso con el empoderamiento de las comunidades rurales a través de prácticas sostenibles y de bajo impacto ambiental.</w:t>
        <w:br/>
      </w:r>
      <w:r>
        <w:rPr>
          <w:rFonts w:ascii="Averta Regular" w:hAnsi="Averta Regular"/>
          <w:sz w:val="22"/>
        </w:rPr>
        <w:br/>
      </w:r>
      <w:r>
        <w:rPr>
          <w:rFonts w:ascii="Averta Regular" w:hAnsi="Averta Regular"/>
          <w:sz w:val="22"/>
        </w:rPr>
        <w:t>En el marco de la iniciativa Climathon 2024, organizamos una jornada de limpieza de manglares, un ecosistema vital para el mantenimiento de la biodiversidad. En esta ocasión sumamos esfuerzos con Impact Hub CDMX, la Cooperación Técnica Alemana (GIZ México), el TECNM-Lerma, TECNM - Campeche, TECNM - Chiná, Conalep Campeche, CETMAR Campeche, Universidad Autónoma de Campeche, SEDECO y ciudadanos voluntarios, para limpiar y hacer conciencia por mares limpios y libres del plástico, a quienes agradecemos su voluntad y deseo de procurar un ecosistema sano. Gracias al esfuerzo coordinado limpiamos 1 mil 400 metros lineales del malecón de Campeche y llenamos más de 110 bolsas con residuos sólidos urbanos.</w:t>
        <w:br/>
      </w:r>
      <w:r>
        <w:rPr>
          <w:rFonts w:ascii="Averta Regular" w:hAnsi="Averta Regular"/>
          <w:sz w:val="22"/>
        </w:rPr>
        <w:br/>
      </w:r>
      <w:r>
        <w:rPr>
          <w:rFonts w:ascii="Averta Regular" w:hAnsi="Averta Regular"/>
          <w:sz w:val="22"/>
        </w:rPr>
        <w:br/>
      </w:r>
      <w:r>
        <w:rPr>
          <w:rFonts w:ascii="Averta Regular" w:hAnsi="Averta Regular"/>
          <w:sz w:val="22"/>
        </w:rPr>
      </w:r>
    </w:p>
    <w:p>
      <w:r>
        <w:rPr>
          <w:rFonts w:ascii="Averta Regular" w:hAnsi="Averta Regular"/>
          <w:color w:val="4F46E5"/>
          <w:sz w:val="28"/>
        </w:rPr>
        <w:t>150.470.2. Instrumentos Jurídicos</w:t>
      </w:r>
    </w:p>
    <w:p>
      <w:pPr>
        <w:spacing w:line="360" w:lineRule="auto"/>
        <w:jc w:val="both"/>
      </w:pPr>
      <w:r>
        <w:rPr>
          <w:rFonts w:ascii="Averta Regular" w:hAnsi="Averta Regular"/>
          <w:sz w:val="22"/>
        </w:rPr>
        <w:t>También, unimos esfuerzos con el H. Ayuntamiento de Champotón para realizar limpieza de playa, y con el apoyo de las fundaciones WRI y CI hicimos lo mismo en las localidades de Isla Arena, municipio de Calkiní y Lerma, municipio de Campeche, con una asistencia de 163 personas.</w:t>
        <w:br/>
      </w:r>
      <w:r>
        <w:rPr>
          <w:rFonts w:ascii="Averta Regular" w:hAnsi="Averta Regular"/>
          <w:sz w:val="22"/>
        </w:rPr>
        <w:br/>
      </w:r>
      <w:r>
        <w:rPr>
          <w:rFonts w:ascii="Averta Regular" w:hAnsi="Averta Regular"/>
          <w:sz w:val="22"/>
        </w:rPr>
        <w:t>Para inspirar y educar a la ciudadanía, participamos en 10 ferias ambientales en Calakmul, Campeche, Calkiní y Tenabo, con un total de 1,216 asistentes, 629 mujeres y 587 hombres, llevando información y exhibiciones que nos recuerdan la importancia de cuidar nuestro entorno. Como cada año llevamos a cabo la celebración de la “Hora del Planeta” con una asistencia de 130 personas en el Parque Recreativo Ximbal.</w:t>
        <w:br/>
      </w:r>
      <w:r>
        <w:rPr>
          <w:rFonts w:ascii="Averta Regular" w:hAnsi="Averta Regular"/>
          <w:sz w:val="22"/>
        </w:rPr>
        <w:br/>
      </w:r>
      <w:r>
        <w:rPr>
          <w:rFonts w:ascii="Averta Regular" w:hAnsi="Averta Regular"/>
          <w:sz w:val="22"/>
        </w:rPr>
        <w:t>En Isla Arena, Calkiní inauguramos un centro de acopio de PET, para brindar a la comunidad un espacio adecuado para la recolección y reciclaje de sus residuos valorizables. Este esfuerzo fue posible gracias a la convicción de nuestras brigadistas comunitarias, a la colaboración de Cooperativa Carey A. C., Fundación Bepensa A. C., WRI y los Programas de Pequeñas Donaciones (PPD) con nuestro gobierno. En el mismo evento, realizamos la primera Feria de Economía Circular, donde promovimos el aprovechamiento de residuos a través de un trueque, en el que los participantes intercambiaron botellas de PET y latas de aluminio por artículos de despensa, papelería y bienes de segunda mano. Gracias a esta iniciativa, logramos recuperar 465 kilos de residuos valorizables (entre PET y latas de aluminio), asegurando su destino adecuado en el proceso de reciclaje. Finalmente, atendimos a 110 ejemplares albergados en el Parque Recreativo Ximbal para su conservación y preservación, para fortalecer nuestra labor como Predio o Instalación que Maneja Vida Silvestre, por sus siglas PIMVS, el cual cuenta con 18 especies de aves, entre las especies más destacadas se encuentran: tucán, guacamaya roja, hocofaisán, pijijíes, loro cabeza amarilla, pavorreal, entre otros.</w:t>
        <w:br/>
      </w:r>
      <w:r>
        <w:rPr>
          <w:rFonts w:ascii="Averta Regular" w:hAnsi="Averta Regular"/>
          <w:sz w:val="22"/>
        </w:rPr>
      </w:r>
    </w:p>
    <w:p>
      <w:pPr>
        <w:spacing w:line="360" w:lineRule="auto"/>
        <w:jc w:val="both"/>
      </w:pPr>
      <w:r>
        <w:rPr>
          <w:rFonts w:ascii="Averta Regular" w:hAnsi="Averta Regular"/>
          <w:sz w:val="22"/>
        </w:rPr>
        <w:t>Nada de lo que hemos logrado sería posible sin la conciencia y el compromiso de nuestra gente. Por eso, hemos puesto en marcha programas de educación ambiental dirigidos a todas las edades y sectores, esto fomenta una cultura de respeto y responsabilidad ecológica. La participación ciudadana ha sido clave en cada iniciativa de conservación y gestión ambiental.</w:t>
        <w:br/>
      </w:r>
      <w:r>
        <w:rPr>
          <w:rFonts w:ascii="Averta Regular" w:hAnsi="Averta Regular"/>
          <w:sz w:val="22"/>
        </w:rPr>
        <w:br/>
      </w:r>
      <w:r>
        <w:rPr>
          <w:rFonts w:ascii="Averta Regular" w:hAnsi="Averta Regular"/>
          <w:sz w:val="22"/>
        </w:rPr>
        <w:t>Hoy, más campechanos están comprometidos con la protección de nuestro entorno, y eso nos llena de esperanza y orgullo. Como parte de nuestro compromiso con la educación ambiental, impartimos pláticas en 68 escuelas de nivel preescolar, primaria y secundaria los trece municipios del Estado. Gracias a esta iniciativa 1 mil 687 niñas y mil 592 niños, es decir, un total de 3 mil 279 alumnos adquirieron conocimientos básicos sobre el cuidado del medio ambiente, con el objetivo de promover desde temprana edad una cultura de responsabilidad ambiental.</w:t>
        <w:br/>
      </w:r>
      <w:r>
        <w:rPr>
          <w:rFonts w:ascii="Averta Regular" w:hAnsi="Averta Regular"/>
          <w:sz w:val="22"/>
        </w:rPr>
        <w:br/>
      </w:r>
      <w:r>
        <w:rPr>
          <w:rFonts w:ascii="Averta Regular" w:hAnsi="Averta Regular"/>
          <w:sz w:val="22"/>
        </w:rPr>
        <w:t>Adicionalmente, la Promotora para la Conservación y Desarrollo Sustentable del Estado de Campeche realizó talleres, recorridos escolares y pláticas de educación ambiental que beneficiaron a 5 mil 393 alumnos de educación básica. Además, reforzamos este aprendizaje con acciones concretas, en cada escuela se donaron plantas ornamentales y frutales, con un total de 674 ejemplares. Junto con los estudiantes y maestros, realizamos jornadas de revegetación, no solo para la mejora de los espacios escolares, sino también el sentido de pertenencia y compromiso con la naturaleza.</w:t>
        <w:br/>
      </w:r>
      <w:r>
        <w:rPr>
          <w:rFonts w:ascii="Averta Regular" w:hAnsi="Averta Regular"/>
          <w:sz w:val="22"/>
        </w:rPr>
        <w:br/>
      </w:r>
      <w:r>
        <w:rPr>
          <w:rFonts w:ascii="Averta Regular" w:hAnsi="Averta Regular"/>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