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b/>
          <w:i w:val="0"/>
          <w:color w:val="2E74B5"/>
          <w:sz w:val="20"/>
        </w:rPr>
        <w:t>CONTROLLED NLP EXPERIMENT REPORT</w:t>
      </w:r>
    </w:p>
    <w:p>
      <w:pPr>
        <w:spacing w:before="0" w:after="80"/>
      </w:pPr>
      <w:r>
        <w:rPr>
          <w:rFonts w:ascii="Calibri" w:hAnsi="Calibri"/>
          <w:b/>
          <w:i w:val="0"/>
          <w:color w:val="182738"/>
          <w:sz w:val="48"/>
        </w:rPr>
        <w:t>Dual-Decoder Transformer for Text Simplification</w:t>
      </w:r>
    </w:p>
    <w:p>
      <w:pPr>
        <w:spacing w:after="280"/>
      </w:pPr>
      <w:r>
        <w:rPr>
          <w:rFonts w:ascii="Calibri" w:hAnsi="Calibri"/>
          <w:b w:val="0"/>
          <w:i w:val="0"/>
          <w:color w:val="5A6470"/>
          <w:sz w:val="26"/>
        </w:rPr>
        <w:t>Shared representation learning, reconstruction loss, and controlled internal ablations</w:t>
      </w:r>
    </w:p>
    <w:p>
      <w:pPr>
        <w:spacing w:after="40"/>
      </w:pPr>
      <w:r>
        <w:rPr>
          <w:rFonts w:ascii="Calibri" w:hAnsi="Calibri"/>
          <w:b/>
          <w:i w:val="0"/>
          <w:color w:val="182738"/>
          <w:sz w:val="21"/>
        </w:rPr>
        <w:t xml:space="preserve">Dataset: </w:t>
      </w:r>
      <w:r>
        <w:rPr>
          <w:rFonts w:ascii="Calibri" w:hAnsi="Calibri"/>
          <w:b w:val="0"/>
          <w:i w:val="0"/>
          <w:color w:val="182738"/>
          <w:sz w:val="21"/>
        </w:rPr>
        <w:t>WikiLarge: 2,000 train / 200 validation / 191 test</w:t>
      </w:r>
    </w:p>
    <w:p>
      <w:pPr>
        <w:spacing w:after="40"/>
      </w:pPr>
      <w:r>
        <w:rPr>
          <w:rFonts w:ascii="Calibri" w:hAnsi="Calibri"/>
          <w:b/>
          <w:i w:val="0"/>
          <w:color w:val="182738"/>
          <w:sz w:val="21"/>
        </w:rPr>
        <w:t xml:space="preserve">Controlled setup: </w:t>
      </w:r>
      <w:r>
        <w:rPr>
          <w:rFonts w:ascii="Calibri" w:hAnsi="Calibri"/>
          <w:b w:val="0"/>
          <w:i w:val="0"/>
          <w:color w:val="182738"/>
          <w:sz w:val="21"/>
        </w:rPr>
        <w:t>5 epochs • batch 8 • seed 42 • embedding 256</w:t>
      </w:r>
    </w:p>
    <w:p>
      <w:pPr>
        <w:spacing w:after="40"/>
      </w:pPr>
      <w:r>
        <w:rPr>
          <w:rFonts w:ascii="Calibri" w:hAnsi="Calibri"/>
          <w:b/>
          <w:i w:val="0"/>
          <w:color w:val="182738"/>
          <w:sz w:val="21"/>
        </w:rPr>
        <w:t xml:space="preserve">Execution: </w:t>
      </w:r>
      <w:r>
        <w:rPr>
          <w:rFonts w:ascii="Calibri" w:hAnsi="Calibri"/>
          <w:b w:val="0"/>
          <w:i w:val="0"/>
          <w:color w:val="182738"/>
          <w:sz w:val="21"/>
        </w:rPr>
        <w:t>Completed CPU runs; server-ready Slurm and fallback scripts</w:t>
      </w:r>
    </w:p>
    <w:p>
      <w:pPr>
        <w:spacing w:after="40"/>
      </w:pPr>
      <w:r>
        <w:rPr>
          <w:rFonts w:ascii="Calibri" w:hAnsi="Calibri"/>
          <w:b/>
          <w:i w:val="0"/>
          <w:color w:val="182738"/>
          <w:sz w:val="21"/>
        </w:rPr>
        <w:t xml:space="preserve">Final dual model: </w:t>
      </w:r>
      <w:r>
        <w:rPr>
          <w:rFonts w:ascii="Calibri" w:hAnsi="Calibri"/>
          <w:b w:val="0"/>
          <w:i w:val="0"/>
          <w:color w:val="182738"/>
          <w:sz w:val="21"/>
        </w:rPr>
        <w:t>ReLU • learned positions • 16 heads • reconstruction weight 1.00</w:t>
      </w:r>
    </w:p>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4D78"/>
                <w:sz w:val="21"/>
              </w:rPr>
              <w:t xml:space="preserve">Finding: </w:t>
            </w:r>
            <w:r>
              <w:rPr>
                <w:rFonts w:ascii="Calibri" w:hAnsi="Calibri"/>
                <w:b w:val="0"/>
                <w:i w:val="0"/>
                <w:color w:val="182738"/>
                <w:sz w:val="21"/>
              </w:rPr>
              <w:t>E9 is the best tested dual-decoder configuration under the balanced rule, but it does not improve consistently over the corrected single-decoder baseline.</w:t>
            </w:r>
          </w:p>
        </w:tc>
      </w:tr>
    </w:tbl>
    <w:p>
      <w:pPr>
        <w:spacing w:after="40"/>
      </w:pPr>
    </w:p>
    <w:p>
      <w:pPr>
        <w:pStyle w:val="Heading1"/>
      </w:pPr>
      <w:r>
        <w:t>1. Objective</w:t>
      </w:r>
    </w:p>
    <w:p>
      <w:r>
        <w:t>The objective was to implement and evaluate a shared-encoder Transformer with a primary simplification decoder and an auxiliary source-reconstruction decoder, while controlling the reconstruction weight, feed-forward activation, positional encoding, and head count.</w:t>
      </w:r>
    </w:p>
    <w:p>
      <w:pPr>
        <w:pStyle w:val="Heading1"/>
      </w:pPr>
      <w:r>
        <w:t>2. Baseline architecture and corrections</w:t>
      </w:r>
    </w:p>
    <w:p>
      <w:r>
        <w:t>The preserved historical model is a learned-position encoder-decoder Transformer. The corrected E1 baseline scales attention by the square root of each head dimension and combines causal and target-padding masks. Historical E0 results remain separately labeled.</w:t>
      </w:r>
    </w:p>
    <w:p>
      <w:pPr>
        <w:pStyle w:val="ListBullet"/>
      </w:pPr>
      <w:r>
        <w:t>Source mask: (batch, 1, 1, source length), excluding source padding keys.</w:t>
      </w:r>
    </w:p>
    <w:p>
      <w:pPr>
        <w:pStyle w:val="ListBullet"/>
      </w:pPr>
      <w:r>
        <w:t>Target mask: causal lower triangle AND target key-padding mask.</w:t>
      </w:r>
    </w:p>
    <w:p>
      <w:pPr>
        <w:pStyle w:val="ListBullet"/>
      </w:pPr>
      <w:r>
        <w:t>Correct scaling: sqrt(head_dim), not sqrt(embed_size).</w:t>
      </w:r>
    </w:p>
    <w:p>
      <w:pPr>
        <w:pStyle w:val="Heading1"/>
      </w:pPr>
      <w:r>
        <w:t>3. Architectural modification</w:t>
      </w:r>
    </w:p>
    <w:p>
      <w:pPr>
        <w:jc w:val="center"/>
      </w:pPr>
      <w:r>
        <w:rPr>
          <w:rFonts w:ascii="Courier New" w:hAnsi="Courier New"/>
          <w:b/>
          <w:i w:val="0"/>
          <w:color w:val="1F4D78"/>
          <w:sz w:val="21"/>
        </w:rPr>
        <w:t>Complex source  →  Shared encoder  →  Simplification decoder  →  Simple text</w:t>
        <w:br/>
      </w:r>
      <w:r>
        <w:rPr>
          <w:rFonts w:ascii="Courier New" w:hAnsi="Courier New"/>
          <w:b/>
          <w:i w:val="0"/>
          <w:color w:val="1F4D78"/>
          <w:sz w:val="21"/>
        </w:rPr>
        <w:t xml:space="preserve">                              ↘  Reconstruction decoder  →  Source text</w:t>
      </w:r>
    </w:p>
    <w:p>
      <w:r>
        <w:t>Both decoders attend to the same encoder states but have separate parameters. Normal inference executes only the simplification decoder; reconstruction is a training and diagnostic task.</w:t>
      </w:r>
    </w:p>
    <w:p>
      <w:pPr>
        <w:pStyle w:val="Heading1"/>
      </w:pPr>
      <w:r>
        <w:t>4. Loss function and teacher forcing</w:t>
      </w:r>
    </w:p>
    <w:p>
      <w:pPr>
        <w:jc w:val="center"/>
      </w:pPr>
      <w:r>
        <w:rPr>
          <w:rFonts w:ascii="Calibri" w:hAnsi="Calibri"/>
          <w:b/>
          <w:i w:val="0"/>
          <w:color w:val="1F4D78"/>
          <w:sz w:val="26"/>
        </w:rPr>
        <w:t>L = Lsimplification + λ · Lreconstruction</w:t>
      </w:r>
    </w:p>
    <w:p>
      <w:r>
        <w:t>Simplification predicts target[1:] from target[:-1]. Reconstruction predicts source[1:] from source[:-1]. Both cross-entropy losses ignore padding tokens.</w:t>
      </w:r>
    </w:p>
    <w:p>
      <w:pPr>
        <w:pStyle w:val="Heading1"/>
      </w:pPr>
      <w:r>
        <w:t>5. Internal modifications</w:t>
      </w:r>
    </w:p>
    <w:p>
      <w:pPr>
        <w:pStyle w:val="ListBullet"/>
      </w:pPr>
      <w:r>
        <w:t>SwiGLU uses separate value and gate projections, SiLU on the gate, elementwise gating, and an output projection.</w:t>
      </w:r>
    </w:p>
    <w:p>
      <w:pPr>
        <w:pStyle w:val="ListBullet"/>
      </w:pPr>
      <w:r>
        <w:t>RoPE rotates projected queries and keys before attention scores and removes learned absolute positions.</w:t>
      </w:r>
    </w:p>
    <w:p>
      <w:pPr>
        <w:pStyle w:val="ListBullet"/>
      </w:pPr>
      <w:r>
        <w:t>At embedding 256, 4, 8, and 16 heads produce head dimensions 64, 32, and 16.</w:t>
      </w:r>
    </w:p>
    <w:p>
      <w:pPr>
        <w:pStyle w:val="ListBullet"/>
      </w:pPr>
      <w:r>
        <w:t>All configurations validate divisibility; RoPE additionally requires an even head dimension.</w:t>
      </w:r>
    </w:p>
    <w:p>
      <w:pPr>
        <w:pStyle w:val="Heading1"/>
      </w:pPr>
      <w:r>
        <w:t>6. Controlled experiment plan</w:t>
      </w:r>
    </w:p>
    <w:p>
      <w:r>
        <w:t>All E1-E9 runs use the same split, vocabulary construction, tokenizer, seed, batch size, epoch count, optimizer, scheduler, checkpoint rule, and evaluation pipeline.</w:t>
      </w:r>
    </w:p>
    <w:tbl>
      <w:tblPr>
        <w:tblStyle w:val="TableGrid"/>
        <w:tblW w:type="dxa" w:w="8120"/>
        <w:jc w:val="left"/>
        <w:tblLayout w:type="fixed"/>
        <w:tblLook w:firstColumn="1" w:firstRow="1" w:lastColumn="0" w:lastRow="0" w:noHBand="0" w:noVBand="1" w:val="04A0"/>
        <w:tblInd w:w="120" w:type="dxa"/>
      </w:tblPr>
      <w:tblGrid>
        <w:gridCol w:w="760"/>
        <w:gridCol w:w="1880"/>
        <w:gridCol w:w="740"/>
        <w:gridCol w:w="1880"/>
        <w:gridCol w:w="1880"/>
        <w:gridCol w:w="980"/>
      </w:tblGrid>
      <w:tr>
        <w:trPr>
          <w:tblHeader w:val="true"/>
        </w:trPr>
        <w:tc>
          <w:tcPr>
            <w:tcW w:type="dxa" w:w="760"/>
            <w:shd w:fill="F2F4F7"/>
            <w:tcMar>
              <w:top w:w="80" w:type="dxa"/>
              <w:start w:w="120" w:type="dxa"/>
              <w:bottom w:w="80" w:type="dxa"/>
              <w:end w:w="120" w:type="dxa"/>
            </w:tcMar>
            <w:vAlign w:val="center"/>
          </w:tcPr>
          <w:p>
            <w:pPr>
              <w:jc w:val="center"/>
            </w:pPr>
            <w:r>
              <w:rPr>
                <w:rFonts w:ascii="Calibri" w:hAnsi="Calibri"/>
                <w:b/>
                <w:i w:val="0"/>
                <w:color w:val="182738"/>
                <w:sz w:val="18"/>
              </w:rPr>
              <w:t>Run</w:t>
            </w:r>
          </w:p>
        </w:tc>
        <w:tc>
          <w:tcPr>
            <w:tcW w:type="dxa" w:w="1880"/>
            <w:shd w:fill="F2F4F7"/>
            <w:tcMar>
              <w:top w:w="80" w:type="dxa"/>
              <w:start w:w="120" w:type="dxa"/>
              <w:bottom w:w="80" w:type="dxa"/>
              <w:end w:w="120" w:type="dxa"/>
            </w:tcMar>
            <w:vAlign w:val="center"/>
          </w:tcPr>
          <w:p>
            <w:pPr>
              <w:jc w:val="center"/>
            </w:pPr>
            <w:r>
              <w:rPr>
                <w:rFonts w:ascii="Calibri" w:hAnsi="Calibri"/>
                <w:b/>
                <w:i w:val="0"/>
                <w:color w:val="182738"/>
                <w:sz w:val="18"/>
              </w:rPr>
              <w:t>Architecture</w:t>
            </w:r>
          </w:p>
        </w:tc>
        <w:tc>
          <w:tcPr>
            <w:tcW w:type="dxa" w:w="740"/>
            <w:shd w:fill="F2F4F7"/>
            <w:tcMar>
              <w:top w:w="80" w:type="dxa"/>
              <w:start w:w="120" w:type="dxa"/>
              <w:bottom w:w="80" w:type="dxa"/>
              <w:end w:w="120" w:type="dxa"/>
            </w:tcMar>
            <w:vAlign w:val="center"/>
          </w:tcPr>
          <w:p>
            <w:pPr>
              <w:jc w:val="center"/>
            </w:pPr>
            <w:r>
              <w:rPr>
                <w:rFonts w:ascii="Calibri" w:hAnsi="Calibri"/>
                <w:b/>
                <w:i w:val="0"/>
                <w:color w:val="182738"/>
                <w:sz w:val="18"/>
              </w:rPr>
              <w:t>λ</w:t>
            </w:r>
          </w:p>
        </w:tc>
        <w:tc>
          <w:tcPr>
            <w:tcW w:type="dxa" w:w="1880"/>
            <w:shd w:fill="F2F4F7"/>
            <w:tcMar>
              <w:top w:w="80" w:type="dxa"/>
              <w:start w:w="120" w:type="dxa"/>
              <w:bottom w:w="80" w:type="dxa"/>
              <w:end w:w="120" w:type="dxa"/>
            </w:tcMar>
            <w:vAlign w:val="center"/>
          </w:tcPr>
          <w:p>
            <w:pPr>
              <w:jc w:val="center"/>
            </w:pPr>
            <w:r>
              <w:rPr>
                <w:rFonts w:ascii="Calibri" w:hAnsi="Calibri"/>
                <w:b/>
                <w:i w:val="0"/>
                <w:color w:val="182738"/>
                <w:sz w:val="18"/>
              </w:rPr>
              <w:t>Activation</w:t>
            </w:r>
          </w:p>
        </w:tc>
        <w:tc>
          <w:tcPr>
            <w:tcW w:type="dxa" w:w="1880"/>
            <w:shd w:fill="F2F4F7"/>
            <w:tcMar>
              <w:top w:w="80" w:type="dxa"/>
              <w:start w:w="120" w:type="dxa"/>
              <w:bottom w:w="80" w:type="dxa"/>
              <w:end w:w="120" w:type="dxa"/>
            </w:tcMar>
            <w:vAlign w:val="center"/>
          </w:tcPr>
          <w:p>
            <w:pPr>
              <w:jc w:val="center"/>
            </w:pPr>
            <w:r>
              <w:rPr>
                <w:rFonts w:ascii="Calibri" w:hAnsi="Calibri"/>
                <w:b/>
                <w:i w:val="0"/>
                <w:color w:val="182738"/>
                <w:sz w:val="18"/>
              </w:rPr>
              <w:t>Position</w:t>
            </w:r>
          </w:p>
        </w:tc>
        <w:tc>
          <w:tcPr>
            <w:tcW w:type="dxa" w:w="980"/>
            <w:shd w:fill="F2F4F7"/>
            <w:tcMar>
              <w:top w:w="80" w:type="dxa"/>
              <w:start w:w="120" w:type="dxa"/>
              <w:bottom w:w="80" w:type="dxa"/>
              <w:end w:w="120" w:type="dxa"/>
            </w:tcMar>
            <w:vAlign w:val="center"/>
          </w:tcPr>
          <w:p>
            <w:pPr>
              <w:jc w:val="center"/>
            </w:pPr>
            <w:r>
              <w:rPr>
                <w:rFonts w:ascii="Calibri" w:hAnsi="Calibri"/>
                <w:b/>
                <w:i w:val="0"/>
                <w:color w:val="182738"/>
                <w:sz w:val="18"/>
              </w:rPr>
              <w:t>Heads</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E1</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Corrected</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E2</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0.25</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E3</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0.50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E4</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E5</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SwiGLU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E6</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RoPE</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8</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E7</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4</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E8</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16</w:t>
            </w:r>
          </w:p>
        </w:tc>
      </w:tr>
      <w:tr>
        <w:tc>
          <w:tcPr>
            <w:tcW w:type="dxa" w:w="760"/>
            <w:tcMar>
              <w:top w:w="80" w:type="dxa"/>
              <w:start w:w="120" w:type="dxa"/>
              <w:bottom w:w="80" w:type="dxa"/>
              <w:end w:w="120" w:type="dxa"/>
            </w:tcMar>
            <w:vAlign w:val="center"/>
          </w:tcPr>
          <w:p>
            <w:pPr>
              <w:jc w:val="center"/>
            </w:pPr>
            <w:r>
              <w:rPr>
                <w:rFonts w:ascii="Calibri" w:hAnsi="Calibri"/>
                <w:b w:val="0"/>
                <w:i w:val="0"/>
                <w:color w:val="182738"/>
                <w:sz w:val="18"/>
              </w:rPr>
              <w:t>E9</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Dual</w:t>
            </w:r>
          </w:p>
        </w:tc>
        <w:tc>
          <w:tcPr>
            <w:tcW w:type="dxa" w:w="740"/>
            <w:tcMar>
              <w:top w:w="80" w:type="dxa"/>
              <w:start w:w="120" w:type="dxa"/>
              <w:bottom w:w="80" w:type="dxa"/>
              <w:end w:w="120" w:type="dxa"/>
            </w:tcMar>
            <w:vAlign w:val="center"/>
          </w:tcPr>
          <w:p>
            <w:pPr>
              <w:jc w:val="center"/>
            </w:pPr>
            <w:r>
              <w:rPr>
                <w:rFonts w:ascii="Calibri" w:hAnsi="Calibri"/>
                <w:b w:val="0"/>
                <w:i w:val="0"/>
                <w:color w:val="182738"/>
                <w:sz w:val="18"/>
              </w:rPr>
              <w:t>1.00</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ReLU</w:t>
            </w:r>
          </w:p>
        </w:tc>
        <w:tc>
          <w:tcPr>
            <w:tcW w:type="dxa" w:w="1880"/>
            <w:tcMar>
              <w:top w:w="80" w:type="dxa"/>
              <w:start w:w="120" w:type="dxa"/>
              <w:bottom w:w="80" w:type="dxa"/>
              <w:end w:w="120" w:type="dxa"/>
            </w:tcMar>
            <w:vAlign w:val="center"/>
          </w:tcPr>
          <w:p>
            <w:pPr>
              <w:jc w:val="center"/>
            </w:pPr>
            <w:r>
              <w:rPr>
                <w:rFonts w:ascii="Calibri" w:hAnsi="Calibri"/>
                <w:b w:val="0"/>
                <w:i w:val="0"/>
                <w:color w:val="182738"/>
                <w:sz w:val="18"/>
              </w:rPr>
              <w:t>Learned</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8"/>
              </w:rPr>
              <w:t>16</w:t>
            </w:r>
          </w:p>
        </w:tc>
      </w:tr>
    </w:tbl>
    <w:p>
      <w:pPr>
        <w:pStyle w:val="Heading1"/>
      </w:pPr>
      <w:r>
        <w:t>7. Implementation and execution</w:t>
      </w:r>
    </w:p>
    <w:p>
      <w:r>
        <w:t>The CLI supports single runs, evaluation, generation, full dependency-ordered execution, resume, status, and comparison building. Every run stores configuration, environment, history, predictions, metrics, best/last checkpoints, logs, and status. Slurm is preferred; tmux, screen, and nohup are guarded fallbacks.</w:t>
      </w:r>
    </w:p>
    <w:p>
      <w:pPr>
        <w:ind w:left="360"/>
        <w:shd w:fill="F4F6F9"/>
      </w:pPr>
      <w:r>
        <w:rPr>
          <w:rFonts w:ascii="Courier New" w:hAnsi="Courier New"/>
          <w:b w:val="0"/>
          <w:i w:val="0"/>
          <w:color w:val="182738"/>
          <w:sz w:val="19"/>
        </w:rPr>
        <w:t>bash scripts/slurm/submit_transformer_pipeline.sh</w:t>
      </w:r>
    </w:p>
    <w:p>
      <w:pPr>
        <w:pStyle w:val="Heading1"/>
      </w:pPr>
      <w:r>
        <w:t>8. Results</w:t>
      </w:r>
    </w:p>
    <w:p>
      <w:r>
        <w:t>Lower loss and FK grade are better; higher SARI, BERTScore, ROUGE-L, and preservation are better. Weighted total losses are not directly comparable across reconstruction weights.</w:t>
      </w:r>
    </w:p>
    <w:tbl>
      <w:tblPr>
        <w:tblStyle w:val="TableGrid"/>
        <w:tblW w:type="dxa" w:w="8360"/>
        <w:jc w:val="left"/>
        <w:tblLayout w:type="fixed"/>
        <w:tblLook w:firstColumn="1" w:firstRow="1" w:lastColumn="0" w:lastRow="0" w:noHBand="0" w:noVBand="1" w:val="04A0"/>
        <w:tblInd w:w="120" w:type="dxa"/>
      </w:tblPr>
      <w:tblGrid>
        <w:gridCol w:w="850"/>
        <w:gridCol w:w="930"/>
        <w:gridCol w:w="970"/>
        <w:gridCol w:w="970"/>
        <w:gridCol w:w="850"/>
        <w:gridCol w:w="980"/>
        <w:gridCol w:w="980"/>
        <w:gridCol w:w="970"/>
        <w:gridCol w:w="860"/>
      </w:tblGrid>
      <w:tr>
        <w:trPr>
          <w:tblHeader w:val="true"/>
        </w:trPr>
        <w:tc>
          <w:tcPr>
            <w:tcW w:type="dxa" w:w="850"/>
            <w:shd w:fill="F2F4F7"/>
            <w:tcMar>
              <w:top w:w="80" w:type="dxa"/>
              <w:start w:w="120" w:type="dxa"/>
              <w:bottom w:w="80" w:type="dxa"/>
              <w:end w:w="120" w:type="dxa"/>
            </w:tcMar>
            <w:vAlign w:val="center"/>
          </w:tcPr>
          <w:p>
            <w:pPr>
              <w:jc w:val="center"/>
            </w:pPr>
            <w:r>
              <w:rPr>
                <w:rFonts w:ascii="Calibri" w:hAnsi="Calibri"/>
                <w:b/>
                <w:i w:val="0"/>
                <w:color w:val="182738"/>
                <w:sz w:val="15"/>
              </w:rPr>
              <w:t>Run</w:t>
            </w:r>
          </w:p>
        </w:tc>
        <w:tc>
          <w:tcPr>
            <w:tcW w:type="dxa" w:w="930"/>
            <w:shd w:fill="F2F4F7"/>
            <w:tcMar>
              <w:top w:w="80" w:type="dxa"/>
              <w:start w:w="120" w:type="dxa"/>
              <w:bottom w:w="80" w:type="dxa"/>
              <w:end w:w="120" w:type="dxa"/>
            </w:tcMar>
            <w:vAlign w:val="center"/>
          </w:tcPr>
          <w:p>
            <w:pPr>
              <w:jc w:val="center"/>
            </w:pPr>
            <w:r>
              <w:rPr>
                <w:rFonts w:ascii="Calibri" w:hAnsi="Calibri"/>
                <w:b/>
                <w:i w:val="0"/>
                <w:color w:val="182738"/>
                <w:sz w:val="15"/>
              </w:rPr>
              <w:t>Params M</w:t>
            </w:r>
          </w:p>
        </w:tc>
        <w:tc>
          <w:tcPr>
            <w:tcW w:type="dxa" w:w="970"/>
            <w:shd w:fill="F2F4F7"/>
            <w:tcMar>
              <w:top w:w="80" w:type="dxa"/>
              <w:start w:w="120" w:type="dxa"/>
              <w:bottom w:w="80" w:type="dxa"/>
              <w:end w:w="120" w:type="dxa"/>
            </w:tcMar>
            <w:vAlign w:val="center"/>
          </w:tcPr>
          <w:p>
            <w:pPr>
              <w:jc w:val="center"/>
            </w:pPr>
            <w:r>
              <w:rPr>
                <w:rFonts w:ascii="Calibri" w:hAnsi="Calibri"/>
                <w:b/>
                <w:i w:val="0"/>
                <w:color w:val="182738"/>
                <w:sz w:val="15"/>
              </w:rPr>
              <w:t>Val loss</w:t>
            </w:r>
          </w:p>
        </w:tc>
        <w:tc>
          <w:tcPr>
            <w:tcW w:type="dxa" w:w="970"/>
            <w:shd w:fill="F2F4F7"/>
            <w:tcMar>
              <w:top w:w="80" w:type="dxa"/>
              <w:start w:w="120" w:type="dxa"/>
              <w:bottom w:w="80" w:type="dxa"/>
              <w:end w:w="120" w:type="dxa"/>
            </w:tcMar>
            <w:vAlign w:val="center"/>
          </w:tcPr>
          <w:p>
            <w:pPr>
              <w:jc w:val="center"/>
            </w:pPr>
            <w:r>
              <w:rPr>
                <w:rFonts w:ascii="Calibri" w:hAnsi="Calibri"/>
                <w:b/>
                <w:i w:val="0"/>
                <w:color w:val="182738"/>
                <w:sz w:val="15"/>
              </w:rPr>
              <w:t>Test loss</w:t>
            </w:r>
          </w:p>
        </w:tc>
        <w:tc>
          <w:tcPr>
            <w:tcW w:type="dxa" w:w="850"/>
            <w:shd w:fill="F2F4F7"/>
            <w:tcMar>
              <w:top w:w="80" w:type="dxa"/>
              <w:start w:w="120" w:type="dxa"/>
              <w:bottom w:w="80" w:type="dxa"/>
              <w:end w:w="120" w:type="dxa"/>
            </w:tcMar>
            <w:vAlign w:val="center"/>
          </w:tcPr>
          <w:p>
            <w:pPr>
              <w:jc w:val="center"/>
            </w:pPr>
            <w:r>
              <w:rPr>
                <w:rFonts w:ascii="Calibri" w:hAnsi="Calibri"/>
                <w:b/>
                <w:i w:val="0"/>
                <w:color w:val="182738"/>
                <w:sz w:val="15"/>
              </w:rPr>
              <w:t>SARI</w:t>
            </w:r>
          </w:p>
        </w:tc>
        <w:tc>
          <w:tcPr>
            <w:tcW w:type="dxa" w:w="980"/>
            <w:shd w:fill="F2F4F7"/>
            <w:tcMar>
              <w:top w:w="80" w:type="dxa"/>
              <w:start w:w="120" w:type="dxa"/>
              <w:bottom w:w="80" w:type="dxa"/>
              <w:end w:w="120" w:type="dxa"/>
            </w:tcMar>
            <w:vAlign w:val="center"/>
          </w:tcPr>
          <w:p>
            <w:pPr>
              <w:jc w:val="center"/>
            </w:pPr>
            <w:r>
              <w:rPr>
                <w:rFonts w:ascii="Calibri" w:hAnsi="Calibri"/>
                <w:b/>
                <w:i w:val="0"/>
                <w:color w:val="182738"/>
                <w:sz w:val="15"/>
              </w:rPr>
              <w:t>BERT F1</w:t>
            </w:r>
          </w:p>
        </w:tc>
        <w:tc>
          <w:tcPr>
            <w:tcW w:type="dxa" w:w="980"/>
            <w:shd w:fill="F2F4F7"/>
            <w:tcMar>
              <w:top w:w="80" w:type="dxa"/>
              <w:start w:w="120" w:type="dxa"/>
              <w:bottom w:w="80" w:type="dxa"/>
              <w:end w:w="120" w:type="dxa"/>
            </w:tcMar>
            <w:vAlign w:val="center"/>
          </w:tcPr>
          <w:p>
            <w:pPr>
              <w:jc w:val="center"/>
            </w:pPr>
            <w:r>
              <w:rPr>
                <w:rFonts w:ascii="Calibri" w:hAnsi="Calibri"/>
                <w:b/>
                <w:i w:val="0"/>
                <w:color w:val="182738"/>
                <w:sz w:val="15"/>
              </w:rPr>
              <w:t>ROUGE-L</w:t>
            </w:r>
          </w:p>
        </w:tc>
        <w:tc>
          <w:tcPr>
            <w:tcW w:type="dxa" w:w="970"/>
            <w:shd w:fill="F2F4F7"/>
            <w:tcMar>
              <w:top w:w="80" w:type="dxa"/>
              <w:start w:w="120" w:type="dxa"/>
              <w:bottom w:w="80" w:type="dxa"/>
              <w:end w:w="120" w:type="dxa"/>
            </w:tcMar>
            <w:vAlign w:val="center"/>
          </w:tcPr>
          <w:p>
            <w:pPr>
              <w:jc w:val="center"/>
            </w:pPr>
            <w:r>
              <w:rPr>
                <w:rFonts w:ascii="Calibri" w:hAnsi="Calibri"/>
                <w:b/>
                <w:i w:val="0"/>
                <w:color w:val="182738"/>
                <w:sz w:val="15"/>
              </w:rPr>
              <w:t>FK grade</w:t>
            </w:r>
          </w:p>
        </w:tc>
        <w:tc>
          <w:tcPr>
            <w:tcW w:type="dxa" w:w="860"/>
            <w:shd w:fill="F2F4F7"/>
            <w:tcMar>
              <w:top w:w="80" w:type="dxa"/>
              <w:start w:w="120" w:type="dxa"/>
              <w:bottom w:w="80" w:type="dxa"/>
              <w:end w:w="120" w:type="dxa"/>
            </w:tcMar>
            <w:vAlign w:val="center"/>
          </w:tcPr>
          <w:p>
            <w:pPr>
              <w:jc w:val="center"/>
            </w:pPr>
            <w:r>
              <w:rPr>
                <w:rFonts w:ascii="Calibri" w:hAnsi="Calibri"/>
                <w:b/>
                <w:i w:val="0"/>
                <w:color w:val="182738"/>
                <w:sz w:val="15"/>
              </w:rPr>
              <w:t>Entity</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E0</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5.48</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6.944</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7.516</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20.674</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0.824</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0.153</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3.909</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NA</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E1</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11.40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6.911</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7.550</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20.743</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0.832</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0.152</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4.281</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0.032</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E2</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18.81</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8.650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9.428</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20.930</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0.811</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0.140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10.421</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0.042</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E3</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18.81</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10.318</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11.240</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20.930</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0.812</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0.139</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9.763</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0.037</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E4</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18.81</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13.518</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14.799</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20.968</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0.815</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0.142</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9.139</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0.037</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E5</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19.60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13.443</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14.714</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20.767</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0.824</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0.150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8.419</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0.037</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E6</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18.61</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10.317</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11.655</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21.035</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0.808</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0.129</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17.411</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0.037</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E7</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18.90</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12.316</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13.744</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20.947</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0.826</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0.145</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7.863</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0.032</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E8</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18.79</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13.715</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14.864</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20.726</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0.830</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0.154</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5.641</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0.042</w:t>
            </w:r>
          </w:p>
        </w:tc>
      </w:tr>
      <w:tr>
        <w:tc>
          <w:tcPr>
            <w:tcW w:type="dxa" w:w="850"/>
            <w:tcMar>
              <w:top w:w="80" w:type="dxa"/>
              <w:start w:w="120" w:type="dxa"/>
              <w:bottom w:w="80" w:type="dxa"/>
              <w:end w:w="120" w:type="dxa"/>
            </w:tcMar>
            <w:vAlign w:val="center"/>
          </w:tcPr>
          <w:p>
            <w:pPr>
              <w:jc w:val="center"/>
            </w:pPr>
            <w:r>
              <w:rPr>
                <w:rFonts w:ascii="Calibri" w:hAnsi="Calibri"/>
                <w:b w:val="0"/>
                <w:i w:val="0"/>
                <w:color w:val="182738"/>
                <w:sz w:val="15"/>
              </w:rPr>
              <w:t>E9</w:t>
            </w:r>
          </w:p>
        </w:tc>
        <w:tc>
          <w:tcPr>
            <w:tcW w:type="dxa" w:w="930"/>
            <w:tcMar>
              <w:top w:w="80" w:type="dxa"/>
              <w:start w:w="120" w:type="dxa"/>
              <w:bottom w:w="80" w:type="dxa"/>
              <w:end w:w="120" w:type="dxa"/>
            </w:tcMar>
            <w:vAlign w:val="center"/>
          </w:tcPr>
          <w:p>
            <w:pPr>
              <w:jc w:val="center"/>
            </w:pPr>
            <w:r>
              <w:rPr>
                <w:rFonts w:ascii="Calibri" w:hAnsi="Calibri"/>
                <w:b w:val="0"/>
                <w:i w:val="0"/>
                <w:color w:val="182738"/>
                <w:sz w:val="15"/>
              </w:rPr>
              <w:t>18.79</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13.715</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14.864</w:t>
            </w:r>
          </w:p>
        </w:tc>
        <w:tc>
          <w:tcPr>
            <w:tcW w:type="dxa" w:w="850"/>
            <w:tcMar>
              <w:top w:w="80" w:type="dxa"/>
              <w:start w:w="120" w:type="dxa"/>
              <w:bottom w:w="80" w:type="dxa"/>
              <w:end w:w="120" w:type="dxa"/>
            </w:tcMar>
            <w:vAlign w:val="center"/>
          </w:tcPr>
          <w:p>
            <w:pPr>
              <w:jc w:val="center"/>
            </w:pPr>
            <w:r>
              <w:rPr>
                <w:rFonts w:ascii="Calibri" w:hAnsi="Calibri"/>
                <w:b w:val="0"/>
                <w:i w:val="0"/>
                <w:color w:val="182738"/>
                <w:sz w:val="15"/>
              </w:rPr>
              <w:t>20.726</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0.830</w:t>
            </w:r>
          </w:p>
        </w:tc>
        <w:tc>
          <w:tcPr>
            <w:tcW w:type="dxa" w:w="980"/>
            <w:tcMar>
              <w:top w:w="80" w:type="dxa"/>
              <w:start w:w="120" w:type="dxa"/>
              <w:bottom w:w="80" w:type="dxa"/>
              <w:end w:w="120" w:type="dxa"/>
            </w:tcMar>
            <w:vAlign w:val="center"/>
          </w:tcPr>
          <w:p>
            <w:pPr>
              <w:jc w:val="center"/>
            </w:pPr>
            <w:r>
              <w:rPr>
                <w:rFonts w:ascii="Calibri" w:hAnsi="Calibri"/>
                <w:b w:val="0"/>
                <w:i w:val="0"/>
                <w:color w:val="182738"/>
                <w:sz w:val="15"/>
              </w:rPr>
              <w:t>0.154</w:t>
            </w:r>
          </w:p>
        </w:tc>
        <w:tc>
          <w:tcPr>
            <w:tcW w:type="dxa" w:w="970"/>
            <w:tcMar>
              <w:top w:w="80" w:type="dxa"/>
              <w:start w:w="120" w:type="dxa"/>
              <w:bottom w:w="80" w:type="dxa"/>
              <w:end w:w="120" w:type="dxa"/>
            </w:tcMar>
            <w:vAlign w:val="center"/>
          </w:tcPr>
          <w:p>
            <w:pPr>
              <w:jc w:val="center"/>
            </w:pPr>
            <w:r>
              <w:rPr>
                <w:rFonts w:ascii="Calibri" w:hAnsi="Calibri"/>
                <w:b w:val="0"/>
                <w:i w:val="0"/>
                <w:color w:val="182738"/>
                <w:sz w:val="15"/>
              </w:rPr>
              <w:t>5.641</w:t>
            </w:r>
          </w:p>
        </w:tc>
        <w:tc>
          <w:tcPr>
            <w:tcW w:type="dxa" w:w="860"/>
            <w:tcMar>
              <w:top w:w="80" w:type="dxa"/>
              <w:start w:w="120" w:type="dxa"/>
              <w:bottom w:w="80" w:type="dxa"/>
              <w:end w:w="120" w:type="dxa"/>
            </w:tcMar>
            <w:vAlign w:val="center"/>
          </w:tcPr>
          <w:p>
            <w:pPr>
              <w:jc w:val="center"/>
            </w:pPr>
            <w:r>
              <w:rPr>
                <w:rFonts w:ascii="Calibri" w:hAnsi="Calibri"/>
                <w:b w:val="0"/>
                <w:i w:val="0"/>
                <w:color w:val="182738"/>
                <w:sz w:val="15"/>
              </w:rPr>
              <w:t>0.042</w:t>
            </w:r>
          </w:p>
        </w:tc>
      </w:tr>
    </w:tbl>
    <w:p>
      <w:pPr>
        <w:spacing w:before="80" w:after="80"/>
      </w:pPr>
      <w:r>
        <w:rPr>
          <w:rFonts w:ascii="Calibri" w:hAnsi="Calibri"/>
          <w:b w:val="0"/>
          <w:i/>
          <w:color w:val="5A6470"/>
          <w:sz w:val="17"/>
        </w:rPr>
        <w:t>Note. Number preservation is NA because the normalized WikiLarge test representation contains no numeric tokens. E0 is historical and unretrained.</w:t>
      </w:r>
    </w:p>
    <w:p>
      <w:pPr>
        <w:pStyle w:val="Heading1"/>
      </w:pPr>
      <w:r>
        <w:t>9. Analysis</w:t>
      </w:r>
    </w:p>
    <w:p>
      <w:pPr>
        <w:pStyle w:val="Heading2"/>
      </w:pPr>
      <w:r>
        <w:t>Reconstruction weight</w:t>
      </w:r>
    </w:p>
    <w:p>
      <w:r>
        <w:t>Lambda 1.00 won the weight sweep. It had the best SARI, BERTScore F1, readability, and validation simplification loss among E2-E4. However, all dual weights remained worse than E1 on BERTScore and readability.</w:t>
      </w:r>
    </w:p>
    <w:p>
      <w:pPr>
        <w:pStyle w:val="Heading2"/>
      </w:pPr>
      <w:r>
        <w:t>SwiGLU and RoPE</w:t>
      </w:r>
    </w:p>
    <w:p>
      <w:r>
        <w:t>SwiGLU improved semantic overlap and readability over matched E4 but reduced SARI and added parameters. RoPE achieved the highest SARI yet sharply worsened BERTScore, ROUGE-L, token F1, and readability; it was not selected.</w:t>
      </w:r>
    </w:p>
    <w:p>
      <w:pPr>
        <w:pStyle w:val="Heading2"/>
      </w:pPr>
      <w:r>
        <w:t>Head count and final selection</w:t>
      </w:r>
    </w:p>
    <w:p>
      <w:r>
        <w:t>The balanced rule selected E8_dual_decoder_heads_16. Sixteen heads produced the best dual BERTScore, ROUGE-L, BLEU, token F1, entity estimate, and readability, although four and eight heads produced better SARI. E9 retrained the selected configuration.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i w:val="0"/>
                <w:color w:val="1F4D78"/>
                <w:sz w:val="21"/>
              </w:rPr>
              <w:t xml:space="preserve">Interpretation: </w:t>
            </w:r>
            <w:r>
              <w:rPr>
                <w:rFonts w:ascii="Calibri" w:hAnsi="Calibri"/>
                <w:b w:val="0"/>
                <w:i w:val="0"/>
                <w:color w:val="182738"/>
                <w:sz w:val="21"/>
              </w:rPr>
              <w:t>The dual architecture is not a consistent improvement over E1. E9 is the dual-ablation winner; E1 remains the stronger efficiency, BERTScore, and readability comparator.</w:t>
            </w:r>
          </w:p>
        </w:tc>
      </w:tr>
    </w:tbl>
    <w:p>
      <w:pPr>
        <w:spacing w:after="40"/>
      </w:pPr>
    </w:p>
    <w:p>
      <w:pPr>
        <w:pStyle w:val="Heading1"/>
      </w:pPr>
      <w:r>
        <w:t>10. Qualitative examples</w:t>
      </w:r>
    </w:p>
    <w:p>
      <w:r>
        <w:t>The consolidated file uses the first 20 test examples in fixed order. The five cases below are displayed from that non-cherry-picked set.</w:t>
      </w:r>
    </w:p>
    <w:p>
      <w:pPr>
        <w:pStyle w:val="Heading3"/>
      </w:pPr>
      <w:r>
        <w:t>Example 1 — failed_reconstruction</w:t>
      </w:r>
    </w:p>
    <w:p>
      <w:pPr>
        <w:spacing w:after="60"/>
      </w:pPr>
      <w:r>
        <w:rPr>
          <w:rFonts w:ascii="Calibri" w:hAnsi="Calibri"/>
          <w:b/>
          <w:i w:val="0"/>
          <w:color w:val="1F4D78"/>
          <w:sz w:val="19"/>
        </w:rPr>
        <w:t xml:space="preserve">Source: </w:t>
      </w:r>
      <w:r>
        <w:rPr>
          <w:rFonts w:ascii="Calibri" w:hAnsi="Calibri"/>
          <w:b w:val="0"/>
          <w:i w:val="0"/>
          <w:color w:val="182738"/>
          <w:sz w:val="19"/>
        </w:rPr>
        <w:t>his next work saturday follows an especially eventful day in the life of a successful neurosurgeon.</w:t>
      </w:r>
    </w:p>
    <w:p>
      <w:pPr>
        <w:spacing w:after="60"/>
      </w:pPr>
      <w:r>
        <w:rPr>
          <w:rFonts w:ascii="Calibri" w:hAnsi="Calibri"/>
          <w:b/>
          <w:i w:val="0"/>
          <w:color w:val="1F4D78"/>
          <w:sz w:val="19"/>
        </w:rPr>
        <w:t xml:space="preserve">Reference: </w:t>
      </w:r>
      <w:r>
        <w:rPr>
          <w:rFonts w:ascii="Calibri" w:hAnsi="Calibri"/>
          <w:b w:val="0"/>
          <w:i w:val="0"/>
          <w:color w:val="182738"/>
          <w:sz w:val="19"/>
        </w:rPr>
        <w:t>his next work at saturday will be a successful neurosurgeon.</w:t>
      </w:r>
    </w:p>
    <w:p>
      <w:pPr>
        <w:spacing w:after="60"/>
      </w:pPr>
      <w:r>
        <w:rPr>
          <w:rFonts w:ascii="Calibri" w:hAnsi="Calibri"/>
          <w:b/>
          <w:i w:val="0"/>
          <w:color w:val="1F4D78"/>
          <w:sz w:val="19"/>
        </w:rPr>
        <w:t xml:space="preserve">Corrected baseline: </w:t>
      </w:r>
      <w:r>
        <w:rPr>
          <w:rFonts w:ascii="Calibri" w:hAnsi="Calibri"/>
          <w:b w:val="0"/>
          <w:i w:val="0"/>
          <w:color w:val="182738"/>
          <w:sz w:val="19"/>
        </w:rPr>
        <w:t>the first is a city of the united states.</w:t>
      </w:r>
    </w:p>
    <w:p>
      <w:pPr>
        <w:spacing w:after="60"/>
      </w:pPr>
      <w:r>
        <w:rPr>
          <w:rFonts w:ascii="Calibri" w:hAnsi="Calibri"/>
          <w:b/>
          <w:i w:val="0"/>
          <w:color w:val="1F4D78"/>
          <w:sz w:val="19"/>
        </w:rPr>
        <w:t xml:space="preserve">Best dual / E9: </w:t>
      </w:r>
      <w:r>
        <w:rPr>
          <w:rFonts w:ascii="Calibri" w:hAnsi="Calibri"/>
          <w:b w:val="0"/>
          <w:i w:val="0"/>
          <w:color w:val="182738"/>
          <w:sz w:val="19"/>
        </w:rPr>
        <w:t>the first is a city of the united states.</w:t>
      </w:r>
    </w:p>
    <w:p>
      <w:pPr>
        <w:spacing w:after="60"/>
      </w:pPr>
      <w:r>
        <w:rPr>
          <w:rFonts w:ascii="Calibri" w:hAnsi="Calibri"/>
          <w:b/>
          <w:i w:val="0"/>
          <w:color w:val="1F4D78"/>
          <w:sz w:val="19"/>
        </w:rPr>
        <w:t xml:space="preserve">Reconstruction: </w:t>
      </w:r>
      <w:r>
        <w:rPr>
          <w:rFonts w:ascii="Calibri" w:hAnsi="Calibri"/>
          <w:b w:val="0"/>
          <w:i w:val="0"/>
          <w:color w:val="182738"/>
          <w:sz w:val="19"/>
        </w:rPr>
        <w:t>the first is a commune in the calvados department in the basse normandie region of the basse</w:t>
      </w:r>
    </w:p>
    <w:p>
      <w:pPr>
        <w:spacing w:after="180"/>
      </w:pPr>
      <w:r>
        <w:rPr>
          <w:rFonts w:ascii="Calibri" w:hAnsi="Calibri"/>
          <w:b/>
          <w:i w:val="0"/>
          <w:color w:val="1F4D78"/>
          <w:sz w:val="19"/>
        </w:rPr>
        <w:t xml:space="preserve">Observation: </w:t>
      </w:r>
      <w:r>
        <w:rPr>
          <w:rFonts w:ascii="Calibri" w:hAnsi="Calibri"/>
          <w:b w:val="0"/>
          <w:i/>
          <w:color w:val="182738"/>
          <w:sz w:val="19"/>
        </w:rPr>
        <w:t>The generated sentence does not reliably preserve the source meaning; the error labels come from the fixed deterministic comparison procedure.</w:t>
      </w:r>
    </w:p>
    <w:p>
      <w:pPr>
        <w:pStyle w:val="Heading3"/>
      </w:pPr>
      <w:r>
        <w:t>Example 2 — hallucination_or_generic_output, failed_reconstruction</w:t>
      </w:r>
    </w:p>
    <w:p>
      <w:pPr>
        <w:spacing w:after="60"/>
      </w:pPr>
      <w:r>
        <w:rPr>
          <w:rFonts w:ascii="Calibri" w:hAnsi="Calibri"/>
          <w:b/>
          <w:i w:val="0"/>
          <w:color w:val="1F4D78"/>
          <w:sz w:val="19"/>
        </w:rPr>
        <w:t xml:space="preserve">Source: </w:t>
      </w:r>
      <w:r>
        <w:rPr>
          <w:rFonts w:ascii="Calibri" w:hAnsi="Calibri"/>
          <w:b w:val="0"/>
          <w:i w:val="0"/>
          <w:color w:val="182738"/>
          <w:sz w:val="19"/>
        </w:rPr>
        <w:t>there he died six weeks later on january.</w:t>
      </w:r>
    </w:p>
    <w:p>
      <w:pPr>
        <w:spacing w:after="60"/>
      </w:pPr>
      <w:r>
        <w:rPr>
          <w:rFonts w:ascii="Calibri" w:hAnsi="Calibri"/>
          <w:b/>
          <w:i w:val="0"/>
          <w:color w:val="1F4D78"/>
          <w:sz w:val="19"/>
        </w:rPr>
        <w:t xml:space="preserve">Reference: </w:t>
      </w:r>
      <w:r>
        <w:rPr>
          <w:rFonts w:ascii="Calibri" w:hAnsi="Calibri"/>
          <w:b w:val="0"/>
          <w:i w:val="0"/>
          <w:color w:val="182738"/>
          <w:sz w:val="19"/>
        </w:rPr>
        <w:t>he died six weeks later on january th.</w:t>
      </w:r>
    </w:p>
    <w:p>
      <w:pPr>
        <w:spacing w:after="60"/>
      </w:pPr>
      <w:r>
        <w:rPr>
          <w:rFonts w:ascii="Calibri" w:hAnsi="Calibri"/>
          <w:b/>
          <w:i w:val="0"/>
          <w:color w:val="1F4D78"/>
          <w:sz w:val="19"/>
        </w:rPr>
        <w:t xml:space="preserve">Corrected baseline: </w:t>
      </w:r>
      <w:r>
        <w:rPr>
          <w:rFonts w:ascii="Calibri" w:hAnsi="Calibri"/>
          <w:b w:val="0"/>
          <w:i w:val="0"/>
          <w:color w:val="182738"/>
          <w:sz w:val="19"/>
        </w:rPr>
        <w:t>the first was a city of the first</w:t>
      </w:r>
    </w:p>
    <w:p>
      <w:pPr>
        <w:spacing w:after="60"/>
      </w:pPr>
      <w:r>
        <w:rPr>
          <w:rFonts w:ascii="Calibri" w:hAnsi="Calibri"/>
          <w:b/>
          <w:i w:val="0"/>
          <w:color w:val="1F4D78"/>
          <w:sz w:val="19"/>
        </w:rPr>
        <w:t xml:space="preserve">Best dual / E9: </w:t>
      </w:r>
      <w:r>
        <w:rPr>
          <w:rFonts w:ascii="Calibri" w:hAnsi="Calibri"/>
          <w:b w:val="0"/>
          <w:i w:val="0"/>
          <w:color w:val="182738"/>
          <w:sz w:val="19"/>
        </w:rPr>
        <w:t>he was a city of the first and other</w:t>
      </w:r>
    </w:p>
    <w:p>
      <w:pPr>
        <w:spacing w:after="60"/>
      </w:pPr>
      <w:r>
        <w:rPr>
          <w:rFonts w:ascii="Calibri" w:hAnsi="Calibri"/>
          <w:b/>
          <w:i w:val="0"/>
          <w:color w:val="1F4D78"/>
          <w:sz w:val="19"/>
        </w:rPr>
        <w:t xml:space="preserve">Reconstruction: </w:t>
      </w:r>
      <w:r>
        <w:rPr>
          <w:rFonts w:ascii="Calibri" w:hAnsi="Calibri"/>
          <w:b w:val="0"/>
          <w:i w:val="0"/>
          <w:color w:val="182738"/>
          <w:sz w:val="19"/>
        </w:rPr>
        <w:t>it was a city in the united states</w:t>
      </w:r>
    </w:p>
    <w:p>
      <w:pPr>
        <w:spacing w:after="180"/>
      </w:pPr>
      <w:r>
        <w:rPr>
          <w:rFonts w:ascii="Calibri" w:hAnsi="Calibri"/>
          <w:b/>
          <w:i w:val="0"/>
          <w:color w:val="1F4D78"/>
          <w:sz w:val="19"/>
        </w:rPr>
        <w:t xml:space="preserve">Observation: </w:t>
      </w:r>
      <w:r>
        <w:rPr>
          <w:rFonts w:ascii="Calibri" w:hAnsi="Calibri"/>
          <w:b w:val="0"/>
          <w:i/>
          <w:color w:val="182738"/>
          <w:sz w:val="19"/>
        </w:rPr>
        <w:t>The generated sentence does not reliably preserve the source meaning; the error labels come from the fixed deterministic comparison procedure.</w:t>
      </w:r>
    </w:p>
    <w:p>
      <w:pPr>
        <w:pStyle w:val="Heading3"/>
      </w:pPr>
      <w:r>
        <w:t>Example 3 — excessive_deletion, hallucination_or_generic_output, failed_reconstruction</w:t>
      </w:r>
    </w:p>
    <w:p>
      <w:pPr>
        <w:spacing w:after="60"/>
      </w:pPr>
      <w:r>
        <w:rPr>
          <w:rFonts w:ascii="Calibri" w:hAnsi="Calibri"/>
          <w:b/>
          <w:i w:val="0"/>
          <w:color w:val="1F4D78"/>
          <w:sz w:val="19"/>
        </w:rPr>
        <w:t xml:space="preserve">Source: </w:t>
      </w:r>
      <w:r>
        <w:rPr>
          <w:rFonts w:ascii="Calibri" w:hAnsi="Calibri"/>
          <w:b w:val="0"/>
          <w:i w:val="0"/>
          <w:color w:val="182738"/>
          <w:sz w:val="19"/>
        </w:rPr>
        <w:t>following the drummers are dancers who often play the sogo lrb a tiny drum that makes almost no sound rrb and tend to have more elaborate even acrobatic choreography.</w:t>
      </w:r>
    </w:p>
    <w:p>
      <w:pPr>
        <w:spacing w:after="60"/>
      </w:pPr>
      <w:r>
        <w:rPr>
          <w:rFonts w:ascii="Calibri" w:hAnsi="Calibri"/>
          <w:b/>
          <w:i w:val="0"/>
          <w:color w:val="1F4D78"/>
          <w:sz w:val="19"/>
        </w:rPr>
        <w:t xml:space="preserve">Reference: </w:t>
      </w:r>
      <w:r>
        <w:rPr>
          <w:rFonts w:ascii="Calibri" w:hAnsi="Calibri"/>
          <w:b w:val="0"/>
          <w:i w:val="0"/>
          <w:color w:val="182738"/>
          <w:sz w:val="19"/>
        </w:rPr>
        <w:t>the drummers are dancers and often play the sogo which they tend to have arcobatic choreography.</w:t>
      </w:r>
    </w:p>
    <w:p>
      <w:pPr>
        <w:spacing w:after="60"/>
      </w:pPr>
      <w:r>
        <w:rPr>
          <w:rFonts w:ascii="Calibri" w:hAnsi="Calibri"/>
          <w:b/>
          <w:i w:val="0"/>
          <w:color w:val="1F4D78"/>
          <w:sz w:val="19"/>
        </w:rPr>
        <w:t xml:space="preserve">Corrected baseline: </w:t>
      </w:r>
      <w:r>
        <w:rPr>
          <w:rFonts w:ascii="Calibri" w:hAnsi="Calibri"/>
          <w:b w:val="0"/>
          <w:i w:val="0"/>
          <w:color w:val="182738"/>
          <w:sz w:val="19"/>
        </w:rPr>
        <w:t>the first is a city of the first</w:t>
      </w:r>
    </w:p>
    <w:p>
      <w:pPr>
        <w:spacing w:after="60"/>
      </w:pPr>
      <w:r>
        <w:rPr>
          <w:rFonts w:ascii="Calibri" w:hAnsi="Calibri"/>
          <w:b/>
          <w:i w:val="0"/>
          <w:color w:val="1F4D78"/>
          <w:sz w:val="19"/>
        </w:rPr>
        <w:t xml:space="preserve">Best dual / E9: </w:t>
      </w:r>
      <w:r>
        <w:rPr>
          <w:rFonts w:ascii="Calibri" w:hAnsi="Calibri"/>
          <w:b w:val="0"/>
          <w:i w:val="0"/>
          <w:color w:val="182738"/>
          <w:sz w:val="19"/>
        </w:rPr>
        <w:t>the first is a city of the first the united states</w:t>
      </w:r>
    </w:p>
    <w:p>
      <w:pPr>
        <w:spacing w:after="60"/>
      </w:pPr>
      <w:r>
        <w:rPr>
          <w:rFonts w:ascii="Calibri" w:hAnsi="Calibri"/>
          <w:b/>
          <w:i w:val="0"/>
          <w:color w:val="1F4D78"/>
          <w:sz w:val="19"/>
        </w:rPr>
        <w:t xml:space="preserve">Reconstruction: </w:t>
      </w:r>
      <w:r>
        <w:rPr>
          <w:rFonts w:ascii="Calibri" w:hAnsi="Calibri"/>
          <w:b w:val="0"/>
          <w:i w:val="0"/>
          <w:color w:val="182738"/>
          <w:sz w:val="19"/>
        </w:rPr>
        <w:t>the first is a small to the first s first is a few the first to be a few to the second</w:t>
      </w:r>
    </w:p>
    <w:p>
      <w:pPr>
        <w:spacing w:after="180"/>
      </w:pPr>
      <w:r>
        <w:rPr>
          <w:rFonts w:ascii="Calibri" w:hAnsi="Calibri"/>
          <w:b/>
          <w:i w:val="0"/>
          <w:color w:val="1F4D78"/>
          <w:sz w:val="19"/>
        </w:rPr>
        <w:t xml:space="preserve">Observation: </w:t>
      </w:r>
      <w:r>
        <w:rPr>
          <w:rFonts w:ascii="Calibri" w:hAnsi="Calibri"/>
          <w:b w:val="0"/>
          <w:i/>
          <w:color w:val="182738"/>
          <w:sz w:val="19"/>
        </w:rPr>
        <w:t>The generated sentence does not reliably preserve the source meaning; the error labels come from the fixed deterministic comparison procedure.</w:t>
      </w:r>
    </w:p>
    <w:p>
      <w:pPr>
        <w:pStyle w:val="Heading3"/>
      </w:pPr>
      <w:r>
        <w:t>Example 4 — repetition, failed_reconstruction</w:t>
      </w:r>
    </w:p>
    <w:p>
      <w:pPr>
        <w:spacing w:after="60"/>
      </w:pPr>
      <w:r>
        <w:rPr>
          <w:rFonts w:ascii="Calibri" w:hAnsi="Calibri"/>
          <w:b/>
          <w:i w:val="0"/>
          <w:color w:val="1F4D78"/>
          <w:sz w:val="19"/>
        </w:rPr>
        <w:t xml:space="preserve">Source: </w:t>
      </w:r>
      <w:r>
        <w:rPr>
          <w:rFonts w:ascii="Calibri" w:hAnsi="Calibri"/>
          <w:b w:val="0"/>
          <w:i w:val="0"/>
          <w:color w:val="182738"/>
          <w:sz w:val="19"/>
        </w:rPr>
        <w:t>the spacecraft consists of two main elements the nasa cassini orbiter named after the italian french astronomer giovanni domenico cassini and the esa huygens probe named after the dutch astronomer mathematician and physicist christiaan huygens.</w:t>
      </w:r>
    </w:p>
    <w:p>
      <w:pPr>
        <w:spacing w:after="60"/>
      </w:pPr>
      <w:r>
        <w:rPr>
          <w:rFonts w:ascii="Calibri" w:hAnsi="Calibri"/>
          <w:b/>
          <w:i w:val="0"/>
          <w:color w:val="1F4D78"/>
          <w:sz w:val="19"/>
        </w:rPr>
        <w:t xml:space="preserve">Reference: </w:t>
      </w:r>
      <w:r>
        <w:rPr>
          <w:rFonts w:ascii="Calibri" w:hAnsi="Calibri"/>
          <w:b w:val="0"/>
          <w:i w:val="0"/>
          <w:color w:val="182738"/>
          <w:sz w:val="19"/>
        </w:rPr>
        <w:t>the spacecraft is having two main parts. one is known as nasa cassini orbiter. it is named after giovanni domenico cassini an italian french astronomer. the other part is known as esa huygens probe. it is named after christiaan huygens. he was a dutch astronomer mathematician and physicist.</w:t>
      </w:r>
    </w:p>
    <w:p>
      <w:pPr>
        <w:spacing w:after="60"/>
      </w:pPr>
      <w:r>
        <w:rPr>
          <w:rFonts w:ascii="Calibri" w:hAnsi="Calibri"/>
          <w:b/>
          <w:i w:val="0"/>
          <w:color w:val="1F4D78"/>
          <w:sz w:val="19"/>
        </w:rPr>
        <w:t xml:space="preserve">Corrected baseline: </w:t>
      </w:r>
      <w:r>
        <w:rPr>
          <w:rFonts w:ascii="Calibri" w:hAnsi="Calibri"/>
          <w:b w:val="0"/>
          <w:i w:val="0"/>
          <w:color w:val="182738"/>
          <w:sz w:val="19"/>
        </w:rPr>
        <w:t>the first is a city of the first the first of the first of the first of the united states of the first</w:t>
      </w:r>
    </w:p>
    <w:p>
      <w:pPr>
        <w:spacing w:after="60"/>
      </w:pPr>
      <w:r>
        <w:rPr>
          <w:rFonts w:ascii="Calibri" w:hAnsi="Calibri"/>
          <w:b/>
          <w:i w:val="0"/>
          <w:color w:val="1F4D78"/>
          <w:sz w:val="19"/>
        </w:rPr>
        <w:t xml:space="preserve">Best dual / E9: </w:t>
      </w:r>
      <w:r>
        <w:rPr>
          <w:rFonts w:ascii="Calibri" w:hAnsi="Calibri"/>
          <w:b w:val="0"/>
          <w:i w:val="0"/>
          <w:color w:val="182738"/>
          <w:sz w:val="19"/>
        </w:rPr>
        <w:t>the first the first the first the first the first of the first the first the first the first the first the first the first the first the first the first the first the first</w:t>
      </w:r>
    </w:p>
    <w:p>
      <w:pPr>
        <w:spacing w:after="60"/>
      </w:pPr>
      <w:r>
        <w:rPr>
          <w:rFonts w:ascii="Calibri" w:hAnsi="Calibri"/>
          <w:b/>
          <w:i w:val="0"/>
          <w:color w:val="1F4D78"/>
          <w:sz w:val="19"/>
        </w:rPr>
        <w:t xml:space="preserve">Reconstruction: </w:t>
      </w:r>
      <w:r>
        <w:rPr>
          <w:rFonts w:ascii="Calibri" w:hAnsi="Calibri"/>
          <w:b w:val="0"/>
          <w:i w:val="0"/>
          <w:color w:val="182738"/>
          <w:sz w:val="19"/>
        </w:rPr>
        <w:t>the first the first was the first was the first the first the second to the second to the second to the second to the second to the second to the second</w:t>
      </w:r>
    </w:p>
    <w:p>
      <w:pPr>
        <w:spacing w:after="180"/>
      </w:pPr>
      <w:r>
        <w:rPr>
          <w:rFonts w:ascii="Calibri" w:hAnsi="Calibri"/>
          <w:b/>
          <w:i w:val="0"/>
          <w:color w:val="1F4D78"/>
          <w:sz w:val="19"/>
        </w:rPr>
        <w:t xml:space="preserve">Observation: </w:t>
      </w:r>
      <w:r>
        <w:rPr>
          <w:rFonts w:ascii="Calibri" w:hAnsi="Calibri"/>
          <w:b w:val="0"/>
          <w:i/>
          <w:color w:val="182738"/>
          <w:sz w:val="19"/>
        </w:rPr>
        <w:t>The generated sentence does not reliably preserve the source meaning; the error labels come from the fixed deterministic comparison procedure.</w:t>
      </w:r>
    </w:p>
    <w:p>
      <w:pPr>
        <w:pStyle w:val="Heading3"/>
      </w:pPr>
      <w:r>
        <w:t>Example 5 — excessive_deletion, failed_reconstruction</w:t>
      </w:r>
    </w:p>
    <w:p>
      <w:pPr>
        <w:spacing w:after="60"/>
      </w:pPr>
      <w:r>
        <w:rPr>
          <w:rFonts w:ascii="Calibri" w:hAnsi="Calibri"/>
          <w:b/>
          <w:i w:val="0"/>
          <w:color w:val="1F4D78"/>
          <w:sz w:val="19"/>
        </w:rPr>
        <w:t xml:space="preserve">Source: </w:t>
      </w:r>
      <w:r>
        <w:rPr>
          <w:rFonts w:ascii="Calibri" w:hAnsi="Calibri"/>
          <w:b w:val="0"/>
          <w:i w:val="0"/>
          <w:color w:val="182738"/>
          <w:sz w:val="19"/>
        </w:rPr>
        <w:t>perry saturn lrb with terri rrb defeated eddie guerrero lrb with chyna rrb to win the wwf european championship lrb rrb saturn pinned guerrero after a diving elbow drop.</w:t>
      </w:r>
    </w:p>
    <w:p>
      <w:pPr>
        <w:spacing w:after="60"/>
      </w:pPr>
      <w:r>
        <w:rPr>
          <w:rFonts w:ascii="Calibri" w:hAnsi="Calibri"/>
          <w:b/>
          <w:i w:val="0"/>
          <w:color w:val="1F4D78"/>
          <w:sz w:val="19"/>
        </w:rPr>
        <w:t xml:space="preserve">Reference: </w:t>
      </w:r>
      <w:r>
        <w:rPr>
          <w:rFonts w:ascii="Calibri" w:hAnsi="Calibri"/>
          <w:b w:val="0"/>
          <w:i w:val="0"/>
          <w:color w:val="182738"/>
          <w:sz w:val="19"/>
        </w:rPr>
        <w:t>perry saturn and terri defeated eddie guerrero and chyna to win the wwf european championship lrb rrb saturn pinned guerrero after a diving elbow drop.</w:t>
      </w:r>
    </w:p>
    <w:p>
      <w:pPr>
        <w:spacing w:after="60"/>
      </w:pPr>
      <w:r>
        <w:rPr>
          <w:rFonts w:ascii="Calibri" w:hAnsi="Calibri"/>
          <w:b/>
          <w:i w:val="0"/>
          <w:color w:val="1F4D78"/>
          <w:sz w:val="19"/>
        </w:rPr>
        <w:t xml:space="preserve">Corrected baseline: </w:t>
      </w:r>
      <w:r>
        <w:rPr>
          <w:rFonts w:ascii="Calibri" w:hAnsi="Calibri"/>
          <w:b w:val="0"/>
          <w:i w:val="0"/>
          <w:color w:val="182738"/>
          <w:sz w:val="19"/>
        </w:rPr>
        <w:t>the first lrb born rrb is a former rrb is a former rrb is a former lrb born rrb is a former lrb born rrb is a former rrb</w:t>
      </w:r>
    </w:p>
    <w:p>
      <w:pPr>
        <w:spacing w:after="60"/>
      </w:pPr>
      <w:r>
        <w:rPr>
          <w:rFonts w:ascii="Calibri" w:hAnsi="Calibri"/>
          <w:b/>
          <w:i w:val="0"/>
          <w:color w:val="1F4D78"/>
          <w:sz w:val="19"/>
        </w:rPr>
        <w:t xml:space="preserve">Best dual / E9: </w:t>
      </w:r>
      <w:r>
        <w:rPr>
          <w:rFonts w:ascii="Calibri" w:hAnsi="Calibri"/>
          <w:b w:val="0"/>
          <w:i w:val="0"/>
          <w:color w:val="182738"/>
          <w:sz w:val="19"/>
        </w:rPr>
        <w:t>the first lrb born november rrb is a former football player.</w:t>
      </w:r>
    </w:p>
    <w:p>
      <w:pPr>
        <w:spacing w:after="60"/>
      </w:pPr>
      <w:r>
        <w:rPr>
          <w:rFonts w:ascii="Calibri" w:hAnsi="Calibri"/>
          <w:b/>
          <w:i w:val="0"/>
          <w:color w:val="1F4D78"/>
          <w:sz w:val="19"/>
        </w:rPr>
        <w:t xml:space="preserve">Reconstruction: </w:t>
      </w:r>
      <w:r>
        <w:rPr>
          <w:rFonts w:ascii="Calibri" w:hAnsi="Calibri"/>
          <w:b w:val="0"/>
          <w:i w:val="0"/>
          <w:color w:val="182738"/>
          <w:sz w:val="19"/>
        </w:rPr>
        <w:t>the first lrb born lrb rrb is a former rrb is a former rrb was a former american lrb rrb was a former united states lrb rrb.</w:t>
      </w:r>
    </w:p>
    <w:p>
      <w:pPr>
        <w:spacing w:after="180"/>
      </w:pPr>
      <w:r>
        <w:rPr>
          <w:rFonts w:ascii="Calibri" w:hAnsi="Calibri"/>
          <w:b/>
          <w:i w:val="0"/>
          <w:color w:val="1F4D78"/>
          <w:sz w:val="19"/>
        </w:rPr>
        <w:t xml:space="preserve">Observation: </w:t>
      </w:r>
      <w:r>
        <w:rPr>
          <w:rFonts w:ascii="Calibri" w:hAnsi="Calibri"/>
          <w:b w:val="0"/>
          <w:i/>
          <w:color w:val="182738"/>
          <w:sz w:val="19"/>
        </w:rPr>
        <w:t>The generated sentence does not reliably preserve the source meaning; the error labels come from the fixed deterministic comparison procedure.</w:t>
      </w:r>
    </w:p>
    <w:p>
      <w:pPr>
        <w:pStyle w:val="Heading1"/>
      </w:pPr>
      <w:r>
        <w:t>11. Limitations</w:t>
      </w:r>
    </w:p>
    <w:p>
      <w:pPr>
        <w:pStyle w:val="ListBullet"/>
      </w:pPr>
      <w:r>
        <w:t>The controlled 2,000-example training set is too small for reliable word-level generation.</w:t>
      </w:r>
    </w:p>
    <w:p>
      <w:pPr>
        <w:pStyle w:val="ListBullet"/>
      </w:pPr>
      <w:r>
        <w:t>Only one seed was run, so uncertainty is unknown.</w:t>
      </w:r>
    </w:p>
    <w:p>
      <w:pPr>
        <w:pStyle w:val="ListBullet"/>
      </w:pPr>
      <w:r>
        <w:t>Whitespace tokenization and greedy decoding encourage generic-output collapse.</w:t>
      </w:r>
    </w:p>
    <w:p>
      <w:pPr>
        <w:pStyle w:val="ListBullet"/>
      </w:pPr>
      <w:r>
        <w:t>Lowercasing weakens NER; numeric deletion prevents number-preservation measurement.</w:t>
      </w:r>
    </w:p>
    <w:p>
      <w:pPr>
        <w:pStyle w:val="ListBullet"/>
      </w:pPr>
      <w:r>
        <w:t>The auxiliary decoder adds substantial parameters and training time.</w:t>
      </w:r>
    </w:p>
    <w:p>
      <w:pPr>
        <w:pStyle w:val="Heading1"/>
      </w:pPr>
      <w:r>
        <w:t>12. Conclusion</w:t>
      </w:r>
    </w:p>
    <w:p>
      <w:r>
        <w:t>The implementation demonstrates the intended Transformer modifications and a reproducible ablation pipeline. Lambda 1.00 was selected, SwiGLU and RoPE produced conflicting trade-offs, and 16 heads won the balanced dual-model rule. The experiment does not support an unconditional performance claim: E9 slightly improves several overlap and preservation metrics but remains behind E1 on BERTScore, readability, efficiency, and qualitative reliability. A larger multi-seed subword-tokenized server run is the appropriate next step.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A6470"/>
        <w:sz w:val="18"/>
      </w:rPr>
      <w:t xml:space="preserve">Dual-Decoder Transformer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A6470"/>
        <w:sz w:val="18"/>
      </w:rPr>
      <w:t>NLP Project  |  Transformer Experiments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7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