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US_299330_</w:t>
      </w:r>
      <w:r>
        <w:rPr>
          <w:rFonts w:ascii="Cambria" w:hAnsi="Cambria"/>
          <w:b/>
          <w:i w:val="false"/>
          <w:caps w:val="false"/>
          <w:smallCaps w:val="false"/>
          <w:color w:val="ED7D31" w:themeColor="accent2"/>
          <w:spacing w:val="0"/>
          <w:sz w:val="24"/>
          <w:szCs w:val="24"/>
        </w:rPr>
        <w:t>Cognizant: Allow Plaid Rec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 xml:space="preserve">onnection </w:t>
      </w:r>
    </w:p>
    <w:p>
      <w:pPr>
        <w:pStyle w:val="Normal"/>
        <w:spacing w:lineRule="auto" w:line="240" w:before="0" w:after="0"/>
        <w:rPr>
          <w:rFonts w:ascii="Cambria" w:hAnsi="Cambria" w:eastAsia="NSimSun" w:cs="Arial"/>
          <w:b/>
          <w:b/>
          <w:i w:val="false"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u w:val="single"/>
          <w:lang w:val="en-US" w:eastAsia="zh-CN" w:bidi="hi-IN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widowControl/>
        <w:spacing w:lineRule="auto" w:line="240" w:before="0" w:after="0"/>
        <w:ind w:left="0" w:right="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When a customers plaid account has been disconnected, then BCM allow them to reconnect their account to plaid.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bookmarkStart w:id="0" w:name="__DdeLink__1970_3801891949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Any changes made in Rent Track API call, will be notifie</w:t>
      </w:r>
      <w:bookmarkEnd w:id="0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0" w:right="0" w:hanging="0"/>
        <w:rPr>
          <w:rFonts w:ascii="OpenSans;Helvetica Neue;Helvetica;Arial;sans-serif" w:hAnsi="OpenSans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 xml:space="preserve">When the customer find out if he/she needs to reconnect their plaid account, RSP </w:t>
        <w:tab/>
        <w:tab/>
        <w:tab/>
        <w:t>(UI) will invoke the below</w:t>
      </w:r>
      <w:r>
        <w:rPr>
          <w:rFonts w:ascii="OpenSans;Helvetica Neue;Helvetica;Arial;sans-serif" w:hAnsi="OpenSans;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API to get the public token to reconnect.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0" w:right="0" w:hanging="0"/>
        <w:rPr>
          <w:rFonts w:ascii="OpenSans;Helvetica Neue;Helvetica;Arial;sans-serif" w:hAnsi="OpenSans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0" w:right="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PUT  v1/customer/payment_account/</w:t>
      </w:r>
      <w:bookmarkStart w:id="1" w:name="__DdeLink__495_2147772813"/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{ucid}/{brand} </w:t>
      </w:r>
      <w:bookmarkEnd w:id="1"/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0" w:right="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0" w:right="0" w:hanging="0"/>
        <w:rPr>
          <w:rFonts w:ascii="OpenSans;Helvetica Neue;Helvetica;Arial;sans-serif" w:hAnsi="OpenSans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 xml:space="preserve">Once the reconnection has been established, then the RSP(UI) will invoke the below </w:t>
        <w:tab/>
        <w:tab/>
        <w:t>BCM API to update reconnection status in RentTrack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0" w:right="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0" w:right="0" w:hanging="0"/>
        <w:rPr>
          <w:rFonts w:ascii="OpenSans;Helvetica Neue;Helvetica;Arial;sans-serif" w:hAnsi="OpenSans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PATCH  v1/customer/payment_account/{ucid}/{brand}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 Involved: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     </w:t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POST /api/tenant/plaid/payment_accounts/{paymentAccountId}/</w:t>
        <w:tab/>
        <w:tab/>
        <w:tab/>
        <w:tab/>
        <w:t>reconnect.{_format}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ab/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PayLoad :  paymentAccountId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Error validating data. Please check parameters and retry.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404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Payment Account not found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503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Service Unavailable. Retry later.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    </w:t>
        <w:tab/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PATCH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/api/tenant/plaid/payment_accounts/{paymentAccountId}/</w:t>
        <w:tab/>
        <w:tab/>
        <w:tab/>
        <w:tab/>
        <w:t>reconnect.{_format}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ab/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PayLoad :  paymentAccountId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Error validating data. Please check parameters and retry.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404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Payment Account not found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ab/>
        <w:tab/>
        <w:tab/>
        <w:tab/>
        <w:t xml:space="preserve"> 503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Service Unavailable. Retry later.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 Data and Auditing Table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 Track access token and payment account id will be fetched from customer data based on ucid and brand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RentTrack API and Plaid connection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SOA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5"/>
        </w:numPr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Sequence diagram</w:t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hanging="0"/>
        <w:rPr>
          <w:sz w:val="24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0"/>
          <w:szCs w:val="20"/>
          <w:u w:val="single"/>
          <w:lang w:val="en-US" w:eastAsia="en-US" w:bidi="ar-SA"/>
        </w:rPr>
        <w:t>BCM Get Public Token for Reconnection:</w:t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783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sz w:val="20"/>
          <w:szCs w:val="20"/>
        </w:rPr>
      </w:pPr>
      <w:r>
        <w:rPr>
          <w:rFonts w:eastAsia="NSimSun" w:cs="Arial" w:ascii="Cambria" w:hAnsi="Cambria"/>
          <w:b/>
          <w:bCs/>
          <w:color w:val="auto"/>
          <w:kern w:val="2"/>
          <w:sz w:val="20"/>
          <w:szCs w:val="20"/>
          <w:u w:val="single"/>
          <w:lang w:val="en-US" w:eastAsia="zh-CN" w:bidi="hi-IN"/>
        </w:rPr>
        <w:t>BCM Update Reconnection status Service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NSimSun" w:cs="Arial"/>
          <w:b/>
          <w:b/>
          <w:bCs/>
          <w:color w:val="auto"/>
          <w:kern w:val="2"/>
          <w:u w:val="single"/>
          <w:lang w:val="en-US" w:eastAsia="zh-CN" w:bidi="hi-IN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NSimSun" w:cs="Arial"/>
          <w:b/>
          <w:b/>
          <w:bCs/>
          <w:color w:val="auto"/>
          <w:kern w:val="2"/>
          <w:u w:val="single"/>
          <w:lang w:val="en-US" w:eastAsia="zh-CN" w:bidi="hi-IN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110490</wp:posOffset>
            </wp:positionV>
            <wp:extent cx="5875020" cy="2715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BCM Get Public Token for Reconnection: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bookmarkStart w:id="2" w:name="__DdeLink__449_3962359342"/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1 :</w:t>
      </w:r>
      <w:bookmarkEnd w:id="2"/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receive the request to get the public token of plaid transaction connection from the RSP(UI).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2: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fetch the access token and the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payment account id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based on the ucid and brand of the customer.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bookmarkStart w:id="3" w:name="__DdeLink__456_2920360668"/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3 :</w:t>
      </w:r>
      <w:bookmarkEnd w:id="3"/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With the user access token, BCM will invoke the below Rent Track API call to get the public token of the plaid payment account for the tenant user.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/>
          <w:b w:val="false"/>
          <w:bCs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 xml:space="preserve">RentTrack  API: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POST api/tenant/plaid/payment_accounts/{paymentAccountId}/reconnect.</w:t>
        <w:tab/>
        <w:t>{_format}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Response Payload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tbl>
      <w:tblPr>
        <w:tblW w:w="8550" w:type="dxa"/>
        <w:jc w:val="left"/>
        <w:tblInd w:w="68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900"/>
        <w:gridCol w:w="1080"/>
        <w:gridCol w:w="5039"/>
      </w:tblGrid>
      <w:tr>
        <w:trPr>
          <w:tblHeader w:val="true"/>
        </w:trPr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center"/>
              <w:rPr>
                <w:rFonts w:ascii="Cambria" w:hAnsi="Cambria" w:eastAsia="NSimSun" w:cs="Arial"/>
                <w:b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Parameter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center"/>
              <w:rPr>
                <w:rFonts w:ascii="Cambria" w:hAnsi="Cambria" w:eastAsia="NSimSun" w:cs="Arial"/>
                <w:b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Type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center"/>
              <w:rPr>
                <w:rFonts w:ascii="Cambria" w:hAnsi="Cambria" w:eastAsia="NSimSun" w:cs="Arial"/>
                <w:b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Versions</w:t>
            </w:r>
          </w:p>
        </w:tc>
        <w:tc>
          <w:tcPr>
            <w:tcW w:w="503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center"/>
              <w:rPr>
                <w:rFonts w:ascii="Cambria" w:hAnsi="Cambria" w:eastAsia="NSimSun" w:cs="Arial"/>
                <w:b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inherit" w:hAnsi="inherit" w:eastAsia="inherit" w:cs="inherit"/>
                <w:b w:val="false"/>
                <w:b w:val="false"/>
                <w:bCs w:val="false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200</w:t>
            </w:r>
          </w:p>
        </w:tc>
        <w:tc>
          <w:tcPr>
            <w:tcW w:w="7019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r>
          </w:p>
        </w:tc>
      </w:tr>
      <w:tr>
        <w:trPr/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public_token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string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*</w:t>
            </w:r>
          </w:p>
        </w:tc>
        <w:tc>
          <w:tcPr>
            <w:tcW w:w="50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r>
          </w:p>
        </w:tc>
      </w:tr>
      <w:tr>
        <w:trPr/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expiration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string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*</w:t>
            </w:r>
          </w:p>
        </w:tc>
        <w:tc>
          <w:tcPr>
            <w:tcW w:w="50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Format "YYYY-MM-DDThh:mm:ss"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4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NSimSun" w:cs="Arial" w:ascii="Cambria" w:hAnsi="Cambria"/>
          <w:b w:val="false"/>
          <w:bCs/>
          <w:color w:val="auto"/>
          <w:kern w:val="2"/>
          <w:sz w:val="24"/>
          <w:szCs w:val="24"/>
          <w:u w:val="none"/>
          <w:lang w:val="en-US" w:eastAsia="zh-CN" w:bidi="hi-IN"/>
        </w:rPr>
        <w:t>BCM will send back the response to the invoker with the public token and expiration.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Cs/>
          <w:u w:val="none"/>
        </w:rPr>
      </w:pPr>
      <w:r>
        <w:rPr>
          <w:bCs/>
          <w:u w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NSimSun" w:cs="Arial" w:ascii="Cambria" w:hAnsi="Cambria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Response Payload: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NSimSun" w:cs="Arial" w:ascii="Cambria" w:hAnsi="Cambria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{   </w:t>
        <w:br/>
        <w:t xml:space="preserve">    "public_token": “public-sandbox-gdahadasd”,</w:t>
        <w:br/>
        <w:t xml:space="preserve">    "expiration": 800</w:t>
        <w:br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NSimSun" w:cs="Arial"/>
          <w:b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SimSun" w:cs="Arial" w:ascii="Cambria" w:hAnsi="Cambria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NSimSun" w:cs="Arial"/>
          <w:b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NSimSun" w:cs="Arial" w:ascii="Cambria" w:hAnsi="Cambria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BCM Update Reconnection status Service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NSimSun" w:cs="Arial"/>
          <w:b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NSimSun" w:cs="Arial" w:ascii="Cambria" w:hAnsi="Cambria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bookmarkStart w:id="4" w:name="__DdeLink__449_39623593421"/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1 :</w:t>
      </w:r>
      <w:bookmarkEnd w:id="4"/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receive the request to update the plaid reconnection status from the RSP(UI).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2: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will fetch the access token and the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payment account id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based on the ucid and brand of the customer.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bookmarkStart w:id="5" w:name="__DdeLink__456_29203606681"/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3 :</w:t>
      </w:r>
      <w:bookmarkEnd w:id="5"/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With the user access token, BCM will invoke the below Rent Track API call to update the reconnection status in RentTrack.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 xml:space="preserve">RentTrack  API: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PATCH api/tenant/plaid/payment_accounts/{paymentAccountId}/reconnect.</w:t>
        <w:tab/>
        <w:t>{_format}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Response Payload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tbl>
      <w:tblPr>
        <w:tblW w:w="8550" w:type="dxa"/>
        <w:jc w:val="left"/>
        <w:tblInd w:w="68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900"/>
        <w:gridCol w:w="1080"/>
        <w:gridCol w:w="5039"/>
      </w:tblGrid>
      <w:tr>
        <w:trPr>
          <w:tblHeader w:val="true"/>
        </w:trPr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center"/>
              <w:rPr>
                <w:rFonts w:ascii="Cambria" w:hAnsi="Cambria" w:eastAsia="NSimSun" w:cs="Arial"/>
                <w:b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Parameter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center"/>
              <w:rPr>
                <w:rFonts w:ascii="Cambria" w:hAnsi="Cambria" w:eastAsia="NSimSun" w:cs="Arial"/>
                <w:b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Type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center"/>
              <w:rPr>
                <w:rFonts w:ascii="Cambria" w:hAnsi="Cambria" w:eastAsia="NSimSun" w:cs="Arial"/>
                <w:b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Versions</w:t>
            </w:r>
          </w:p>
        </w:tc>
        <w:tc>
          <w:tcPr>
            <w:tcW w:w="503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center"/>
              <w:rPr>
                <w:rFonts w:ascii="Cambria" w:hAnsi="Cambria" w:eastAsia="NSimSun" w:cs="Arial"/>
                <w:b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200</w:t>
            </w:r>
          </w:p>
        </w:tc>
        <w:tc>
          <w:tcPr>
            <w:tcW w:w="7019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r>
          </w:p>
        </w:tc>
      </w:tr>
      <w:tr>
        <w:trPr/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public_token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string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*</w:t>
            </w:r>
          </w:p>
        </w:tc>
        <w:tc>
          <w:tcPr>
            <w:tcW w:w="50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r>
          </w:p>
        </w:tc>
      </w:tr>
      <w:tr>
        <w:trPr/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expiration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string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*</w:t>
            </w:r>
          </w:p>
        </w:tc>
        <w:tc>
          <w:tcPr>
            <w:tcW w:w="50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 w:eastAsia="NSimSun" w:cs="Arial"/>
                <w:b w:val="false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bCs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Format "YYYY-MM-DDThh:mm:ss"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4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NSimSun" w:cs="Arial" w:ascii="Cambria" w:hAnsi="Cambria"/>
          <w:b w:val="false"/>
          <w:bCs/>
          <w:color w:val="auto"/>
          <w:kern w:val="2"/>
          <w:sz w:val="24"/>
          <w:szCs w:val="24"/>
          <w:u w:val="none"/>
          <w:lang w:val="en-US" w:eastAsia="zh-CN" w:bidi="hi-IN"/>
        </w:rPr>
        <w:t>BCM will send back the response to the invoker based on the RentTrack response.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eastAsia="" w:cs="" w:cstheme="minorBidi" w:eastAsiaTheme="minorHAnsi"/>
          <w:kern w:val="0"/>
          <w:szCs w:val="22"/>
          <w:lang w:eastAsia="en-US" w:bidi="ar-SA"/>
        </w:rPr>
      </w:pPr>
      <w:r>
        <w:rPr>
          <w:rFonts w:eastAsia="" w:cs="" w:cstheme="minorBidi" w:eastAsiaTheme="minorHAnsi"/>
          <w:kern w:val="0"/>
          <w:szCs w:val="22"/>
          <w:lang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OpenSans">
    <w:altName w:val="Helvetica Neue"/>
    <w:charset w:val="00"/>
    <w:family w:val="roman"/>
    <w:pitch w:val="variable"/>
  </w:font>
  <w:font w:name="inheri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  <w:sz w:val="24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ascii="Cambria" w:hAnsi="Cambria" w:cs="Courier New"/>
      <w:b w:val="false"/>
      <w:sz w:val="24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OpenSymbol"/>
      <w:b w:val="false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ascii="Cambria" w:hAnsi="Cambria" w:cs="Courier New"/>
      <w:b w:val="false"/>
      <w:sz w:val="24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  <w:sz w:val="24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ascii="Cambria" w:hAnsi="Cambria" w:cs="Courier New"/>
      <w:b w:val="false"/>
      <w:sz w:val="24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OpenSymbol"/>
      <w:b w:val="false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  <w:sz w:val="24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ascii="Cambria" w:hAnsi="Cambria" w:cs="Courier New"/>
      <w:b w:val="false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OpenSymbol"/>
      <w:b w:val="fals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Symbol"/>
      <w:sz w:val="24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ascii="Cambria" w:hAnsi="Cambria" w:cs="Courier New"/>
      <w:b w:val="false"/>
      <w:sz w:val="24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OpenSymbol"/>
      <w:b w:val="false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  <w:sz w:val="24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ascii="Cambria" w:hAnsi="Cambria" w:cs="Courier New"/>
      <w:b w:val="false"/>
      <w:sz w:val="24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OpenSymbol"/>
      <w:b w:val="false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Symbol"/>
      <w:sz w:val="24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ascii="Cambria" w:hAnsi="Cambria" w:cs="Courier New"/>
      <w:b w:val="false"/>
      <w:sz w:val="24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OpenSymbol"/>
      <w:b w:val="false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  <w:sz w:val="24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ascii="Cambria" w:hAnsi="Cambria" w:cs="Courier New"/>
      <w:b w:val="false"/>
      <w:sz w:val="24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OpenSymbol"/>
      <w:b w:val="false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Symbol"/>
      <w:sz w:val="24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  <w:b w:val="false"/>
      <w:sz w:val="24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OpenSymbol"/>
      <w:b w:val="false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Symbol"/>
      <w:sz w:val="24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ascii="Cambria" w:hAnsi="Cambria" w:cs="Courier New"/>
      <w:b w:val="false"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OpenSymbol"/>
      <w:b w:val="false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  <w:sz w:val="24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ascii="Cambria" w:hAnsi="Cambria" w:cs="Courier New"/>
      <w:b w:val="false"/>
      <w:sz w:val="24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Courier New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OpenSymbol"/>
      <w:b w:val="false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Symbol"/>
      <w:sz w:val="24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  <w:b w:val="false"/>
      <w:sz w:val="24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Courier New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OpenSymbol"/>
      <w:b w:val="false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  <w:sz w:val="24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  <w:b w:val="false"/>
      <w:sz w:val="24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OpenSymbol"/>
      <w:b w:val="false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Symbol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Symbol"/>
      <w:sz w:val="24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  <w:b w:val="false"/>
      <w:sz w:val="24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OpenSymbol"/>
      <w:b w:val="false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Symbol"/>
      <w:sz w:val="24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Courier New"/>
      <w:b w:val="false"/>
      <w:sz w:val="24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Symbol"/>
    </w:rPr>
  </w:style>
  <w:style w:type="character" w:styleId="ListLabel537">
    <w:name w:val="ListLabel 537"/>
    <w:qFormat/>
    <w:rPr>
      <w:rFonts w:cs="Courier New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Symbol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Symbol"/>
      <w:sz w:val="24"/>
    </w:rPr>
  </w:style>
  <w:style w:type="character" w:styleId="ListLabel555">
    <w:name w:val="ListLabel 555"/>
    <w:qFormat/>
    <w:rPr>
      <w:rFonts w:cs="Courier New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Courier New"/>
      <w:b w:val="false"/>
      <w:sz w:val="24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cs="Courier New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OpenSymbol"/>
      <w:b w:val="false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Symbol"/>
      <w:sz w:val="24"/>
    </w:rPr>
  </w:style>
  <w:style w:type="character" w:styleId="ListLabel579">
    <w:name w:val="ListLabel 579"/>
    <w:qFormat/>
    <w:rPr>
      <w:rFonts w:cs="Courier New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Symbol"/>
    </w:rPr>
  </w:style>
  <w:style w:type="character" w:styleId="ListLabel582">
    <w:name w:val="ListLabel 582"/>
    <w:qFormat/>
    <w:rPr>
      <w:rFonts w:cs="Courier New"/>
      <w:b w:val="false"/>
      <w:sz w:val="24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Symbol"/>
    </w:rPr>
  </w:style>
  <w:style w:type="character" w:styleId="ListLabel585">
    <w:name w:val="ListLabel 585"/>
    <w:qFormat/>
    <w:rPr>
      <w:rFonts w:cs="Courier New"/>
    </w:rPr>
  </w:style>
  <w:style w:type="character" w:styleId="ListLabel586">
    <w:name w:val="ListLabel 586"/>
    <w:qFormat/>
    <w:rPr>
      <w:rFonts w:cs="Wingdings"/>
    </w:rPr>
  </w:style>
  <w:style w:type="character" w:styleId="ListLabel587">
    <w:name w:val="ListLabel 587"/>
    <w:qFormat/>
    <w:rPr>
      <w:rFonts w:cs="OpenSymbol"/>
      <w:b w:val="false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  <w:sz w:val="24"/>
    </w:rPr>
  </w:style>
  <w:style w:type="character" w:styleId="ListLabel603">
    <w:name w:val="ListLabel 603"/>
    <w:qFormat/>
    <w:rPr>
      <w:rFonts w:cs="Courier New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cs="Courier New"/>
      <w:b w:val="false"/>
      <w:sz w:val="24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Symbol"/>
    </w:rPr>
  </w:style>
  <w:style w:type="character" w:styleId="ListLabel609">
    <w:name w:val="ListLabel 609"/>
    <w:qFormat/>
    <w:rPr>
      <w:rFonts w:cs="Courier New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OpenSymbol"/>
      <w:b w:val="false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</TotalTime>
  <Application>LibreOffice/6.1.5.2$Windows_X86_64 LibreOffice_project/90f8dcf33c87b3705e78202e3df5142b201bd805</Application>
  <Pages>5</Pages>
  <Words>507</Words>
  <Characters>2909</Characters>
  <CharactersWithSpaces>3414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2019-12-17T20:31:41Z</dcterms:modified>
  <cp:revision>199</cp:revision>
  <dc:subject/>
  <dc:title/>
</cp:coreProperties>
</file>