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2026-09-26</w:t>
      </w:r>
    </w:p>
    <w:p>
      <w:pPr>
        <w:pStyle w:val="Heading1"/>
      </w:pPr>
      <w:r>
        <w:t>Weekly Market Report — Week Ending 26 September 2026</w:t>
      </w:r>
    </w:p>
    <w:p>
      <w:pPr>
        <w:pStyle w:val="Heading2"/>
      </w:pPr>
      <w:r>
        <w:t>1. What Happened This Week</w:t>
      </w:r>
    </w:p>
    <w:p>
      <w:r>
        <w:t xml:space="preserve">Nifty 50 slipped from </w:t>
      </w:r>
      <w:r>
        <w:rPr>
          <w:b/>
        </w:rPr>
        <w:t>23,346 to 23,140</w:t>
      </w:r>
      <w:r>
        <w:t xml:space="preserve">, a </w:t>
      </w:r>
      <w:r>
        <w:rPr>
          <w:b/>
        </w:rPr>
        <w:t>-0.9% weekly loss</w:t>
      </w:r>
      <w:r>
        <w:t xml:space="preserve">, but that headline understates the damage — the index printed a brutal </w:t>
      </w:r>
      <w:r>
        <w:rPr>
          <w:b/>
        </w:rPr>
        <w:t>-1.6% single-day drop on Thursday</w:t>
      </w:r>
      <w:r>
        <w:t xml:space="preserve"> (23,447 → 23,063) before a limp Friday recovery. The dominant catalyst was </w:t>
      </w:r>
      <w:r>
        <w:rPr>
          <w:b/>
        </w:rPr>
        <w:t>Brent crude pushing above $105/bbl (+1.7% WoW)</w:t>
      </w:r>
      <w:r>
        <w:t xml:space="preserve">, which battered financials and insurers directly through the IRDAI proposal-plus-oil combo, and reinforced the seven-week slide in Indian equities. Compounding the pain: the </w:t>
      </w:r>
      <w:r>
        <w:rPr>
          <w:b/>
        </w:rPr>
        <w:t>RBI conducted ~$10 billion in FX swaps</w:t>
      </w:r>
      <w:r>
        <w:t xml:space="preserve"> and drained ₹71,971 crore in liquidity to defend a rupee under pressure from DXY strength (</w:t>
      </w:r>
      <w:r>
        <w:rPr>
          <w:b/>
        </w:rPr>
        <w:t>101.21, +0.90 WoW</w:t>
      </w:r>
      <w:r>
        <w:t xml:space="preserve">), while </w:t>
      </w:r>
      <w:r>
        <w:rPr>
          <w:b/>
        </w:rPr>
        <w:t>India's forex reserves fell $14.88 billion to $765.9 billion</w:t>
      </w:r>
      <w:r>
        <w:t xml:space="preserve">. A fresh geopolitical overhang — </w:t>
      </w:r>
      <w:r>
        <w:rPr>
          <w:b/>
        </w:rPr>
        <w:t>Trump signing the Russia sanctions bill with power to slap 100% tariffs on India</w:t>
      </w:r>
      <w:r>
        <w:t xml:space="preserve"> — sat heavily on IT and pharma exporters all week.</w:t>
      </w:r>
    </w:p>
    <w:p>
      <w:pPr>
        <w:pStyle w:val="Heading2"/>
      </w:pPr>
      <w:r>
        <w:t>2. The Trend Picture</w:t>
      </w:r>
    </w:p>
    <w:p>
      <w:r>
        <w:t xml:space="preserve">The trend is unambiguously </w:t>
      </w:r>
      <w:r>
        <w:rPr>
          <w:b/>
        </w:rPr>
        <w:t>broken across all timeframes</w:t>
      </w:r>
      <w:r>
        <w:t xml:space="preserve">. Nifty at 23,140 sits </w:t>
      </w:r>
      <w:r>
        <w:rPr>
          <w:b/>
        </w:rPr>
        <w:t>below its EMA20 (23,543, -1.7%), below its EMA50 (23,812, -2.8%), and below its EMA200 (24,224, -4.5%)</w:t>
      </w:r>
      <w:r>
        <w:t xml:space="preserve"> — an Exponential Moving Average is a smoothed average of recent closing prices used as a trend reference, and when price is below all three, the medium-term posture is defensive.</w:t>
      </w:r>
    </w:p>
    <w:p>
      <w:r>
        <w:t xml:space="preserve">Breadth confirms the damage. Only </w:t>
      </w:r>
      <w:r>
        <w:rPr>
          <w:b/>
        </w:rPr>
        <w:t>41% of stocks are above their 200-day EMA</w:t>
      </w:r>
      <w:r>
        <w:t xml:space="preserve"> by Friday (down from 45% earlier in the week), and </w:t>
      </w:r>
      <w:r>
        <w:rPr>
          <w:b/>
        </w:rPr>
        <w:t>Thursday's tape was ugly</w:t>
      </w:r>
      <w:r>
        <w:t xml:space="preserve"> — just </w:t>
      </w:r>
      <w:r>
        <w:rPr>
          <w:b/>
        </w:rPr>
        <w:t>86 advancers against 496 decliners</w:t>
      </w:r>
      <w:r>
        <w:t xml:space="preserve">, with </w:t>
      </w:r>
      <w:r>
        <w:rPr>
          <w:b/>
        </w:rPr>
        <w:t>29 fresh 52-week lows</w:t>
      </w:r>
      <w:r>
        <w:t xml:space="preserve"> and zero new highs. Friday's near-even 290/292 A/D split was the "exhausted seller" bounce, not accumulation. Notably, across the entire week there was only </w:t>
      </w:r>
      <w:r>
        <w:rPr>
          <w:b/>
        </w:rPr>
        <w:t>one new 52-week high</w:t>
      </w:r>
      <w:r>
        <w:t xml:space="preserve"> — that's a market where leadership has evaporated, not one taking a breather.</w:t>
      </w:r>
    </w:p>
    <w:p>
      <w:pPr>
        <w:pStyle w:val="Heading2"/>
      </w:pPr>
      <w:r>
        <w:t>3. Sector Rotation — Where Money Is Flowing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Top 3 (5D)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Return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Bottom 3 (5D)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Return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Agriculture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+2.1%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Conglomerate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-3.5%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Realty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+1.6%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Trading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-3.2%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Textiles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+1.1%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Financial Services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-2.6%</w:t>
            </w:r>
          </w:p>
        </w:tc>
      </w:tr>
    </w:tbl>
    <w:p/>
    <w:p>
      <w:r>
        <w:t xml:space="preserve">Several </w:t>
      </w:r>
      <w:r>
        <w:rPr>
          <w:b/>
        </w:rPr>
        <w:t>RRG quadrant flips</w:t>
      </w:r>
      <w:r>
        <w:t xml:space="preserve"> (Relative Rotation Graph — a framework classifying sectors into Leading, Weakening, Lagging, Improving based on relative strength and momentum) tell the real story:</w:t>
      </w:r>
    </w:p>
    <w:p>
      <w:pPr>
        <w:pStyle w:val="ListBullet"/>
      </w:pPr>
      <w:r>
        <w:rPr>
          <w:b/>
        </w:rPr>
        <w:t>Agriculture: Lagging → Improving</w:t>
      </w:r>
      <w:r>
        <w:t xml:space="preserve"> — directly explained by the </w:t>
      </w:r>
      <w:r>
        <w:rPr>
          <w:b/>
        </w:rPr>
        <w:t>Centre's customs duty cut on edible oils</w:t>
      </w:r>
      <w:r>
        <w:t xml:space="preserve"> ahead of the festive season, which is a positive for agri-processing margins and rural staples.</w:t>
      </w:r>
    </w:p>
    <w:p>
      <w:pPr>
        <w:pStyle w:val="ListBullet"/>
      </w:pPr>
      <w:r>
        <w:rPr>
          <w:b/>
        </w:rPr>
        <w:t>Auto Components &amp; Industrials → Leading, Textiles → Leading</w:t>
      </w:r>
      <w:r>
        <w:t xml:space="preserve"> — early-cycle rotation into cyclicals as investors position for festive demand.</w:t>
      </w:r>
    </w:p>
    <w:p>
      <w:pPr>
        <w:pStyle w:val="ListBullet"/>
      </w:pPr>
      <w:r>
        <w:rPr>
          <w:b/>
        </w:rPr>
        <w:t>Banking: Leading → Weakening, Financial Services: Weakening → Lagging</w:t>
      </w:r>
      <w:r>
        <w:t xml:space="preserve"> — the crude-plus-rupee-plus-IRDAI trifecta is directly punishing the sector; Financials lost -2.6% on the week.</w:t>
      </w:r>
    </w:p>
    <w:p>
      <w:pPr>
        <w:pStyle w:val="ListBullet"/>
      </w:pPr>
      <w:r>
        <w:rPr>
          <w:b/>
        </w:rPr>
        <w:t>Telecom &amp; Logistics: Leading → Lagging</w:t>
      </w:r>
      <w:r>
        <w:t xml:space="preserve"> — Bharti Airtel's -5.7% 5-day print (see Section 4) dragged Telecom, while Logistics unwound recent gains.</w:t>
      </w:r>
    </w:p>
    <w:p>
      <w:r>
        <w:rPr>
          <w:b/>
        </w:rPr>
        <w:t>IT (-2.0% weekly)</w:t>
      </w:r>
      <w:r>
        <w:t xml:space="preserve"> deserves special mention. This has nothing to do with earnings and everything to do with the </w:t>
      </w:r>
      <w:r>
        <w:rPr>
          <w:b/>
        </w:rPr>
        <w:t>Trump tariff bill</w:t>
      </w:r>
      <w:r>
        <w:t xml:space="preserve"> — Indian IT and pharma exporters are the most exposed and the news explicitly flagged them scrambling for alternative markets.</w:t>
      </w:r>
    </w:p>
    <w:p>
      <w:pPr>
        <w:pStyle w:val="Heading2"/>
      </w:pPr>
      <w:r>
        <w:t>4. Earnings Pulse</w:t>
      </w:r>
    </w:p>
    <w:p>
      <w:r>
        <w:rPr>
          <w:b/>
        </w:rPr>
        <w:t>Season: Jun 2026 results.</w:t>
      </w:r>
      <w:r>
        <w:t xml:space="preserve"> 507 stocks have reported; 33 haven't yet and are excluded to avoid stale-data noise.</w:t>
      </w:r>
    </w:p>
    <w:p>
      <w:r>
        <w:rPr>
          <w:b/>
        </w:rPr>
        <w:t>(a) Sector aggregate.</w:t>
      </w:r>
      <w:r>
        <w:t xml:space="preserve"> The reported season is broadly healthy. </w:t>
      </w:r>
      <w:r>
        <w:rPr>
          <w:b/>
        </w:rPr>
        <w:t>Logistics (+81% median EPS YoY)</w:t>
      </w:r>
      <w:r>
        <w:t xml:space="preserve">, </w:t>
      </w:r>
      <w:r>
        <w:rPr>
          <w:b/>
        </w:rPr>
        <w:t>Textiles (+49%)</w:t>
      </w:r>
      <w:r>
        <w:t xml:space="preserve">, </w:t>
      </w:r>
      <w:r>
        <w:rPr>
          <w:b/>
        </w:rPr>
        <w:t>Chemicals (+34%)</w:t>
      </w:r>
      <w:r>
        <w:t xml:space="preserve">, and </w:t>
      </w:r>
      <w:r>
        <w:rPr>
          <w:b/>
        </w:rPr>
        <w:t>Consumer Durables (+32%)</w:t>
      </w:r>
      <w:r>
        <w:t xml:space="preserve"> lead. </w:t>
      </w:r>
      <w:r>
        <w:rPr>
          <w:b/>
        </w:rPr>
        <w:t>Banking (+27%) and Financials (+24%)</w:t>
      </w:r>
      <w:r>
        <w:t xml:space="preserve"> are structurally strong — which makes this week's sell-off in those sectors clearly a macro/oil-driven derating, not a fundamentals story. Even the "weak" tail (Consumer Services, Auto Components) still prints </w:t>
      </w:r>
      <w:r>
        <w:rPr>
          <w:b/>
        </w:rPr>
        <w:t>+11–13% median EPS growth</w:t>
      </w:r>
      <w:r>
        <w:t>.</w:t>
      </w:r>
    </w:p>
    <w:p>
      <w:r>
        <w:rPr>
          <w:b/>
        </w:rPr>
        <w:t>(b) Extremes (colour only).</w:t>
      </w:r>
      <w:r>
        <w:t xml:space="preserve"> </w:t>
      </w:r>
      <w:r>
        <w:rPr>
          <w:b/>
        </w:rPr>
        <w:t>NEULANDLAB (+963% EPS, +119% Rev)</w:t>
      </w:r>
      <w:r>
        <w:t xml:space="preserve"> and </w:t>
      </w:r>
      <w:r>
        <w:rPr>
          <w:b/>
        </w:rPr>
        <w:t>HFCL (+777% EPS, +120% Rev)</w:t>
      </w:r>
      <w:r>
        <w:t xml:space="preserve"> top the beats list — HFCL is also firing multi-signal technicals (Section 5). On the miss side, </w:t>
      </w:r>
      <w:r>
        <w:rPr>
          <w:b/>
        </w:rPr>
        <w:t>DELTACORP printed -822% EPS</w:t>
      </w:r>
      <w:r>
        <w:t xml:space="preserve"> yet somehow sits at RS rank #21 with a 7.4x volume ratio — that's a speculative/turnaround narrative, not a fundamentals story.</w:t>
      </w:r>
    </w:p>
    <w:p>
      <w:r>
        <w:rPr>
          <w:b/>
        </w:rPr>
        <w:t>(c) Bellwether large-caps — critical staleness caveat.</w:t>
      </w:r>
      <w:r>
        <w:t xml:space="preserve"> The Recent Earnings Declared list is </w:t>
      </w:r>
      <w:r>
        <w:rPr>
          <w:b/>
        </w:rPr>
        <w:t>empty for the last 10 days</w:t>
      </w:r>
      <w:r>
        <w:t xml:space="preserve">. That means every bellwether print in the table was filed 4–8 weeks ago, and </w:t>
      </w:r>
      <w:r>
        <w:rPr>
          <w:b/>
        </w:rPr>
        <w:t>this week's price action is pure sector-rotation flow, NOT earnings reaction.</w:t>
      </w:r>
      <w:r>
        <w:t xml:space="preserve"> Framed properly:</w:t>
      </w:r>
    </w:p>
    <w:p>
      <w:pPr>
        <w:pStyle w:val="ListBullet"/>
      </w:pPr>
      <w:r>
        <w:rPr>
          <w:b/>
        </w:rPr>
        <w:t>BHARTIARTL</w:t>
      </w:r>
      <w:r>
        <w:t xml:space="preserve"> printed </w:t>
      </w:r>
      <w:r>
        <w:rPr>
          <w:b/>
        </w:rPr>
        <w:t>+26% EPS, +18% Rev</w:t>
      </w:r>
      <w:r>
        <w:t xml:space="preserve"> earlier in the quarter — a strong result. This week it fell </w:t>
      </w:r>
      <w:r>
        <w:rPr>
          <w:b/>
        </w:rPr>
        <w:t>-5.7%</w:t>
      </w:r>
      <w:r>
        <w:t>. That's not the earnings; that's the Telecom sector losing its Leading status and rotating into Lagging.</w:t>
      </w:r>
    </w:p>
    <w:p>
      <w:pPr>
        <w:pStyle w:val="ListBullet"/>
      </w:pPr>
      <w:r>
        <w:rPr>
          <w:b/>
        </w:rPr>
        <w:t>HDFCBANK</w:t>
      </w:r>
      <w:r>
        <w:t xml:space="preserve"> (+18% EPS) held up best among large banks at </w:t>
      </w:r>
      <w:r>
        <w:rPr>
          <w:b/>
        </w:rPr>
        <w:t>+0.6% for the week</w:t>
      </w:r>
      <w:r>
        <w:t xml:space="preserve"> — telling you HDFCB is the defensive banking pick when the sector is under crude/rupee pressure.</w:t>
      </w:r>
    </w:p>
    <w:p>
      <w:pPr>
        <w:pStyle w:val="ListBullet"/>
      </w:pPr>
      <w:r>
        <w:rPr>
          <w:b/>
        </w:rPr>
        <w:t>BAJFINANCE</w:t>
      </w:r>
      <w:r>
        <w:t xml:space="preserve"> (+27% EPS, filed earlier) dropped </w:t>
      </w:r>
      <w:r>
        <w:rPr>
          <w:b/>
        </w:rPr>
        <w:t>-4.2% this week</w:t>
      </w:r>
      <w:r>
        <w:t xml:space="preserve"> — clean read-through of Financial Services rotating from Weakening to Lagging quadrant.</w:t>
      </w:r>
    </w:p>
    <w:p>
      <w:pPr>
        <w:pStyle w:val="ListBullet"/>
      </w:pPr>
      <w:r>
        <w:rPr>
          <w:b/>
        </w:rPr>
        <w:t>INFY</w:t>
      </w:r>
      <w:r>
        <w:t xml:space="preserve"> fell </w:t>
      </w:r>
      <w:r>
        <w:rPr>
          <w:b/>
        </w:rPr>
        <w:t>-4.9%</w:t>
      </w:r>
      <w:r>
        <w:t xml:space="preserve"> and </w:t>
      </w:r>
      <w:r>
        <w:rPr>
          <w:b/>
        </w:rPr>
        <w:t>TCS -1.1%</w:t>
      </w:r>
      <w:r>
        <w:t xml:space="preserve"> — again, not earnings-linked (both printed decent results earlier), but a direct response to the </w:t>
      </w:r>
      <w:r>
        <w:rPr>
          <w:b/>
        </w:rPr>
        <w:t>Trump 100% tariff threat</w:t>
      </w:r>
      <w:r>
        <w:t xml:space="preserve"> hitting IT exporters.</w:t>
      </w:r>
    </w:p>
    <w:p>
      <w:pPr>
        <w:pStyle w:val="ListBullet"/>
      </w:pPr>
      <w:r>
        <w:rPr>
          <w:b/>
        </w:rPr>
        <w:t>TITAN (+1.8% for the week, +63% EPS earlier)</w:t>
      </w:r>
      <w:r>
        <w:t xml:space="preserve"> is the outlier that quietly held up — premium discretionary demand looks intact ahead of festive, and the edible-oils duty cut is a broader consumer-positive read-through.</w:t>
      </w:r>
    </w:p>
    <w:p>
      <w:r>
        <w:t xml:space="preserve">The take-home: bellwether earnings are old news; the current tape is being priced by </w:t>
      </w:r>
      <w:r>
        <w:rPr>
          <w:b/>
        </w:rPr>
        <w:t>crude, rupee, and Trump tariffs</w:t>
      </w:r>
      <w:r>
        <w:t>, not Q1 prints.</w:t>
      </w:r>
    </w:p>
    <w:p>
      <w:pPr>
        <w:pStyle w:val="Heading2"/>
      </w:pPr>
      <w:r>
        <w:t>5. Technical Signals This Week</w:t>
      </w:r>
    </w:p>
    <w:p>
      <w:r>
        <w:rPr>
          <w:b/>
        </w:rPr>
        <w:t>Total unique stocks flagged this week: 104</w:t>
      </w:r>
      <w:r>
        <w:t xml:space="preserve"> (versus a broader universe last week). The mix is telling: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Signal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This Wk (unique)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Prior Wk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Examples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MACD Buy</w:t>
            </w:r>
            <w:r>
              <w:rPr>
                <w:sz w:val="20"/>
              </w:rPr>
              <w:t xml:space="preserve"> (momentum oscillator turning positive — trend-change signal)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WELSPUNLIV, SOMANYCERA, CASTROLIND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Narrow CPR Breakaway</w:t>
            </w:r>
            <w:r>
              <w:rPr>
                <w:sz w:val="20"/>
              </w:rPr>
              <w:t xml:space="preserve"> (Central Pivot Range compression — often a breakout precursor)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ASAHIINDIA, APOLLOHOSP, MOTHERSON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MACD Strong</w:t>
            </w:r>
            <w:r>
              <w:rPr>
                <w:sz w:val="20"/>
              </w:rPr>
              <w:t xml:space="preserve"> (deeper momentum confirmation)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WELSPUNLIV, CASTROLIND, LAURUSLABS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Blue Zone Buy</w:t>
            </w:r>
            <w:r>
              <w:rPr>
                <w:sz w:val="20"/>
              </w:rPr>
              <w:t xml:space="preserve"> (institutional-accumulation watchlist: momentum stocks with RSI EMA above thresholds + close above EMA20 + within 10% of 52W high)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RAYMOND, WELSPUNLIV, SOMANYCERA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VCP Buy</w:t>
            </w:r>
            <w:r>
              <w:rPr>
                <w:sz w:val="20"/>
              </w:rPr>
              <w:t xml:space="preserve"> (Volatility Contraction Pattern — tightening range before breakout)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WELSPUNLIV, IPCALAB, MANINFRA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Golden Cross Buy</w:t>
            </w:r>
            <w:r>
              <w:rPr>
                <w:sz w:val="20"/>
              </w:rPr>
              <w:t xml:space="preserve"> (20-day EMA crossing above 50-day EMA — medium-term bullish)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+3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HBLENGINE, ADANIPORTS, ABSLAMC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Bull Flag Buy</w:t>
            </w:r>
            <w:r>
              <w:rPr>
                <w:sz w:val="20"/>
              </w:rPr>
              <w:t xml:space="preserve"> (sharp rally, orderly consolidation, breakout above the range)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+2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SYRMA, GODREJAGRO, GRAPHITE, CGCL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Darvas Box</w:t>
            </w:r>
            <w:r>
              <w:rPr>
                <w:sz w:val="20"/>
              </w:rPr>
              <w:t xml:space="preserve"> (breakout from a defined price box)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RBLBANK, ZYDUSLIFE, AUROPHARMA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Pullback Bounce</w:t>
            </w:r>
            <w:r>
              <w:rPr>
                <w:sz w:val="20"/>
              </w:rPr>
              <w:t xml:space="preserve"> (strong trend dipping to EMA20 and recovering)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-2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MANINFRA, CRAFTSMAN, JYOTICNC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Blue Zone Strong</w:t>
            </w:r>
            <w:r>
              <w:rPr>
                <w:sz w:val="20"/>
              </w:rPr>
              <w:t xml:space="preserve"> (deeper accumulation confirmation)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GMMPFAUDLR, WELSPUNLIV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Golden Cross Strong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DELTACORP</w:t>
            </w:r>
          </w:p>
        </w:tc>
      </w:tr>
    </w:tbl>
    <w:p/>
    <w:p>
      <w:r>
        <w:rPr>
          <w:b/>
        </w:rPr>
        <w:t>Multi-signal cluster stocks (2+ different indicator types)</w:t>
      </w:r>
      <w:r>
        <w:t xml:space="preserve"> are where conviction concentrates:</w:t>
      </w:r>
    </w:p>
    <w:p>
      <w:pPr>
        <w:pStyle w:val="ListBullet"/>
      </w:pPr>
      <w:r>
        <w:rPr>
          <w:b/>
        </w:rPr>
        <w:t>WELSPUNLIV — 5 signals</w:t>
      </w:r>
      <w:r>
        <w:t xml:space="preserve"> (Blue Zone Buy + Strong, MACD Buy + Strong, VCP Buy). The single most confirmed setup on the board this week.</w:t>
      </w:r>
    </w:p>
    <w:p>
      <w:pPr>
        <w:pStyle w:val="ListBullet"/>
      </w:pPr>
      <w:r>
        <w:rPr>
          <w:b/>
        </w:rPr>
        <w:t>RBLBANK — 4 signals</w:t>
      </w:r>
      <w:r>
        <w:t xml:space="preserve"> (Blue Zone Buy, Darvas Box, MACD Buy + Strong). Notable that a bank is showing strength while the sector rotates to Weakening.</w:t>
      </w:r>
    </w:p>
    <w:p>
      <w:pPr>
        <w:pStyle w:val="ListBullet"/>
      </w:pPr>
      <w:r>
        <w:rPr>
          <w:b/>
        </w:rPr>
        <w:t>SYRMA, ACE, APARINDS, CASTROLIND, JYOTICNC, LAURUSLABS, LICHSGFIN, SOMANYCERA</w:t>
      </w:r>
      <w:r>
        <w:t xml:space="preserve"> — each firing 3 signals.</w:t>
      </w:r>
    </w:p>
    <w:p>
      <w:r>
        <w:rPr>
          <w:b/>
        </w:rPr>
        <w:t>What the mix is telling us:</w:t>
      </w:r>
      <w:r>
        <w:t xml:space="preserve"> the MACD Buy count </w:t>
      </w:r>
      <w:r>
        <w:rPr>
          <w:b/>
        </w:rPr>
        <w:t>nearly tripled (15 → 41)</w:t>
      </w:r>
      <w:r>
        <w:t xml:space="preserve"> while Blue Zone Buy </w:t>
      </w:r>
      <w:r>
        <w:rPr>
          <w:b/>
        </w:rPr>
        <w:t>contracted (31 → 18)</w:t>
      </w:r>
      <w:r>
        <w:t xml:space="preserve">. That's a </w:t>
      </w:r>
      <w:r>
        <w:rPr>
          <w:b/>
        </w:rPr>
        <w:t>rotation pattern, not a broadening rally</w:t>
      </w:r>
      <w:r>
        <w:t xml:space="preserve"> — early-stage momentum triggers are firing in beaten-down names (MACD turns positive off a low), even as the sustained-accumulation universe (Blue Zone) shrinks. Translation: individual bottoming setups, not a broad market thrust.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WHIRLPOOL</w:t>
      </w:r>
      <w:r>
        <w:t xml:space="preserve"> — an </w:t>
      </w:r>
      <w:r>
        <w:rPr>
          <w:b/>
        </w:rPr>
        <w:t>18.9x volume ratio</w:t>
      </w:r>
      <w:r>
        <w:t xml:space="preserve"> on Friday with a sharp rank surge. Something big happened; without a specific headline, this warrants monitoring for M&amp;A/parent-action rumours.</w:t>
      </w:r>
    </w:p>
    <w:p>
      <w:pPr>
        <w:pStyle w:val="ListBullet"/>
      </w:pPr>
      <w:r>
        <w:rPr>
          <w:b/>
        </w:rPr>
        <w:t>SHOPPERS STOP (17.2x volume) + DELTA CORP (7.4x, RS rank #21, Golden Cross Strong)</w:t>
      </w:r>
      <w:r>
        <w:t xml:space="preserve"> — consumer services showing pockets of speculative interest.</w:t>
      </w:r>
    </w:p>
    <w:p>
      <w:pPr>
        <w:pStyle w:val="ListBullet"/>
      </w:pPr>
      <w:r>
        <w:rPr>
          <w:b/>
        </w:rPr>
        <w:t>POLICYBZR (15.5x volume, but rank slope -51 to #379)</w:t>
      </w:r>
      <w:r>
        <w:t xml:space="preserve"> — massive volume on rank collapse is a distribution signature, not accumulation. Worth watching for stabilisation before assuming a bounce.</w:t>
      </w:r>
    </w:p>
    <w:p>
      <w:pPr>
        <w:pStyle w:val="ListBullet"/>
      </w:pPr>
      <w:r>
        <w:rPr>
          <w:b/>
        </w:rPr>
        <w:t>CASTROLIND (4.9x volume, RS rank #9, triggering 3 signals)</w:t>
      </w:r>
      <w:r>
        <w:t xml:space="preserve"> — this is the cleanest cross-confirmation on the board. High RS, high volume, multiple technical signals firing simultaneously.</w:t>
      </w:r>
    </w:p>
    <w:p>
      <w:pPr>
        <w:pStyle w:val="ListBullet"/>
      </w:pPr>
      <w:r>
        <w:rPr>
          <w:b/>
        </w:rPr>
        <w:t>KAVERI SEED + GREAVES COTTON + KPI GREEN</w:t>
      </w:r>
      <w:r>
        <w:t xml:space="preserve"> — the agri/energy rotation showing up in individual names, consistent with Agriculture's quadrant flip to Improving.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12.69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+0.40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 Crude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$105.23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+1.7%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101.21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+0.90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$4,303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-2.6%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$64.04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-4.6%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Market Cap / GDP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124.9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/>
    <w:p>
      <w:r>
        <w:t xml:space="preserve">The macro cocktail was uniformly hostile: </w:t>
      </w:r>
      <w:r>
        <w:rPr>
          <w:b/>
        </w:rPr>
        <w:t>crude up, dollar up, forex reserves down $14.88bn</w:t>
      </w:r>
      <w:r>
        <w:t>. VIX at 12.69 is still low — the sell-off has been orderly, not panicked, which is itself worth noting.</w:t>
      </w:r>
    </w:p>
    <w:p>
      <w:r>
        <w:rPr>
          <w:b/>
        </w:rPr>
        <w:t>Domestic policy events this week were the real story:</w:t>
      </w:r>
    </w:p>
    <w:p>
      <w:pPr>
        <w:pStyle w:val="ListNumber"/>
      </w:pPr>
      <w:r>
        <w:rPr>
          <w:b/>
        </w:rPr>
        <w:t>RBI FX swaps (~$10bn) + ₹71,971 crore liquidity absorption</w:t>
      </w:r>
      <w:r>
        <w:t xml:space="preserve"> — defending the rupee against DXY strength. Net effect: tighter domestic liquidity, which is a headwind for banking margins and rate-sensitive sectors.</w:t>
      </w:r>
    </w:p>
    <w:p>
      <w:pPr>
        <w:pStyle w:val="ListNumber"/>
      </w:pPr>
      <w:r>
        <w:rPr>
          <w:b/>
        </w:rPr>
        <w:t>RBI Deputy Governor Poonam Gupta explicitly flagged the disconnect</w:t>
      </w:r>
      <w:r>
        <w:t xml:space="preserve"> between India's strong economy and weak equity markets — an unusually candid admission from the central bank.</w:t>
      </w:r>
    </w:p>
    <w:p>
      <w:pPr>
        <w:pStyle w:val="ListNumber"/>
      </w:pPr>
      <w:r>
        <w:rPr>
          <w:b/>
        </w:rPr>
        <w:t>Centre cut customs duty on edible oils</w:t>
      </w:r>
      <w:r>
        <w:t xml:space="preserve"> to curb festive-season price pressure — directly bullish for Agriculture (which flipped to Improving).</w:t>
      </w:r>
    </w:p>
    <w:p>
      <w:pPr>
        <w:pStyle w:val="ListNumber"/>
      </w:pPr>
      <w:r>
        <w:rPr>
          <w:b/>
        </w:rPr>
        <w:t>LG and Samsung under tariff-evasion probe</w:t>
      </w:r>
      <w:r>
        <w:t xml:space="preserve"> over OLED TV parts — a mild negative for consumer electronics.</w:t>
      </w:r>
    </w:p>
    <w:p>
      <w:pPr>
        <w:pStyle w:val="ListNumber"/>
      </w:pPr>
      <w:r>
        <w:rPr>
          <w:b/>
        </w:rPr>
        <w:t>Trump signs Russia sanctions bill with 100% India tariff authority</w:t>
      </w:r>
      <w:r>
        <w:t xml:space="preserve"> — the single biggest overhang on IT, pharma, chemicals, and oil for the foreseeable future.</w:t>
      </w:r>
    </w:p>
    <w:p>
      <w:pPr>
        <w:pStyle w:val="ListNumber"/>
      </w:pPr>
      <w:r>
        <w:rPr>
          <w:b/>
        </w:rPr>
        <w:t>RBI amends InvIT/REIT valuation rules</w:t>
      </w:r>
      <w:r>
        <w:t xml:space="preserve"> — mixed impact on Real Estate/NBFC balance-sheet treatment.</w:t>
      </w:r>
    </w:p>
    <w:p>
      <w:pPr>
        <w:pStyle w:val="Heading2"/>
      </w:pPr>
      <w:r>
        <w:t>8. What to Watch Next Week</w:t>
      </w:r>
    </w:p>
    <w:p>
      <w:pPr>
        <w:pStyle w:val="ListBullet"/>
      </w:pPr>
      <w:r>
        <w:rPr>
          <w:b/>
        </w:rPr>
        <w:t>Nifty levels</w:t>
      </w:r>
      <w:r>
        <w:t xml:space="preserve">: the immediate reference is </w:t>
      </w:r>
      <w:r>
        <w:rPr>
          <w:b/>
        </w:rPr>
        <w:t>Friday's 23,140 close</w:t>
      </w:r>
      <w:r>
        <w:t xml:space="preserve">. A break below Thursday's low of </w:t>
      </w:r>
      <w:r>
        <w:rPr>
          <w:b/>
        </w:rPr>
        <w:t>23,063</w:t>
      </w:r>
      <w:r>
        <w:t xml:space="preserve"> would confirm the seven-week slide is extending. Overhead resistance sits at the </w:t>
      </w:r>
      <w:r>
        <w:rPr>
          <w:b/>
        </w:rPr>
        <w:t>EMA20 near 23,543</w:t>
      </w:r>
      <w:r>
        <w:t xml:space="preserve"> — reclaiming that would be the first sign of a real bounce.</w:t>
      </w:r>
    </w:p>
    <w:p>
      <w:pPr>
        <w:pStyle w:val="ListBullet"/>
      </w:pPr>
      <w:r>
        <w:rPr>
          <w:b/>
        </w:rPr>
        <w:t>Crude oil</w:t>
      </w:r>
      <w:r>
        <w:t>: with Brent at $105 and the entire week's narrative pinned to it, any move back below $100 would relieve significant pressure on financials.</w:t>
      </w:r>
    </w:p>
    <w:p>
      <w:pPr>
        <w:pStyle w:val="ListBullet"/>
      </w:pPr>
      <w:r>
        <w:rPr>
          <w:b/>
        </w:rPr>
        <w:t>US tariff bill final vote</w:t>
      </w:r>
      <w:r>
        <w:t>: Trump has signed the sanctions bill; the "final vote pending" language in the news feed suggests the tariff mechanism against India is not yet activated. Any concrete triggering of the 100% tariff would be a major negative for IT/pharma.</w:t>
      </w:r>
    </w:p>
    <w:p>
      <w:pPr>
        <w:pStyle w:val="ListBullet"/>
      </w:pPr>
      <w:r>
        <w:rPr>
          <w:b/>
        </w:rPr>
        <w:t>Auto Components &amp; Industrials follow-through</w:t>
      </w:r>
      <w:r>
        <w:t>: both flipped to Leading — worth watching whether second-tier names confirm the rotation.</w:t>
      </w:r>
    </w:p>
    <w:p>
      <w:pPr>
        <w:pStyle w:val="ListBullet"/>
      </w:pPr>
      <w:r>
        <w:rPr>
          <w:b/>
        </w:rPr>
        <w:t>Multi-signal watchlist</w:t>
      </w:r>
      <w:r>
        <w:t>: WELSPUNLIV, CASTROLIND, RBLBANK, SYRMA — these are the cross-confirmation setups from this week worth monitoring for either follow-through or failure.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tape is fully broken; the fundamentals are not.</w:t>
      </w:r>
      <w:r>
        <w:t xml:space="preserve"> Nifty is below all three key EMAs and 41% of stocks are below their 200-day, but Jun-quarter earnings prints show +18–27% EPS growth across banks and financials. This is a macro-driven derating (crude + rupee + Trump tariffs), not an earnings problem. </w:t>
      </w:r>
      <w:r>
        <w:rPr>
          <w:b/>
        </w:rPr>
        <w:t>Caveat:</w:t>
      </w:r>
      <w:r>
        <w:t xml:space="preserve"> derating episodes can persist for weeks even when fundamentals disagree.</w:t>
      </w:r>
    </w:p>
    <w:p>
      <w:pPr>
        <w:pStyle w:val="ListNumber"/>
      </w:pPr>
      <w:r>
        <w:rPr>
          <w:b/>
        </w:rPr>
        <w:t>The rotation is happening in real time — into agri, textiles, industrials, auto components; out of banks, telecom, IT.</w:t>
      </w:r>
      <w:r>
        <w:t xml:space="preserve"> The edible-oil duty cut and festive positioning are the identifiable causes on the bullish side; crude and Trump tariffs on the bearish side. Confirmation needed via second-tier names and volume.</w:t>
      </w:r>
    </w:p>
    <w:p>
      <w:pPr>
        <w:pStyle w:val="ListNumber"/>
      </w:pPr>
      <w:r>
        <w:rPr>
          <w:b/>
        </w:rPr>
        <w:t>Signal quality &gt; signal quantity this week.</w:t>
      </w:r>
      <w:r>
        <w:t xml:space="preserve"> MACD Buy tripled but Blue Zone contracted — this is bottoming rotation, not a broad thrust. The multi-signal cluster (WELSPUNLIV, RBLBANK, SYRMA, CASTROLIND) is where cross-indicator conviction sits. Treat single-signal names with more caution than usual.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