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2026-09-26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0.9%</w:t>
      </w:r>
      <w:r>
        <w:t xml:space="preserve"> to 23,140 as a </w:t>
      </w:r>
      <w:r>
        <w:rPr>
          <w:b/>
        </w:rPr>
        <w:t>crude oil spike above $100</w:t>
      </w:r>
      <w:r>
        <w:t xml:space="preserve"> and RBI liquidity tightening pressured financials.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Agriculture (+2.1%)</w:t>
      </w:r>
      <w:r>
        <w:t xml:space="preserve"> — The Centre cut customs duty on edible oils ahead of the festive season, easing input costs and lifting agri names.</w:t>
      </w:r>
    </w:p>
    <w:p>
      <w:pPr>
        <w:pStyle w:val="ListBullet"/>
      </w:pPr>
      <w:r>
        <w:rPr>
          <w:b/>
        </w:rPr>
        <w:t>Realty (+1.6%)</w:t>
      </w:r>
      <w:r>
        <w:t xml:space="preserve"> — RBI's tweak to InvIT/REIT valuation rules and steady Jun-quarter earnings (median EPS +13%) kept buyers interested.</w:t>
      </w:r>
    </w:p>
    <w:p>
      <w:pPr>
        <w:pStyle w:val="ListBullet"/>
      </w:pPr>
      <w:r>
        <w:rPr>
          <w:b/>
        </w:rPr>
        <w:t>Textiles (+1.1%)</w:t>
      </w:r>
      <w:r>
        <w:t xml:space="preserve"> — Strong Jun-quarter results (sector median EPS </w:t>
      </w:r>
      <w:r>
        <w:rPr>
          <w:b/>
        </w:rPr>
        <w:t>+49%</w:t>
      </w:r>
      <w:r>
        <w:t>) supported the rally; textiles also flipped into the "Leading" quadrant on our relative strength map.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Conglomerate (-3.5%)</w:t>
      </w:r>
      <w:r>
        <w:t xml:space="preserve"> — Reliance's stagnant week and Adani Enterprises' weak post-earnings drift (-3.4% over 5 days) weighed heavily.</w:t>
      </w:r>
    </w:p>
    <w:p>
      <w:pPr>
        <w:pStyle w:val="ListBullet"/>
      </w:pPr>
      <w:r>
        <w:rPr>
          <w:b/>
        </w:rPr>
        <w:t>Trading (-3.2%)</w:t>
      </w:r>
      <w:r>
        <w:t xml:space="preserve"> — Broad risk-off sentiment as crude spiked and the rupee weakened.</w:t>
      </w:r>
    </w:p>
    <w:p>
      <w:pPr>
        <w:pStyle w:val="ListBullet"/>
      </w:pPr>
      <w:r>
        <w:rPr>
          <w:b/>
        </w:rPr>
        <w:t>Financial Services (-2.6%)</w:t>
      </w:r>
      <w:r>
        <w:t xml:space="preserve"> — A double hit: rising crude stokes inflation worry, and the RBI drained cash from the banking system (~₹72,000 crore absorbed, ~$10bn FX swaps) to defend the rupee. Less liquidity = tighter conditions for lenders and NBFCs.</w:t>
      </w:r>
    </w:p>
    <w:p>
      <w:pPr>
        <w:pStyle w:val="Heading2"/>
      </w:pPr>
      <w:r>
        <w:t>Notable Events</w:t>
      </w:r>
    </w:p>
    <w:p>
      <w:r>
        <w:rPr>
          <w:b/>
        </w:rPr>
        <w:t>Crude oil crossed $100/barrel.</w:t>
      </w:r>
      <w:r>
        <w:t xml:space="preserve"> Higher oil is bad news for India — we import ~85% of our crude. It pushes up inflation, hurts the rupee, and squeezes company margins. This was the single biggest reason for Thursday's sharp fall (Nifty -1.6% intraday).</w:t>
      </w:r>
    </w:p>
    <w:p>
      <w:r>
        <w:rPr>
          <w:b/>
        </w:rPr>
        <w:t>RBI actively defending the rupee.</w:t>
      </w:r>
      <w:r>
        <w:t xml:space="preserve"> With the US Dollar Index strengthening, the RBI conducted large FX swaps (~$10bn) and bond sales to prevent excess rupee weakness. Forex reserves fell ~$15bn to $766bn. Side-effect: banking system liquidity got tighter, which is a headwind for financial stocks.</w:t>
      </w:r>
    </w:p>
    <w:p>
      <w:r>
        <w:rPr>
          <w:b/>
        </w:rPr>
        <w:t>Edible oil duty cut — a domestic bright spot.</w:t>
      </w:r>
      <w:r>
        <w:t xml:space="preserve"> Ahead of the festive season, the government cut import duties on edible oils to keep food prices in check. That's directly supportive for FMCG margins and consumer wallets — and helped agri-linked stocks rally this week.</w:t>
      </w:r>
    </w:p>
    <w:p>
      <w:pPr>
        <w:pStyle w:val="Heading2"/>
      </w:pPr>
      <w:r>
        <w:t>Charts to Know</w:t>
      </w:r>
    </w:p>
    <w:p>
      <w:r>
        <w:rPr>
          <w:b/>
        </w:rPr>
        <w:t>Breadth turned choppy.</w:t>
      </w:r>
      <w:r>
        <w:t xml:space="preserve"> Breadth = how many stocks are rising vs falling each day. Thursday was ugly: only </w:t>
      </w:r>
      <w:r>
        <w:rPr>
          <w:b/>
        </w:rPr>
        <w:t>86 stocks advanced vs 496 declining</w:t>
      </w:r>
      <w:r>
        <w:t xml:space="preserve">, and 29 stocks hit fresh 52-week lows. Friday steadied (290 up, 292 down), but the share of stocks trading above their 200-day moving average (a long-term trend line) has slipped to </w:t>
      </w:r>
      <w:r>
        <w:rPr>
          <w:b/>
        </w:rPr>
        <w:t>41% from 45%</w:t>
      </w:r>
      <w:r>
        <w:t xml:space="preserve"> early in the week. Translation: the weakness is broad, not just a couple of large stocks dragging the index.</w:t>
      </w:r>
    </w:p>
    <w:p>
      <w:r>
        <w:rPr>
          <w:b/>
        </w:rPr>
        <w:t>Nifty is now below all three major moving averages.</w:t>
      </w:r>
      <w:r>
        <w:t xml:space="preserve"> The 20-day EMA (23,543), 50-day EMA (23,812), and 200-day EMA (24,224) are all above the current price. Moving averages are just smoothed-out price trends — being below all of them signals the short, medium, and long-term trends have all rolled over. Not a crash signal, but a caution sign.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 calendar is quiet</w:t>
      </w:r>
      <w:r>
        <w:t xml:space="preserve"> — no fresh large-cap results scheduled. So price action will be </w:t>
      </w:r>
      <w:r>
        <w:rPr>
          <w:b/>
        </w:rPr>
        <w:t>driven by macro, not earnings</w:t>
      </w:r>
      <w:r>
        <w:t xml:space="preserve"> this week.</w:t>
      </w:r>
    </w:p>
    <w:p>
      <w:pPr>
        <w:pStyle w:val="ListBullet"/>
      </w:pPr>
      <w:r>
        <w:rPr>
          <w:b/>
        </w:rPr>
        <w:t>Macro triggers:</w:t>
      </w:r>
      <w:r>
        <w:t xml:space="preserve"> Crude oil direction (any move back below $100 would relieve pressure), rupee vs dollar, and any update on the </w:t>
      </w:r>
      <w:r>
        <w:rPr>
          <w:b/>
        </w:rPr>
        <w:t>US "100% tariff" Russia sanctions bill</w:t>
      </w:r>
      <w:r>
        <w:t xml:space="preserve"> — Trump signed it, but the tariff on India-as-Russian-oil-buyer is not yet activated. If triggered, IT, pharma and chemical exporters take the hit.</w:t>
      </w:r>
    </w:p>
    <w:p>
      <w:pPr>
        <w:pStyle w:val="ListBullet"/>
      </w:pPr>
      <w:r>
        <w:rPr>
          <w:b/>
        </w:rPr>
        <w:t>Nifty levels:</w:t>
      </w:r>
    </w:p>
    <w:p>
      <w:r>
        <w:t xml:space="preserve">  - </w:t>
      </w:r>
      <w:r>
        <w:rPr>
          <w:b/>
        </w:rPr>
        <w:t>Support:</w:t>
      </w:r>
      <w:r>
        <w:t xml:space="preserve"> 23,000 (round number and psychological floor) and 22,900 (Thursday's low zone).   - </w:t>
      </w:r>
      <w:r>
        <w:rPr>
          <w:b/>
        </w:rPr>
        <w:t>Resistance:</w:t>
      </w:r>
      <w:r>
        <w:t xml:space="preserve"> 23,540 (the 20-day EMA — first hurdle for any bounce), then 23,800 (50-day EMA).   - A close </w:t>
      </w:r>
      <w:r>
        <w:rPr>
          <w:b/>
        </w:rPr>
        <w:t>above 23,540</w:t>
      </w:r>
      <w:r>
        <w:t xml:space="preserve"> would be the first sign the short-term downtrend is pausing. A break </w:t>
      </w:r>
      <w:r>
        <w:rPr>
          <w:b/>
        </w:rPr>
        <w:t>below 23,000</w:t>
      </w:r>
      <w:r>
        <w:t xml:space="preserve"> opens the door to more selling.</w:t>
      </w:r>
    </w:p>
    <w:p>
      <w:r>
        <w:rPr>
          <w:b/>
        </w:rPr>
        <w:t>Quick jargon recap:</w:t>
      </w:r>
      <w:r>
        <w:t xml:space="preserve"> EMA = Exponential Moving Average, a smoothed price trend. RS = Relative Strength, how a sector is performing vs the market. "Leading/Lagging quadrant" = a way to visualize which sectors are gaining or losing momentum relative to the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