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2026-08-08</w:t>
      </w:r>
    </w:p>
    <w:p>
      <w:pPr>
        <w:pStyle w:val="Heading2"/>
      </w:pPr>
      <w:r>
        <w:t>1. What Happened This Week</w:t>
      </w:r>
    </w:p>
    <w:p>
      <w:r>
        <w:t xml:space="preserve">Nifty 50 closed the week at </w:t>
      </w:r>
      <w:r>
        <w:rPr>
          <w:b/>
        </w:rPr>
        <w:t>24,570.65</w:t>
      </w:r>
      <w:r>
        <w:t xml:space="preserve">, up </w:t>
      </w:r>
      <w:r>
        <w:rPr>
          <w:b/>
        </w:rPr>
        <w:t>+0.9%</w:t>
      </w:r>
      <w:r>
        <w:t xml:space="preserve"> from Sunday's 24,363.35 — a modest headline number that hides a very active midweek. Monday saw a </w:t>
      </w:r>
      <w:r>
        <w:rPr>
          <w:b/>
        </w:rPr>
        <w:t>+411-point surge</w:t>
      </w:r>
      <w:r>
        <w:t xml:space="preserve"> to 24,774 on lower crude and FII inflows, but the rest of the week gave back nearly half those gains as three domestic catalysts landed in sequence: the </w:t>
      </w:r>
      <w:r>
        <w:rPr>
          <w:b/>
        </w:rPr>
        <w:t>RBI held rates at 5.25%</w:t>
      </w:r>
      <w:r>
        <w:t xml:space="preserve"> with a dovish tilt (inflation projected to peak at 5.9% in Q3 FY27), </w:t>
      </w:r>
      <w:r>
        <w:rPr>
          <w:b/>
        </w:rPr>
        <w:t>petrol/diesel prices were hiked by ₹3/litre</w:t>
      </w:r>
      <w:r>
        <w:t xml:space="preserve"> (CNG in Delhi up ₹2), and the </w:t>
      </w:r>
      <w:r>
        <w:rPr>
          <w:b/>
        </w:rPr>
        <w:t>US Senate passed a Russia sanctions bill</w:t>
      </w:r>
      <w:r>
        <w:t xml:space="preserve"> threatening 100% tariffs on Indian buyers of Russian oil. The theme this week isn't the index — it's the </w:t>
      </w:r>
      <w:r>
        <w:rPr>
          <w:b/>
        </w:rPr>
        <w:t>rotation underneath it</w:t>
      </w:r>
      <w:r>
        <w:t>: Auto Components, Aviation and Defence flipped into Leading, while Energy and Realty broke down.</w:t>
      </w:r>
    </w:p>
    <w:p>
      <w:pPr>
        <w:pStyle w:val="Heading2"/>
      </w:pPr>
      <w:r>
        <w:t>2. The Trend Picture</w:t>
      </w:r>
    </w:p>
    <w:p>
      <w:r>
        <w:t xml:space="preserve">Nifty is trading </w:t>
      </w:r>
      <w:r>
        <w:rPr>
          <w:b/>
        </w:rPr>
        <w:t>above all three key EMAs</w:t>
      </w:r>
      <w:r>
        <w:t xml:space="preserve"> (Exponential Moving Averages — smoothed price averages traders use as trend anchors):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vs 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24,262.60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 +1.3%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24,094.34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 +2.0%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24,420.65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 +0.6%</w:t>
            </w:r>
          </w:p>
        </w:tc>
      </w:tr>
    </w:tbl>
    <w:p/>
    <w:p>
      <w:r>
        <w:t xml:space="preserve">That's technically a full-bull alignment, but the cushion above the 200-EMA is razor-thin at +0.6%. Breadth confirms the fragility: </w:t>
      </w:r>
      <w:r>
        <w:rPr>
          <w:b/>
        </w:rPr>
        <w:t>% of stocks above their 200-EMA</w:t>
      </w:r>
      <w:r>
        <w:t xml:space="preserve"> sits at </w:t>
      </w:r>
      <w:r>
        <w:rPr>
          <w:b/>
        </w:rPr>
        <w:t>58%</w:t>
      </w:r>
      <w:r>
        <w:t xml:space="preserve">, essentially flat over the week. Monday's advance/decline split was a blowout </w:t>
      </w:r>
      <w:r>
        <w:rPr>
          <w:b/>
        </w:rPr>
        <w:t>474 advances vs 108 declines</w:t>
      </w:r>
      <w:r>
        <w:t xml:space="preserve"> with </w:t>
      </w:r>
      <w:r>
        <w:rPr>
          <w:b/>
        </w:rPr>
        <w:t>9 fresh 52-week highs</w:t>
      </w:r>
      <w:r>
        <w:t xml:space="preserve"> — a textbook institutional-buying day. But Thursday and Friday both closed with more decliners than advancers (260/317 and 235/344 respectively), and Friday printed </w:t>
      </w:r>
      <w:r>
        <w:rPr>
          <w:b/>
        </w:rPr>
        <w:t>4 new 52W lows vs just 1 new high</w:t>
      </w:r>
      <w:r>
        <w:t xml:space="preserve">. Verdict: trend intact, breadth </w:t>
      </w:r>
      <w:r>
        <w:rPr>
          <w:b/>
        </w:rPr>
        <w:t>narrowing</w:t>
      </w:r>
      <w:r>
        <w:t xml:space="preserve"> into week-end.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median):</w:t>
      </w:r>
      <w:r>
        <w:t xml:space="preserve"> ETF </w:t>
      </w:r>
      <w:r>
        <w:rPr>
          <w:b/>
        </w:rPr>
        <w:t>+6.0%</w:t>
      </w:r>
      <w:r>
        <w:t xml:space="preserve">, Defence </w:t>
      </w:r>
      <w:r>
        <w:rPr>
          <w:b/>
        </w:rPr>
        <w:t>+3.6%</w:t>
      </w:r>
      <w:r>
        <w:t xml:space="preserve">, Aviation </w:t>
      </w:r>
      <w:r>
        <w:rPr>
          <w:b/>
        </w:rPr>
        <w:t>+3.5%</w:t>
      </w:r>
      <w:r>
        <w:t xml:space="preserve">. </w:t>
      </w:r>
      <w:r>
        <w:rPr>
          <w:b/>
        </w:rPr>
        <w:t>Bottom 3:</w:t>
      </w:r>
      <w:r>
        <w:t xml:space="preserve"> Agriculture </w:t>
      </w:r>
      <w:r>
        <w:rPr>
          <w:b/>
        </w:rPr>
        <w:t>-2.2%</w:t>
      </w:r>
      <w:r>
        <w:t xml:space="preserve">, Realty </w:t>
      </w:r>
      <w:r>
        <w:rPr>
          <w:b/>
        </w:rPr>
        <w:t>-2.2%</w:t>
      </w:r>
      <w:r>
        <w:t xml:space="preserve">, Logistics </w:t>
      </w:r>
      <w:r>
        <w:rPr>
          <w:b/>
        </w:rPr>
        <w:t>-1.6%</w:t>
      </w:r>
      <w:r>
        <w:t xml:space="preserve"> (despite a Leading-quadrant flip).</w:t>
      </w:r>
    </w:p>
    <w:p>
      <w:r>
        <w:t xml:space="preserve">Quadrant flips this week were unusually busy — </w:t>
      </w:r>
      <w:r>
        <w:rPr>
          <w:b/>
        </w:rPr>
        <w:t>11 sectors moved boxes</w:t>
      </w:r>
      <w:r>
        <w:t xml:space="preserve"> on the Relative Rotation Graph (RRG — a chart that plots each sector on Relative Strength vs momentum, with quadrants Leading / Weakening / Lagging / Improving). The most informative flips:</w:t>
      </w:r>
    </w:p>
    <w:p>
      <w:pPr>
        <w:pStyle w:val="ListBullet"/>
      </w:pPr>
      <w:r>
        <w:rPr>
          <w:b/>
        </w:rPr>
        <w:t>AUTO COMPONENTS: Weakening → Leading</w:t>
      </w:r>
      <w:r>
        <w:t xml:space="preserve"> (RS Δ +4.0). Brent crashed </w:t>
      </w:r>
      <w:r>
        <w:rPr>
          <w:b/>
        </w:rPr>
        <w:t>-5.0%</w:t>
      </w:r>
      <w:r>
        <w:t xml:space="preserve"> to $83.45 — direct input-cost tailwind. VARROC lit up with a </w:t>
      </w:r>
      <w:r>
        <w:rPr>
          <w:b/>
        </w:rPr>
        <w:t>66.6x volume breakout</w:t>
      </w:r>
      <w:r>
        <w:t xml:space="preserve"> at RS rank #19.</w:t>
      </w:r>
    </w:p>
    <w:p>
      <w:pPr>
        <w:pStyle w:val="ListBullet"/>
      </w:pPr>
      <w:r>
        <w:rPr>
          <w:b/>
        </w:rPr>
        <w:t>AVIATION: Weakening → Leading</w:t>
      </w:r>
      <w:r>
        <w:t xml:space="preserve"> (RS Δ +0.8). Here's the </w:t>
      </w:r>
      <w:r>
        <w:rPr>
          <w:b/>
        </w:rPr>
        <w:t>divergence tell</w:t>
      </w:r>
      <w:r>
        <w:t xml:space="preserve"> — Brent fell 5% globally, which should be pure jet-fuel tailwind, but the </w:t>
      </w:r>
      <w:r>
        <w:rPr>
          <w:b/>
        </w:rPr>
        <w:t>₹3/litre domestic fuel hike partially offsets it</w:t>
      </w:r>
      <w:r>
        <w:t>. Aviation still rallied +3.5% because the crude move dominated, but keep the domestic drag in mind.</w:t>
      </w:r>
    </w:p>
    <w:p>
      <w:pPr>
        <w:pStyle w:val="ListBullet"/>
      </w:pPr>
      <w:r>
        <w:rPr>
          <w:b/>
        </w:rPr>
        <w:t>DEFENCE: Lagging → Improving</w:t>
      </w:r>
      <w:r>
        <w:t xml:space="preserve"> (RS Δ +5.5). MIDHANI in the top-10 rank-surge list.</w:t>
      </w:r>
    </w:p>
    <w:p>
      <w:pPr>
        <w:pStyle w:val="ListBullet"/>
      </w:pPr>
      <w:r>
        <w:rPr>
          <w:b/>
        </w:rPr>
        <w:t>INFRASTRUCTURE: Lagging → Improving</w:t>
      </w:r>
      <w:r>
        <w:t xml:space="preserve"> (RS Δ +4.5). KNR Constructions, Man Infra, Engineers India all in the rank-surge top 10.</w:t>
      </w:r>
    </w:p>
    <w:p>
      <w:pPr>
        <w:pStyle w:val="ListBullet"/>
      </w:pPr>
      <w:r>
        <w:rPr>
          <w:b/>
        </w:rPr>
        <w:t>ENERGY: Improving → Lagging</w:t>
      </w:r>
      <w:r>
        <w:t xml:space="preserve"> (RS Δ -2.4). The US Senate Russia-sanctions bill (100% tariff threat on Indian refiners of Russian crude) is directly bearish for HINDPETRO / BPCL — and HINDPETRO also posted the season's worst EPS miss at </w:t>
      </w:r>
      <w:r>
        <w:rPr>
          <w:b/>
        </w:rPr>
        <w:t>-398% YoY</w:t>
      </w:r>
      <w:r>
        <w:t>.</w:t>
      </w:r>
    </w:p>
    <w:p>
      <w:pPr>
        <w:pStyle w:val="ListBullet"/>
      </w:pPr>
      <w:r>
        <w:rPr>
          <w:b/>
        </w:rPr>
        <w:t>REALTY: Weakening → Lagging</w:t>
      </w:r>
      <w:r>
        <w:t xml:space="preserve"> (RS Δ -4.2). Rate-sensitive; RBI's pause without a hint of cuts disappointed.</w:t>
      </w:r>
    </w:p>
    <w:p>
      <w:r>
        <w:t xml:space="preserve">The </w:t>
      </w:r>
      <w:r>
        <w:rPr>
          <w:b/>
        </w:rPr>
        <w:t>ETF +6.0%</w:t>
      </w:r>
      <w:r>
        <w:t xml:space="preserve"> print in the top slot deserves flagging: gold rose +2.5% and silver +4.5% globally this week, but Indian precious-metal ETFs typically outrun those moves when there's a domestic tailwind. The data doesn't give us an explicit duty change, so read this cautiously — some of it is just the global bid.</w:t>
      </w:r>
    </w:p>
    <w:p>
      <w:pPr>
        <w:pStyle w:val="Heading2"/>
      </w:pPr>
      <w:r>
        <w:t>4. Earnings Pulse</w:t>
      </w:r>
    </w:p>
    <w:p>
      <w:r>
        <w:rPr>
          <w:b/>
        </w:rPr>
        <w:t>Reporting quarter: Jun 2026.</w:t>
      </w:r>
      <w:r>
        <w:t xml:space="preserve"> 385 stocks have reported; 156 still pending (their prior-quarter data is excluded to avoid distortion).</w:t>
      </w:r>
    </w:p>
    <w:p>
      <w:r>
        <w:rPr>
          <w:b/>
        </w:rPr>
        <w:t>(a) Sector aggregate.</w:t>
      </w:r>
      <w:r>
        <w:t xml:space="preserve"> Broad EPS growth is genuinely strong. </w:t>
      </w:r>
      <w:r>
        <w:rPr>
          <w:b/>
        </w:rPr>
        <w:t>Logistics leads at +159% median EPS YoY</w:t>
      </w:r>
      <w:r>
        <w:t xml:space="preserve"> (small sample, 6 stocks — take with salt). More meaningfully: </w:t>
      </w:r>
      <w:r>
        <w:rPr>
          <w:b/>
        </w:rPr>
        <w:t>Chemicals +61%, Banking +27%, Financial Services +26%, Healthcare +25%, Automobile +21%</w:t>
      </w:r>
      <w:r>
        <w:t xml:space="preserve">. Weakest cohorts: </w:t>
      </w:r>
      <w:r>
        <w:rPr>
          <w:b/>
        </w:rPr>
        <w:t>Metals +12%, Infrastructure +13%, IT +13%</w:t>
      </w:r>
      <w:r>
        <w:t xml:space="preserve"> — all still positive, just underwhelming vs the tape.</w:t>
      </w:r>
    </w:p>
    <w:p>
      <w:r>
        <w:rPr>
          <w:b/>
        </w:rPr>
        <w:t>(b) Extremes (colour only).</w:t>
      </w:r>
      <w:r>
        <w:t xml:space="preserve"> Biggest beats: NEULANDLAB (+963% EPS), GLENMARK (+931%), SFL (+838%), HFCL (+777%). These are largely low-base or one-off driven — note SFL is simultaneously in the top-5 rank-</w:t>
      </w:r>
      <w:r>
        <w:rPr>
          <w:b/>
        </w:rPr>
        <w:t>decliner</w:t>
      </w:r>
      <w:r>
        <w:t xml:space="preserve"> list, so the print isn't translating to price. Worst misses: </w:t>
      </w:r>
      <w:r>
        <w:rPr>
          <w:b/>
        </w:rPr>
        <w:t>HINDPETRO -398%, ADANIENT -230%, MHRIL -210%</w:t>
      </w:r>
      <w:r>
        <w:t>.</w:t>
      </w:r>
    </w:p>
    <w:p>
      <w:r>
        <w:rPr>
          <w:b/>
        </w:rPr>
        <w:t>(c) Bellwether large-caps — with a critical caveat.</w:t>
      </w:r>
      <w:r>
        <w:t xml:space="preserve"> The "Recent Earnings Declared (last 10 days)" section is </w:t>
      </w:r>
      <w:r>
        <w:rPr>
          <w:b/>
        </w:rPr>
        <w:t>empty</w:t>
      </w:r>
      <w:r>
        <w:t xml:space="preserve">. That means every EPS print in the bellwether table below was filed </w:t>
      </w:r>
      <w:r>
        <w:rPr>
          <w:b/>
        </w:rPr>
        <w:t>weeks ago</w:t>
      </w:r>
      <w:r>
        <w:t xml:space="preserve"> — the current-week price action is </w:t>
      </w:r>
      <w:r>
        <w:rPr>
          <w:b/>
        </w:rPr>
        <w:t>rotation-driven, not a fresh earnings reaction</w:t>
      </w:r>
      <w:r>
        <w:t>.</w:t>
      </w:r>
    </w:p>
    <w:p>
      <w:pPr>
        <w:pStyle w:val="ListBullet"/>
      </w:pPr>
      <w:r>
        <w:rPr>
          <w:b/>
        </w:rPr>
        <w:t>SBIN — EPS +10%, Rev n/a, +1.1% day / +6.8% week.</w:t>
      </w:r>
      <w:r>
        <w:t xml:space="preserve"> The strongest bellwether move of the week. SBI printed a solid but not spectacular +10%, yet the stock is up nearly 7% over five sessions — and it appeared in the rank-surge top 10. The read: this is </w:t>
      </w:r>
      <w:r>
        <w:rPr>
          <w:b/>
        </w:rPr>
        <w:t>catch-up flow into PSU banking</w:t>
      </w:r>
      <w:r>
        <w:t xml:space="preserve"> post-RBI (rate pause = stable NIMs), not an earnings reaction. Positive read-through for the PSU-bank cohort.</w:t>
      </w:r>
    </w:p>
    <w:p>
      <w:pPr>
        <w:pStyle w:val="ListBullet"/>
      </w:pPr>
      <w:r>
        <w:rPr>
          <w:b/>
        </w:rPr>
        <w:t>BAJFINANCE — EPS +27%, -5.8% day / -5.5% week.</w:t>
      </w:r>
      <w:r>
        <w:t xml:space="preserve"> A </w:t>
      </w:r>
      <w:r>
        <w:rPr>
          <w:b/>
        </w:rPr>
        <w:t>+27% EPS print and the stock fell 5.5%.</w:t>
      </w:r>
      <w:r>
        <w:t xml:space="preserve"> This is the most dissonant reaction of the week. The RBI's new loan-recovery rules and Supreme Court's mule-account SOP directive both hit NBFCs this week — the market is pricing in a compliance/collection headwind that the old print doesn't capture. Bearish read-through for premium NBFCs. Caveat: we'd need the call to confirm the guidance angle.</w:t>
      </w:r>
    </w:p>
    <w:p>
      <w:pPr>
        <w:pStyle w:val="ListBullet"/>
      </w:pPr>
      <w:r>
        <w:rPr>
          <w:b/>
        </w:rPr>
        <w:t>LICI — EPS +24%, +1.7% day / -7.2% week.</w:t>
      </w:r>
      <w:r>
        <w:t xml:space="preserve"> The </w:t>
      </w:r>
      <w:r>
        <w:rPr>
          <w:b/>
        </w:rPr>
        <w:t>₹300+ billion LIC stake sale news</w:t>
      </w:r>
      <w:r>
        <w:t xml:space="preserve"> is the clear culprit — supply overhang, plain and simple. The earnings are irrelevant here.</w:t>
      </w:r>
    </w:p>
    <w:p>
      <w:pPr>
        <w:pStyle w:val="ListBullet"/>
      </w:pPr>
      <w:r>
        <w:rPr>
          <w:b/>
        </w:rPr>
        <w:t>TITAN — EPS +63%, Rev +29%, -1.1% day / +1.4% week.</w:t>
      </w:r>
      <w:r>
        <w:t xml:space="preserve"> The best fundamental print in the bellwether cohort, but a shrug from the tape. Suggests premium-discretionary strength is already in the price.</w:t>
      </w:r>
    </w:p>
    <w:p>
      <w:pPr>
        <w:pStyle w:val="ListBullet"/>
      </w:pPr>
      <w:r>
        <w:rPr>
          <w:b/>
        </w:rPr>
        <w:t>HDFCBANK / ICICIBANK — +18% and +13% EPS, both -2% to -2.5% on the week.</w:t>
      </w:r>
      <w:r>
        <w:t xml:space="preserve"> Private-bank underperformance vs SBI is the story. RBI's tightened loan-recovery norms hit private banks disproportionately (harder collections playbook).</w:t>
      </w:r>
    </w:p>
    <w:p>
      <w:pPr>
        <w:pStyle w:val="Heading2"/>
      </w:pPr>
      <w:r>
        <w:t>5. Technical Signals This Week</w:t>
      </w:r>
    </w:p>
    <w:p>
      <w:r>
        <w:t xml:space="preserve">Total unique stocks flashing signals: </w:t>
      </w:r>
      <w:r>
        <w:rPr>
          <w:b/>
        </w:rPr>
        <w:t>133</w:t>
      </w:r>
      <w:r>
        <w:t xml:space="preserve"> — up materially from prior week. The mix:</w:t>
      </w:r>
    </w:p>
    <w:p>
      <w:pPr>
        <w:pStyle w:val="ListBullet"/>
      </w:pPr>
      <w:r>
        <w:rPr>
          <w:b/>
        </w:rPr>
        <w:t>Blue Zone Buy (dashboard's momentum-accumulation watchlist — RSI above threshold, close above EMA20, within 10% of 52W high): 57 stocks vs 45 prior (+12).</w:t>
      </w:r>
      <w:r>
        <w:t xml:space="preserve"> Fresh entries: SONACOMS, REDINGTON, TVSMOTOR, DIVISLAB, FSL. The universe is </w:t>
      </w:r>
      <w:r>
        <w:rPr>
          <w:b/>
        </w:rPr>
        <w:t>expanding</w:t>
      </w:r>
      <w:r>
        <w:t xml:space="preserve"> — accumulation broadening.</w:t>
      </w:r>
    </w:p>
    <w:p>
      <w:pPr>
        <w:pStyle w:val="ListBullet"/>
      </w:pPr>
      <w:r>
        <w:rPr>
          <w:b/>
        </w:rPr>
        <w:t>MACD Buy (momentum oscillator flipping positive — trend-change signal): 51 vs 31 (+20).</w:t>
      </w:r>
      <w:r>
        <w:t xml:space="preserve"> The single biggest week-on-week jump. LAURUSLABS, REDINGTON, LODHA, PAYTM among fresh entries.</w:t>
      </w:r>
    </w:p>
    <w:p>
      <w:pPr>
        <w:pStyle w:val="ListBullet"/>
      </w:pPr>
      <w:r>
        <w:rPr>
          <w:b/>
        </w:rPr>
        <w:t>MACD Strong: 24 vs 25 (-1).</w:t>
      </w:r>
      <w:r>
        <w:t xml:space="preserve"> Flat. QUESS, REDINGTON, BAJFINANCE, NAUKRI.</w:t>
      </w:r>
    </w:p>
    <w:p>
      <w:pPr>
        <w:pStyle w:val="ListBullet"/>
      </w:pPr>
      <w:r>
        <w:rPr>
          <w:b/>
        </w:rPr>
        <w:t>Narrow CPR (Central Pivot Range compression — often precedes a breakout): 31 vs 29 (+2).</w:t>
      </w:r>
      <w:r>
        <w:t xml:space="preserve"> TECHM, MEDANTA, SUNPHARMA, JAMNAAUTO.</w:t>
      </w:r>
    </w:p>
    <w:p>
      <w:pPr>
        <w:pStyle w:val="ListBullet"/>
      </w:pPr>
      <w:r>
        <w:rPr>
          <w:b/>
        </w:rPr>
        <w:t>Golden Cross Buy (20-EMA crossing above 50-EMA — medium-term bullish signal): 11 vs 7 (+4).</w:t>
      </w:r>
      <w:r>
        <w:t xml:space="preserve"> VRLLOG, GMMPFAUDLR, JUBLFOOD, DEVYANI, ASHOKLEY — note the consumer-discretionary skew.</w:t>
      </w:r>
    </w:p>
    <w:p>
      <w:pPr>
        <w:pStyle w:val="ListBullet"/>
      </w:pPr>
      <w:r>
        <w:rPr>
          <w:b/>
        </w:rPr>
        <w:t>Golden Cross Strong: 3 vs 0 (+3).</w:t>
      </w:r>
      <w:r>
        <w:t xml:space="preserve"> MANYAVAR, BLUEDART, GAEL — fresh signal, small but new.</w:t>
      </w:r>
    </w:p>
    <w:p>
      <w:pPr>
        <w:pStyle w:val="ListBullet"/>
      </w:pPr>
      <w:r>
        <w:rPr>
          <w:b/>
        </w:rPr>
        <w:t>VCP Buy (Volatility Contraction Pattern — Minervini setup, tightening range before breakout): 5 vs 4 (+1).</w:t>
      </w:r>
      <w:r>
        <w:t xml:space="preserve"> HEG, IIFL, LALPATHLAB, RAIN, CREDITACC.</w:t>
      </w:r>
    </w:p>
    <w:p>
      <w:pPr>
        <w:pStyle w:val="ListBullet"/>
      </w:pPr>
      <w:r>
        <w:rPr>
          <w:b/>
        </w:rPr>
        <w:t>VCP Strong: 1 (UNITDSPR)</w:t>
      </w:r>
      <w:r>
        <w:t xml:space="preserve"> — fresh.</w:t>
      </w:r>
    </w:p>
    <w:p>
      <w:pPr>
        <w:pStyle w:val="ListBullet"/>
      </w:pPr>
      <w:r>
        <w:rPr>
          <w:b/>
        </w:rPr>
        <w:t>Bull Flag Buy (sharp rally, orderly consolidation, breakout above the range): 3 vs 2 (+1).</w:t>
      </w:r>
      <w:r>
        <w:t xml:space="preserve"> M&amp;MFIN, PVRINOX, KALYANKJIL.</w:t>
      </w:r>
    </w:p>
    <w:p>
      <w:pPr>
        <w:pStyle w:val="ListBullet"/>
      </w:pPr>
      <w:r>
        <w:rPr>
          <w:b/>
        </w:rPr>
        <w:t>Blue Zone Strong: 2 vs 3 (-1).</w:t>
      </w:r>
      <w:r>
        <w:t xml:space="preserve"> DIVISLAB, ASIANENE.</w:t>
      </w:r>
    </w:p>
    <w:p>
      <w:pPr>
        <w:pStyle w:val="ListBullet"/>
      </w:pPr>
      <w:r>
        <w:rPr>
          <w:b/>
        </w:rPr>
        <w:t>Pullback Bounce (uptrending stock dipping to EMA20 and recovering): 1 (SAREGAMA)</w:t>
      </w:r>
      <w:r>
        <w:t xml:space="preserve"> — fresh.</w:t>
      </w:r>
    </w:p>
    <w:p>
      <w:r>
        <w:rPr>
          <w:b/>
        </w:rPr>
        <w:t>Multi-signal cluster stocks (higher-conviction cross-indicator setups):</w:t>
      </w:r>
    </w:p>
    <w:p>
      <w:pPr>
        <w:pStyle w:val="ListBullet"/>
      </w:pPr>
      <w:r>
        <w:rPr>
          <w:b/>
        </w:rPr>
        <w:t>RAIN</w:t>
      </w:r>
      <w:r>
        <w:t xml:space="preserve"> — 4 signals (Blue Zone Buy + MACD Buy + MACD Strong + VCP Buy). The most-confirmed setup of the week; also on the top-10 EPS beat list (+389%).</w:t>
      </w:r>
    </w:p>
    <w:p>
      <w:pPr>
        <w:pStyle w:val="ListBullet"/>
      </w:pPr>
      <w:r>
        <w:rPr>
          <w:b/>
        </w:rPr>
        <w:t>BAJFINANCE</w:t>
      </w:r>
      <w:r>
        <w:t xml:space="preserve"> — 3 signals despite falling 5.5%. Interesting divergence: technicals were signalling accumulation just as the fundamentals headline broke.</w:t>
      </w:r>
    </w:p>
    <w:p>
      <w:pPr>
        <w:pStyle w:val="ListBullet"/>
      </w:pPr>
      <w:r>
        <w:rPr>
          <w:b/>
        </w:rPr>
        <w:t>REDINGTON, SUNDRMFAST, VARROC, EXIDEIND, CRAFTSMAN, BALRAMCHIN, LALPATHLAB, WELCORP</w:t>
      </w:r>
      <w:r>
        <w:t xml:space="preserve"> — each with 3 signals. Note the heavy </w:t>
      </w:r>
      <w:r>
        <w:rPr>
          <w:b/>
        </w:rPr>
        <w:t>auto-components tilt</w:t>
      </w:r>
      <w:r>
        <w:t xml:space="preserve"> (VARROC, SUNDRMFAST, EXIDEIND, CRAFTSMAN) confirming the sector's Leading-quadrant flip.</w:t>
      </w:r>
    </w:p>
    <w:p>
      <w:r>
        <w:t xml:space="preserve">Signal mix reading: </w:t>
      </w:r>
      <w:r>
        <w:rPr>
          <w:b/>
        </w:rPr>
        <w:t>expansion with concentration</w:t>
      </w:r>
      <w:r>
        <w:t>. MACD Buy jumping +20 is the tell — momentum is turning across a broadening set of names, but the multi-signal cluster is heavily biased toward auto-components and select mid-caps.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PRSMJOHNSN</w:t>
      </w:r>
      <w:r>
        <w:t xml:space="preserve"> printed a </w:t>
      </w:r>
      <w:r>
        <w:rPr>
          <w:b/>
        </w:rPr>
        <w:t>357.9x volume ratio</w:t>
      </w:r>
      <w:r>
        <w:t xml:space="preserve"> — a genuine anomaly. RS rank #475 (weak stock), so this is likely a corporate-action or block-deal event rather than momentum. Worth checking the tape.</w:t>
      </w:r>
    </w:p>
    <w:p>
      <w:pPr>
        <w:pStyle w:val="ListBullet"/>
      </w:pPr>
      <w:r>
        <w:rPr>
          <w:b/>
        </w:rPr>
        <w:t>VARROC (66.6x volume, RS #19) + SUNDRMFAST + CRAFTSMAN + EXIDEIND</w:t>
      </w:r>
      <w:r>
        <w:t xml:space="preserve"> — four auto-components names in the multi-signal cluster on the same week the sector flipped to Leading. Not coincidence; the rotation is happening in real time.</w:t>
      </w:r>
    </w:p>
    <w:p>
      <w:pPr>
        <w:pStyle w:val="ListBullet"/>
      </w:pPr>
      <w:r>
        <w:rPr>
          <w:b/>
        </w:rPr>
        <w:t>Infrastructure cluster in the rank-surge list</w:t>
      </w:r>
      <w:r>
        <w:t>: KNR Constructions, Man Infra, Engineers India, plus GR Infra (37.1x volume) — sector-wide bid, aligned with the Lagging → Improving flip.</w:t>
      </w:r>
    </w:p>
    <w:p>
      <w:pPr>
        <w:pStyle w:val="ListBullet"/>
      </w:pPr>
      <w:r>
        <w:rPr>
          <w:b/>
        </w:rPr>
        <w:t>Metals doubling up</w:t>
      </w:r>
      <w:r>
        <w:t>: HINDCOPPER and HINDZINC both in the top rank surges, RATNAMANI on the volume-breakout list. Sector's +3.2% weekly return is showing at the stock level.</w:t>
      </w:r>
    </w:p>
    <w:p>
      <w:pPr>
        <w:pStyle w:val="ListBullet"/>
      </w:pPr>
      <w:r>
        <w:rPr>
          <w:b/>
        </w:rPr>
        <w:t>TATATECH</w:t>
      </w:r>
      <w:r>
        <w:t xml:space="preserve"> — 11.9x volume at RS rank #100, an IT name catching a bid on a broadly weak IT tape (sector median EPS only +13%).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Move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flat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$83.45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-5.0%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$4,242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$61.44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+4.5%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Gold/Silver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69.04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-1.32</w:t>
            </w:r>
          </w:p>
        </w:tc>
      </w:tr>
    </w:tbl>
    <w:p/>
    <w:p>
      <w:r>
        <w:t xml:space="preserve">VIX at </w:t>
      </w:r>
      <w:r>
        <w:rPr>
          <w:b/>
        </w:rPr>
        <w:t>12.16</w:t>
      </w:r>
      <w:r>
        <w:t xml:space="preserve"> is remarkably subdued given the domestic policy churn. Brent's -5% drop is the single biggest global tailwind of the week — direct fuel for auto components, aviation, and paints.</w:t>
      </w:r>
    </w:p>
    <w:p>
      <w:r>
        <w:rPr>
          <w:b/>
        </w:rPr>
        <w:t>Domestic policy/fiscal events (all new this week):</w:t>
      </w:r>
    </w:p>
    <w:p>
      <w:pPr>
        <w:pStyle w:val="ListBullet"/>
      </w:pPr>
      <w:r>
        <w:rPr>
          <w:b/>
        </w:rPr>
        <w:t>RBI held at 5.25%.</w:t>
      </w:r>
      <w:r>
        <w:t xml:space="preserve"> Dovish tone (inflation seen peaking at 5.9% in Q3 FY27) — Bloomberg reports traders dialled back October rate-hike bets. Positive for banks' NIM stability, negative for Realty which needed a cut hint.</w:t>
      </w:r>
    </w:p>
    <w:p>
      <w:pPr>
        <w:pStyle w:val="ListBullet"/>
      </w:pPr>
      <w:r>
        <w:rPr>
          <w:b/>
        </w:rPr>
        <w:t>Petrol/diesel +₹3/litre, Delhi CNG +₹2.</w:t>
      </w:r>
      <w:r>
        <w:t xml:space="preserve"> Direct margin hit for logistics, aviation (partial offset to crude fall), and discretionary consumers. Logistics sector's -1.6% weekly return despite a Leading-quadrant flip reflects this drag.</w:t>
      </w:r>
    </w:p>
    <w:p>
      <w:pPr>
        <w:pStyle w:val="ListBullet"/>
      </w:pPr>
      <w:r>
        <w:rPr>
          <w:b/>
        </w:rPr>
        <w:t>US Senate Russia sanctions bill (100% tariff threat on India for Russian crude).</w:t>
      </w:r>
      <w:r>
        <w:t xml:space="preserve"> Bearish for HINDPETRO, BPCL, Reliance's refining leg. Energy sector's flip into Lagging is a direct reflection.</w:t>
      </w:r>
    </w:p>
    <w:p>
      <w:pPr>
        <w:pStyle w:val="ListBullet"/>
      </w:pPr>
      <w:r>
        <w:rPr>
          <w:b/>
        </w:rPr>
        <w:t>LIC stake sale, ₹300+ billion (up to 6.5%).</w:t>
      </w:r>
      <w:r>
        <w:t xml:space="preserve"> Supply overhang — LICI down 7.2% on the week explains itself.</w:t>
      </w:r>
    </w:p>
    <w:p>
      <w:pPr>
        <w:pStyle w:val="ListBullet"/>
      </w:pPr>
      <w:r>
        <w:rPr>
          <w:b/>
        </w:rPr>
        <w:t>RBI new loan-recovery rules + SC-directed mule-account SOP.</w:t>
      </w:r>
      <w:r>
        <w:t xml:space="preserve"> Compliance drag for banking/NBFCs. Best proxy for the impact: Bajaj Finance -5.5% on a +27% EPS.</w:t>
      </w:r>
    </w:p>
    <w:p>
      <w:r>
        <w:rPr>
          <w:b/>
        </w:rPr>
        <w:t>Upcoming (dated):</w:t>
      </w:r>
      <w:r>
        <w:t xml:space="preserve"> Government flagged </w:t>
      </w:r>
      <w:r>
        <w:rPr>
          <w:b/>
        </w:rPr>
        <w:t>further customs tariff rationalisation in the FY28 Budget</w:t>
      </w:r>
      <w:r>
        <w:t xml:space="preserve">, and </w:t>
      </w:r>
      <w:r>
        <w:rPr>
          <w:b/>
        </w:rPr>
        <w:t>RBI polymer notes from FY27 start</w:t>
      </w:r>
      <w:r>
        <w:t>. Both are structural; neither is a near-term trading catalyst.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Levels on Nifty</w:t>
      </w:r>
      <w:r>
        <w:t>: 24,420 (200-EMA) is the immediate line — Nifty is only 0.6% above it. A break signals the trend has thinned to the point of concern. On the upside, Monday's 24,774 high is the pivot to reclaim.</w:t>
      </w:r>
    </w:p>
    <w:p>
      <w:pPr>
        <w:pStyle w:val="ListBullet"/>
      </w:pPr>
      <w:r>
        <w:rPr>
          <w:b/>
        </w:rPr>
        <w:t>Auto Components follow-through</w:t>
      </w:r>
      <w:r>
        <w:t>: the flip to Leading needs confirmation in second-tier names. Watch SUNDRMFAST, CRAFTSMAN, EXIDEIND — the multi-signal cluster.</w:t>
      </w:r>
    </w:p>
    <w:p>
      <w:pPr>
        <w:pStyle w:val="ListBullet"/>
      </w:pPr>
      <w:r>
        <w:rPr>
          <w:b/>
        </w:rPr>
        <w:t>Energy/refiners tape</w:t>
      </w:r>
      <w:r>
        <w:t>: the Russia sanctions bill is a moving story. Any softening of the tariff threat could sharply reverse HINDPETRO/BPCL weakness.</w:t>
      </w:r>
    </w:p>
    <w:p>
      <w:pPr>
        <w:pStyle w:val="ListBullet"/>
      </w:pPr>
      <w:r>
        <w:rPr>
          <w:b/>
        </w:rPr>
        <w:t>NBFC compliance flow-through</w:t>
      </w:r>
      <w:r>
        <w:t>: how does the rest of the NBFC cohort respond to BAJFINANCE's -5.5% week? LICHSGFIN, CHOLA, M&amp;MFIN are the read-across names.</w:t>
      </w:r>
    </w:p>
    <w:p>
      <w:pPr>
        <w:pStyle w:val="ListBullet"/>
      </w:pPr>
      <w:r>
        <w:rPr>
          <w:b/>
        </w:rPr>
        <w:t>PSU-bank cohort</w:t>
      </w:r>
      <w:r>
        <w:t>: SBIN's +6.8% week — does it extend to BANKBARODA, PNB, CANBK?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Rotation is doing the heavy lifting, not the index.</w:t>
      </w:r>
      <w:r>
        <w:t xml:space="preserve"> Nifty +0.9% masks an 11-sector quadrant reshuffle. Auto Components, Aviation, Defence and Infrastructure all flipped positive on the RRG; Energy and Realty broke down. The signal count expanding to 133 unique stocks (MACD Buy alone +20 WoW) says momentum is genuinely turning across a broader universe — but the multi-signal cluster is concentrated in auto-components and select mid-caps, so treat "broadening" with appropriate skepticism.</w:t>
      </w:r>
    </w:p>
    <w:p>
      <w:pPr>
        <w:pStyle w:val="ListNumber"/>
      </w:pPr>
      <w:r>
        <w:rPr>
          <w:b/>
        </w:rPr>
        <w:t>Bajaj Finance's -5.5% on a +27% EPS is the most important tell of the week.</w:t>
      </w:r>
      <w:r>
        <w:t xml:space="preserve"> The market is pricing an NBFC compliance headwind that isn't in any reported number yet. If this read-through extends to the cohort next week, financial services sector momentum could turn — worth watching, not fading.</w:t>
      </w:r>
    </w:p>
    <w:p>
      <w:pPr>
        <w:pStyle w:val="ListNumber"/>
      </w:pPr>
      <w:r>
        <w:rPr>
          <w:b/>
        </w:rPr>
        <w:t>The domestic-vs-global crude divergence sets up an uneven auto trade.</w:t>
      </w:r>
      <w:r>
        <w:t xml:space="preserve"> Brent -5% is a fundamental tailwind, but the ₹3/litre domestic fuel hike partially offsets it for aviation and logistics. Auto Components benefits more cleanly (input costs, not fuel costs). The rotation signal is real; the sector selection matters. Caveat: with 156 stocks still to report this quarter, sector medians could shift as the tail 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