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2026-06-06</w:t>
      </w:r>
    </w:p>
    <w:p>
      <w:pPr>
        <w:pStyle w:val="Heading2"/>
      </w:pPr>
      <w:r>
        <w:t>The Week in One Line</w:t>
      </w:r>
    </w:p>
    <w:p>
      <w:r>
        <w:t xml:space="preserve">Nifty slipped </w:t>
      </w:r>
      <w:r>
        <w:rPr>
          <w:b/>
        </w:rPr>
        <w:t>-1.0%</w:t>
      </w:r>
      <w:r>
        <w:t xml:space="preserve"> to 23,368 as the RBI held rates and cut its growth forecast, leaving the market cautious and below all major moving averages.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Media (+5.3%)</w:t>
      </w:r>
      <w:r>
        <w:t>: Big jump driven by heavy trading volume in ZEEL, Network18 and Hathway — a sector starved of attention finally caught a bid.</w:t>
      </w:r>
    </w:p>
    <w:p>
      <w:pPr>
        <w:pStyle w:val="ListBullet"/>
      </w:pPr>
      <w:r>
        <w:rPr>
          <w:b/>
        </w:rPr>
        <w:t>Trading (+4.8%)</w:t>
      </w:r>
      <w:r>
        <w:t>: Strong relative strength rotation; small/mid-cap trading and distribution names led as money rotated out of banks.</w:t>
      </w:r>
    </w:p>
    <w:p>
      <w:pPr>
        <w:pStyle w:val="ListBullet"/>
      </w:pPr>
      <w:r>
        <w:rPr>
          <w:b/>
        </w:rPr>
        <w:t>Textiles (+4.2%)</w:t>
      </w:r>
      <w:r>
        <w:t>: India-Oman free trade agreement (CEPA) went live this week, opening tariff-free export channels — a direct positive for textile exporters.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Cement (-4.1%)</w:t>
      </w:r>
      <w:r>
        <w:t>: Weak demand outlook plus a soft UltraTech reaction (-5% over 5 days post results). The sector slipped deeper into the "Lagging" quadrant of the RRG — a chart that maps which sectors are gaining or losing strength vs the index.</w:t>
      </w:r>
    </w:p>
    <w:p>
      <w:pPr>
        <w:pStyle w:val="ListBullet"/>
      </w:pPr>
      <w:r>
        <w:rPr>
          <w:b/>
        </w:rPr>
        <w:t>Financial Services (-2.1%)</w:t>
      </w:r>
      <w:r>
        <w:t>: RBI's growth downgrade and an inflation forecast hike hurt the rate-sensitive lenders and NBFCs.</w:t>
      </w:r>
    </w:p>
    <w:p>
      <w:pPr>
        <w:pStyle w:val="ListBullet"/>
      </w:pPr>
      <w:r>
        <w:rPr>
          <w:b/>
        </w:rPr>
        <w:t>FMCG (-1.8%)</w:t>
      </w:r>
      <w:r>
        <w:t>: Consumer demand worries continued; ITC's weak earnings still weighing on sentiment.</w:t>
      </w:r>
    </w:p>
    <w:p>
      <w:pPr>
        <w:pStyle w:val="Heading2"/>
      </w:pPr>
      <w:r>
        <w:t>Notable Events</w:t>
      </w:r>
    </w:p>
    <w:p>
      <w:r>
        <w:rPr>
          <w:b/>
        </w:rPr>
        <w:t>RBI holds rates, downgrades growth.</w:t>
      </w:r>
      <w:r>
        <w:t xml:space="preserve"> The Reserve Bank kept the repo rate (the rate at which it lends to banks) unchanged at 5.25%, but cut its FY27 growth forecast to 6.6% and raised the inflation projection to 5.1%. Markets had hoped for a cut to support a weakening rupee and slowing economy — neither arrived. The Sensex fell ~380 points on the decision day.</w:t>
      </w:r>
    </w:p>
    <w:p>
      <w:r>
        <w:rPr>
          <w:b/>
        </w:rPr>
        <w:t>US proposes 12.5% tariff on India.</w:t>
      </w:r>
      <w:r>
        <w:t xml:space="preserve"> A new US tariff proposal, citing forced-labour concerns, rattled export-heavy sectors like textiles, autos and pharma. This was partly offset later in the week by Trump calling PM Modi a "great friend" and signalling confidence in an eventual trade deal — but the overhang remains.</w:t>
      </w:r>
    </w:p>
    <w:p>
      <w:r>
        <w:rPr>
          <w:b/>
        </w:rPr>
        <w:t>FY27 earnings estimates cut by 9%.</w:t>
      </w:r>
      <w:r>
        <w:t xml:space="preserve"> Analysts trimmed full-year Nifty profit forecasts sharply this week. Lower expected earnings = lower fair value for the index, which helps explain why Nifty is now </w:t>
      </w:r>
      <w:r>
        <w:rPr>
          <w:b/>
        </w:rPr>
        <w:t>4.8% below its 200-day EMA</w:t>
      </w:r>
      <w:r>
        <w:t xml:space="preserve"> (a long-term trend line — being below it usually signals a weak medium-term setup).</w:t>
      </w:r>
    </w:p>
    <w:p>
      <w:pPr>
        <w:pStyle w:val="Heading2"/>
      </w:pPr>
      <w:r>
        <w:t>Charts to Know</w:t>
      </w:r>
    </w:p>
    <w:p>
      <w:r>
        <w:rPr>
          <w:b/>
        </w:rPr>
        <w:t>Breadth is neutral, not bearish.</w:t>
      </w:r>
      <w:r>
        <w:t xml:space="preserve"> Advancing vs declining stocks (how many stocks went up vs down each day) were roughly balanced through the week — 282 up vs 301 down on Friday. But only </w:t>
      </w:r>
      <w:r>
        <w:rPr>
          <w:b/>
        </w:rPr>
        <w:t>44% of stocks</w:t>
      </w:r>
      <w:r>
        <w:t xml:space="preserve"> trade above their 200-day EMA. Translation: this isn't a crash, it's a tired market where roughly half the names are in long-term downtrends.</w:t>
      </w:r>
    </w:p>
    <w:p>
      <w:r>
        <w:rPr>
          <w:b/>
        </w:rPr>
        <w:t>Sector rotation is happening underneath.</w:t>
      </w:r>
      <w:r>
        <w:t xml:space="preserve"> The RRG quadrant flips show 11 sectors moving INTO "Leading" or out of "Weakening" — including Auto Components, Automobiles, Energy, Media and Infrastructure. Meanwhile Cement, Defence and Financial Services moved INTO "Lagging." Money is rotating, not leaving — a healthier sign than broad selling.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>: The Mar-2026 season is essentially over (only NATCO Pharma reported recently). Focus shifts from results to guidance commentary and management calls.</w:t>
      </w:r>
    </w:p>
    <w:p>
      <w:pPr>
        <w:pStyle w:val="ListBullet"/>
      </w:pPr>
      <w:r>
        <w:rPr>
          <w:b/>
        </w:rPr>
        <w:t>Macro events</w:t>
      </w:r>
      <w:r>
        <w:t>: Rupee stability is the big one — the RBI has stepped in to defend it, and any further weakness could force a "surprise rate hike" conversation. Also watch Brent crude (now $95.49, up 4% this week) — sustained moves above $100 hurt India's import bill and inflation.</w:t>
      </w:r>
    </w:p>
    <w:p>
      <w:pPr>
        <w:pStyle w:val="ListBullet"/>
      </w:pPr>
      <w:r>
        <w:rPr>
          <w:b/>
        </w:rPr>
        <w:t>Nifty levels</w:t>
      </w:r>
      <w:r>
        <w:t xml:space="preserve">: Resistance sits at the </w:t>
      </w:r>
      <w:r>
        <w:rPr>
          <w:b/>
        </w:rPr>
        <w:t>20-day EMA around 23,680</w:t>
      </w:r>
      <w:r>
        <w:t xml:space="preserve"> (short-term trend) and </w:t>
      </w:r>
      <w:r>
        <w:rPr>
          <w:b/>
        </w:rPr>
        <w:t>50-day EMA at 23,850</w:t>
      </w:r>
      <w:r>
        <w:t xml:space="preserve">. Support to watch is </w:t>
      </w:r>
      <w:r>
        <w:rPr>
          <w:b/>
        </w:rPr>
        <w:t>23,380</w:t>
      </w:r>
      <w:r>
        <w:t xml:space="preserve"> — Friday's close. A break below 23,300 could open the door to 23,000.</w:t>
      </w:r>
    </w:p>
    <w:p>
      <w:r>
        <w:rPr>
          <w:b/>
        </w:rPr>
        <w:t>One thing to remember as a new investor:</w:t>
      </w:r>
      <w:r>
        <w:t xml:space="preserve"> A -1% week with Nifty 5% below its 200-day average isn't panic territory — it's a market digesting weaker earnings expectations and policy uncertainty. Days like these are normal. The rotation underneath (Media, Textiles, Energy gaining; Cement, FMCG losing) is more useful information than the headline index move.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