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Weekly Market Brief — 2026-06-27</w:t>
      </w:r>
    </w:p>
    <w:p>
      <w:pPr>
        <w:pStyle w:val="Heading2"/>
      </w:pPr>
      <w:r>
        <w:t>The Week in One Line</w:t>
      </w:r>
    </w:p>
    <w:p>
      <w:r>
        <w:t>Nifty closed nearly flat (+0.1%) at 24,056, as cooling crude and a possible US-India trade deal kept sentiment steady despite a midweek wobble.</w:t>
      </w:r>
    </w:p>
    <w:p>
      <w:pPr>
        <w:pStyle w:val="Heading2"/>
      </w:pPr>
      <w:r>
        <w:t>What's Working</w:t>
      </w:r>
    </w:p>
    <w:p>
      <w:pPr>
        <w:pStyle w:val="ListBullet"/>
      </w:pPr>
      <w:r>
        <w:rPr>
          <w:b/>
        </w:rPr>
        <w:t>Aviation +8.7%</w:t>
      </w:r>
      <w:r>
        <w:t>: Brent crude tumbled 7.6% on US-Iran diplomatic easing — fuel is airlines' biggest cost, so cheaper oil = fatter margins. IndiGo also saw a huge volume surge.</w:t>
      </w:r>
    </w:p>
    <w:p>
      <w:pPr>
        <w:pStyle w:val="ListBullet"/>
      </w:pPr>
      <w:r>
        <w:rPr>
          <w:b/>
        </w:rPr>
        <w:t>Textiles +1.8%</w:t>
      </w:r>
      <w:r>
        <w:t>: Hopes are rising that India lands a favourable US trade deal before the July 24 deadline, which could give Indian fabric exporters a tariff edge over rivals like Vietnam and Bangladesh.</w:t>
      </w:r>
    </w:p>
    <w:p>
      <w:pPr>
        <w:pStyle w:val="ListBullet"/>
      </w:pPr>
      <w:r>
        <w:rPr>
          <w:b/>
        </w:rPr>
        <w:t>Healthcare +1.6%</w:t>
      </w:r>
      <w:r>
        <w:t>: Strong Mar-2026 earnings (median EPS +18%) plus standout beats from Wockhardt, Neuland and Shilpa Medicare continued to draw buyers.</w:t>
      </w:r>
    </w:p>
    <w:p>
      <w:pPr>
        <w:pStyle w:val="Heading2"/>
      </w:pPr>
      <w:r>
        <w:t>What's Not</w:t>
      </w:r>
    </w:p>
    <w:p>
      <w:pPr>
        <w:pStyle w:val="ListBullet"/>
      </w:pPr>
      <w:r>
        <w:rPr>
          <w:b/>
        </w:rPr>
        <w:t>Trading -8.4%</w:t>
      </w:r>
      <w:r>
        <w:t>: Profit-booking after a strong 6-month run (+24%); no fresh negative catalyst — just air coming out.</w:t>
      </w:r>
    </w:p>
    <w:p>
      <w:pPr>
        <w:pStyle w:val="ListBullet"/>
      </w:pPr>
      <w:r>
        <w:rPr>
          <w:b/>
        </w:rPr>
        <w:t>ETF -8.0%</w:t>
      </w:r>
      <w:r>
        <w:t>: A clue here — Indian gold/silver ETFs typically fall when global precious metals fall, and silver dropped a huge 11.7% this week alongside a 3.1% drop in gold.</w:t>
      </w:r>
    </w:p>
    <w:p>
      <w:pPr>
        <w:pStyle w:val="ListBullet"/>
      </w:pPr>
      <w:r>
        <w:rPr>
          <w:b/>
        </w:rPr>
        <w:t>IT -2.7%</w:t>
      </w:r>
      <w:r>
        <w:t>: Bellwethers TCS (-4.9% over 5 days) and Infosys (-7.7%) drifted lower as a slightly stronger US dollar wasn't enough to offset weak global tech sentiment.</w:t>
      </w:r>
    </w:p>
    <w:p>
      <w:pPr>
        <w:pStyle w:val="Heading2"/>
      </w:pPr>
      <w:r>
        <w:t>Notable Events</w:t>
      </w:r>
    </w:p>
    <w:p>
      <w:r>
        <w:rPr>
          <w:b/>
        </w:rPr>
        <w:t>Crude crashed below $80.</w:t>
      </w:r>
      <w:r>
        <w:t xml:space="preserve"> Brent fell 7.6% as US-Iran tensions cooled and a peace deal advanced. This is a big deal for India — we import ~85% of our oil. Lower crude eases inflation, helps the rupee, and directly boosts airlines, paint makers and logistics firms. It's the single biggest reason markets bounced midweek.</w:t>
      </w:r>
    </w:p>
    <w:p>
      <w:r>
        <w:rPr>
          <w:b/>
        </w:rPr>
        <w:t>RBI got busy.</w:t>
      </w:r>
      <w:r>
        <w:t xml:space="preserve"> The central bank made several moves: it allowed banks to lend against FCNR(B) deposits (foreign-currency accounts held by NRIs), sweetened NRI deposit rates to ~7% to attract dollar inflows, and an MPC member hinted FY26 growth could be revised </w:t>
      </w:r>
      <w:r>
        <w:rPr>
          <w:b/>
        </w:rPr>
        <w:t>above 7%</w:t>
      </w:r>
      <w:r>
        <w:t>. All bullish for banks and the broader economy. The RBI also proposed an AI governance framework for banks — a long-term positive for trust, though it adds compliance costs.</w:t>
      </w:r>
    </w:p>
    <w:p>
      <w:r>
        <w:rPr>
          <w:b/>
        </w:rPr>
        <w:t>US-India trade deal in final stretch.</w:t>
      </w:r>
      <w:r>
        <w:t xml:space="preserve"> Negotiations are targeting a July 24 deadline, with India pushing for preferential market access. If it lands, exporters in textiles, pharma and autos benefit. Still uncertain — keep it on the radar.</w:t>
      </w:r>
    </w:p>
    <w:p>
      <w:pPr>
        <w:pStyle w:val="Heading2"/>
      </w:pPr>
      <w:r>
        <w:t>Charts to Know</w:t>
      </w:r>
    </w:p>
    <w:p>
      <w:r>
        <w:rPr>
          <w:b/>
        </w:rPr>
        <w:t>Breadth was choppy.</w:t>
      </w:r>
      <w:r>
        <w:t xml:space="preserve"> Breadth simply counts how many stocks went up vs down each day. Monday was strong (401 advances vs 185 declines), but Tuesday flipped sharply (132 vs 453), and Thursday was weak again. That kind of see-saw says the index hid a lot of churn underneath — not every stock joined the recovery.</w:t>
      </w:r>
    </w:p>
    <w:p>
      <w:r>
        <w:rPr>
          <w:b/>
        </w:rPr>
        <w:t>Nifty vs its moving averages.</w:t>
      </w:r>
      <w:r>
        <w:t xml:space="preserve"> Nifty is sitting </w:t>
      </w:r>
      <w:r>
        <w:rPr>
          <w:b/>
        </w:rPr>
        <w:t>above</w:t>
      </w:r>
      <w:r>
        <w:t xml:space="preserve"> its 20-day and 50-day averages (short and medium-term trend) but </w:t>
      </w:r>
      <w:r>
        <w:rPr>
          <w:b/>
        </w:rPr>
        <w:t>below</w:t>
      </w:r>
      <w:r>
        <w:t xml:space="preserve"> its 200-day average (the long-term trend line at 24,455). Translation: short-term momentum is up, but the long-term picture is still healing. A clean break above 24,455 would be a meaningful signal.</w:t>
      </w:r>
    </w:p>
    <w:p>
      <w:pPr>
        <w:pStyle w:val="Heading2"/>
      </w:pPr>
      <w:r>
        <w:t>What to Watch Next Week</w:t>
      </w:r>
    </w:p>
    <w:p>
      <w:pPr>
        <w:pStyle w:val="ListBullet"/>
      </w:pPr>
      <w:r>
        <w:rPr>
          <w:b/>
        </w:rPr>
        <w:t>Earnings</w:t>
      </w:r>
      <w:r>
        <w:t>: The Mar-2026 results season is largely done — no big-name prints due. Watch instead for any pre-announcements or guidance updates from sectors riding the cheap-crude tailwind (aviation, paints, logistics).</w:t>
      </w:r>
    </w:p>
    <w:p>
      <w:pPr>
        <w:pStyle w:val="ListBullet"/>
      </w:pPr>
      <w:r>
        <w:rPr>
          <w:b/>
        </w:rPr>
        <w:t>Macro events</w:t>
      </w:r>
      <w:r>
        <w:t xml:space="preserve">: US-India trade deal news as the </w:t>
      </w:r>
      <w:r>
        <w:rPr>
          <w:b/>
        </w:rPr>
        <w:t>July 24 deadline</w:t>
      </w:r>
      <w:r>
        <w:t xml:space="preserve"> approaches; any twist in US-Iran diplomacy that could send crude back up; monsoon progress (RBI warned a weak monsoon could hurt growth and food inflation).</w:t>
      </w:r>
    </w:p>
    <w:p>
      <w:pPr>
        <w:pStyle w:val="ListBullet"/>
      </w:pPr>
      <w:r>
        <w:rPr>
          <w:b/>
        </w:rPr>
        <w:t>Nifty levels</w:t>
      </w:r>
      <w:r>
        <w:t xml:space="preserve">: </w:t>
      </w:r>
      <w:r>
        <w:rPr>
          <w:b/>
        </w:rPr>
        <w:t>Support around 23,800</w:t>
      </w:r>
      <w:r>
        <w:t xml:space="preserve"> (where the 20- and 50-day averages cluster — a likely floor on dips). </w:t>
      </w:r>
      <w:r>
        <w:rPr>
          <w:b/>
        </w:rPr>
        <w:t>Resistance at 24,455</w:t>
      </w:r>
      <w:r>
        <w:t xml:space="preserve"> (the 200-day average — a break above this would be a strong bullish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