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2026-06-13</w:t>
      </w:r>
    </w:p>
    <w:p>
      <w:pPr>
        <w:pStyle w:val="Heading2"/>
      </w:pPr>
      <w:r>
        <w:t>The Week in One Line</w:t>
      </w:r>
    </w:p>
    <w:p>
      <w:r>
        <w:t xml:space="preserve">Nifty rose </w:t>
      </w:r>
      <w:r>
        <w:rPr>
          <w:b/>
        </w:rPr>
        <w:t>+1.1%</w:t>
      </w:r>
      <w:r>
        <w:t xml:space="preserve"> to 23,633 as a US-Iran de-escalation crashed oil prices and the RBI rolled out heavy measures to attract dollar inflows.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Aviation (+5.0%)</w:t>
      </w:r>
      <w:r>
        <w:t xml:space="preserve"> — Brent crude crashed 7.6% on news the US-Iran war was averted. Cheaper fuel = fatter airline margins.</w:t>
      </w:r>
    </w:p>
    <w:p>
      <w:pPr>
        <w:pStyle w:val="ListBullet"/>
      </w:pPr>
      <w:r>
        <w:rPr>
          <w:b/>
        </w:rPr>
        <w:t>Banking (+3.0%)</w:t>
      </w:r>
      <w:r>
        <w:t xml:space="preserve"> — RBI's new concessional forex swaps and higher NRI deposit rates (up to 7%) are expected to bring $20–30bn into Indian banks. Big-4 banks (HDFC, ICICI, SBI, Axis) all rallied 4–7% over five days.</w:t>
      </w:r>
    </w:p>
    <w:p>
      <w:pPr>
        <w:pStyle w:val="ListBullet"/>
      </w:pPr>
      <w:r>
        <w:rPr>
          <w:b/>
        </w:rPr>
        <w:t>FMCG (+1.5%)</w:t>
      </w:r>
      <w:r>
        <w:t xml:space="preserve"> — A rare bounce. Falling oil eases input cost worries, and softer inflation supports consumer spending.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ETF (-4.9%)</w:t>
      </w:r>
      <w:r>
        <w:t xml:space="preserve"> — Gold ETFs got hit as global gold fell 6.2% and silver dropped 8.1%. India's continuing 15% gold tariff is also squeezing refiners and gold-linked products.</w:t>
      </w:r>
    </w:p>
    <w:p>
      <w:pPr>
        <w:pStyle w:val="ListBullet"/>
      </w:pPr>
      <w:r>
        <w:rPr>
          <w:b/>
        </w:rPr>
        <w:t>Media (-3.4%)</w:t>
      </w:r>
      <w:r>
        <w:t xml:space="preserve"> — No specific catalyst; just persistent weakness with ad spending under pressure.</w:t>
      </w:r>
    </w:p>
    <w:p>
      <w:pPr>
        <w:pStyle w:val="ListBullet"/>
      </w:pPr>
      <w:r>
        <w:rPr>
          <w:b/>
        </w:rPr>
        <w:t>IT (-3.3%)</w:t>
      </w:r>
      <w:r>
        <w:t xml:space="preserve"> — Indian IT keeps bleeding. Concerns around US tariff negotiations and slowing US tech spend continue to weigh. The sector is now down </w:t>
      </w:r>
      <w:r>
        <w:rPr>
          <w:b/>
        </w:rPr>
        <w:t>-23.8% YTD</w:t>
      </w:r>
      <w:r>
        <w:t>.</w:t>
      </w:r>
    </w:p>
    <w:p>
      <w:pPr>
        <w:pStyle w:val="Heading2"/>
      </w:pPr>
      <w:r>
        <w:t>Notable Events</w:t>
      </w:r>
    </w:p>
    <w:p>
      <w:r>
        <w:rPr>
          <w:b/>
        </w:rPr>
        <w:t>Crude oil crashed below $90.</w:t>
      </w:r>
      <w:r>
        <w:t xml:space="preserve"> The biggest story of the week. A US-Iran war was averted, and Brent fell 7.6% in five days. This is a huge tailwind for India — we import ~85% of our oil. It immediately lifts aviation, paints, logistics, and the rupee, while squeezing upstream oil producers like ONGC (down 2.5% on its earnings day).</w:t>
      </w:r>
    </w:p>
    <w:p>
      <w:r>
        <w:rPr>
          <w:b/>
        </w:rPr>
        <w:t>RBI rolls out a "dollar bazooka."</w:t>
      </w:r>
      <w:r>
        <w:t xml:space="preserve"> The central bank launched concessional forex swaps and let banks pay NRIs up to 7% on dollar (FCNR) deposits — meant to pull $20–30bn into India. The aim: support the rupee and lower bond yields. Banks were the obvious beneficiaries. </w:t>
      </w:r>
      <w:r>
        <w:rPr>
          <w:i/>
        </w:rPr>
        <w:t>(FCNR = Foreign Currency Non-Resident deposit — a dollar account NRIs can open with Indian banks.)</w:t>
      </w:r>
    </w:p>
    <w:p>
      <w:r>
        <w:rPr>
          <w:b/>
        </w:rPr>
        <w:t>Duty cuts on industrial inputs.</w:t>
      </w:r>
      <w:r>
        <w:t xml:space="preserve"> The government scrapped customs duty on high-grade manganese ore (good for steel) and gave retrospective duty exemption on nuclear power equipment. India also signed preferential tariff access to the US market, which helps textile, auto-component, and pharma exporters.</w:t>
      </w:r>
    </w:p>
    <w:p>
      <w:pPr>
        <w:pStyle w:val="Heading2"/>
      </w:pPr>
      <w:r>
        <w:t>Charts to Know</w:t>
      </w:r>
    </w:p>
    <w:p>
      <w:r>
        <w:rPr>
          <w:b/>
        </w:rPr>
        <w:t>The breadth flip.</w:t>
      </w:r>
      <w:r>
        <w:t xml:space="preserve"> Look at advancers vs decliners </w:t>
      </w:r>
      <w:r>
        <w:rPr>
          <w:i/>
        </w:rPr>
        <w:t>(simply: how many stocks went up vs down each day)</w:t>
      </w:r>
      <w:r>
        <w:t>. Monday saw a brutal 70 advances vs 516 declines. Friday flipped completely: 536 advances vs 49 declines. A single huge "up day" did most of the heavy lifting for the week — narrow leadership, not broad strength.</w:t>
      </w:r>
    </w:p>
    <w:p>
      <w:r>
        <w:rPr>
          <w:b/>
        </w:rPr>
        <w:t>Nifty vs its moving averages.</w:t>
      </w:r>
      <w:r>
        <w:t xml:space="preserve"> Nifty closed </w:t>
      </w:r>
      <w:r>
        <w:rPr>
          <w:b/>
        </w:rPr>
        <w:t>above</w:t>
      </w:r>
      <w:r>
        <w:t xml:space="preserve"> its 20-day EMA (short-term trend, +0.6%) but </w:t>
      </w:r>
      <w:r>
        <w:rPr>
          <w:b/>
        </w:rPr>
        <w:t>below</w:t>
      </w:r>
      <w:r>
        <w:t xml:space="preserve"> its 50-day (-0.4%) and 200-day (-3.4%) EMAs. </w:t>
      </w:r>
      <w:r>
        <w:rPr>
          <w:i/>
        </w:rPr>
        <w:t>(A moving average is just the average closing price over the last N days — when price is above it, the trend is up.)</w:t>
      </w:r>
      <w:r>
        <w:t xml:space="preserve"> Translation: short-term bounce inside a still-cautious medium-term picture.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Mar 2026 results season is largely done — no fresh large-cap prints expected. Watch any late mid-cap reporters and the Zepto IPO filing flow.</w:t>
      </w:r>
    </w:p>
    <w:p>
      <w:pPr>
        <w:pStyle w:val="ListBullet"/>
      </w:pPr>
      <w:r>
        <w:rPr>
          <w:b/>
        </w:rPr>
        <w:t>Macro events</w:t>
      </w:r>
      <w:r>
        <w:t>: Whether crude stays below $90, the rupee's reaction to RBI's inflow measures, and any update on US Section 301 / bilateral trade tariff rates.</w:t>
      </w:r>
    </w:p>
    <w:p>
      <w:pPr>
        <w:pStyle w:val="ListBullet"/>
      </w:pPr>
      <w:r>
        <w:rPr>
          <w:b/>
        </w:rPr>
        <w:t>Nifty levels</w:t>
      </w:r>
      <w:r>
        <w:t xml:space="preserve">: Support around </w:t>
      </w:r>
      <w:r>
        <w:rPr>
          <w:b/>
        </w:rPr>
        <w:t>23,490</w:t>
      </w:r>
      <w:r>
        <w:t xml:space="preserve"> (the 20-day EMA — losing this would erase this week's gains). Resistance at </w:t>
      </w:r>
      <w:r>
        <w:rPr>
          <w:b/>
        </w:rPr>
        <w:t>23,732</w:t>
      </w:r>
      <w:r>
        <w:t xml:space="preserve"> (the 50-day EMA) — a clean close above this would be the first sign of a real trend reversal.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