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2026-09-19</w:t>
      </w:r>
    </w:p>
    <w:p>
      <w:pPr>
        <w:pStyle w:val="Heading2"/>
      </w:pPr>
      <w:r>
        <w:t>The Week in One Line</w:t>
      </w:r>
    </w:p>
    <w:p>
      <w:r>
        <w:t>Nifty slipped -0.2% to 23,346 as a surprise US Fed rate hike and sticky Indian inflation kept sentiment cautious, though a strong Thursday–Friday bounce softened the damage.</w:t>
      </w:r>
    </w:p>
    <w:p>
      <w:pPr>
        <w:pStyle w:val="Heading2"/>
      </w:pPr>
      <w:r>
        <w:t>What's Working</w:t>
      </w:r>
    </w:p>
    <w:p>
      <w:pPr>
        <w:pStyle w:val="ListBullet"/>
      </w:pPr>
      <w:r>
        <w:rPr>
          <w:b/>
        </w:rPr>
        <w:t>Consumer Services (+0.4%)</w:t>
      </w:r>
      <w:r>
        <w:t>: Hotels and travel names held up on resilient demand, and the sector jumped from "Improving" to "Leading" on our rotation map (a tool that shows which sectors are gaining vs losing relative strength).</w:t>
      </w:r>
    </w:p>
    <w:p>
      <w:pPr>
        <w:pStyle w:val="ListBullet"/>
      </w:pPr>
      <w:r>
        <w:rPr>
          <w:b/>
        </w:rPr>
        <w:t>ETFs (+0.2%)</w:t>
      </w:r>
      <w:r>
        <w:t>: A quiet safe-parking week — investors leaned on broad-basket funds as individual sectors churned. Notably, domestic gold ETFs were bid on tax/duty dynamics even as global gold barely moved.</w:t>
      </w:r>
    </w:p>
    <w:p>
      <w:pPr>
        <w:pStyle w:val="ListBullet"/>
      </w:pPr>
      <w:r>
        <w:rPr>
          <w:b/>
        </w:rPr>
        <w:t>FMCG (-0.1%)</w:t>
      </w:r>
      <w:r>
        <w:t>: Not "up," but the best of the defensives. Everyday-goods names (soap, food, staples) held steady as investors rotated out of cyclicals worried about higher rates.</w:t>
      </w:r>
    </w:p>
    <w:p>
      <w:pPr>
        <w:pStyle w:val="Heading2"/>
      </w:pPr>
      <w:r>
        <w:t>What's Not</w:t>
      </w:r>
    </w:p>
    <w:p>
      <w:pPr>
        <w:pStyle w:val="ListBullet"/>
      </w:pPr>
      <w:r>
        <w:rPr>
          <w:b/>
        </w:rPr>
        <w:t>Agriculture (-4.3%)</w:t>
      </w:r>
      <w:r>
        <w:t>: The week's worst sector, dragged by weak monsoon-linked commentary and soft rural-demand signals.</w:t>
      </w:r>
    </w:p>
    <w:p>
      <w:pPr>
        <w:pStyle w:val="ListBullet"/>
      </w:pPr>
      <w:r>
        <w:rPr>
          <w:b/>
        </w:rPr>
        <w:t>Defence (-4.2%)</w:t>
      </w:r>
      <w:r>
        <w:t>: Profit-booking after a strong 6-month run (+18%). The sector flipped from "Leading" to "Weakening" — a sign the easy money has been made for now.</w:t>
      </w:r>
    </w:p>
    <w:p>
      <w:pPr>
        <w:pStyle w:val="ListBullet"/>
      </w:pPr>
      <w:r>
        <w:rPr>
          <w:b/>
        </w:rPr>
        <w:t>Trading (-3.1%)</w:t>
      </w:r>
      <w:r>
        <w:t>: Companies in this bucket (wholesalers, distributors) got hit as higher borrowing costs threaten working-capital-heavy models.</w:t>
      </w:r>
    </w:p>
    <w:p>
      <w:pPr>
        <w:pStyle w:val="Heading2"/>
      </w:pPr>
      <w:r>
        <w:t>Notable Events</w:t>
      </w:r>
    </w:p>
    <w:p>
      <w:r>
        <w:rPr>
          <w:b/>
        </w:rPr>
        <w:t>The US Fed hiked rates by 25 bps — its first hike in 3 years.</w:t>
      </w:r>
      <w:r>
        <w:t xml:space="preserve"> This was the week's big surprise. Higher US rates typically pull foreign money out of emerging markets like India (they can now earn more risk-free in the US) and pressure the rupee. It also raised expectations that India's RBI may need to follow with </w:t>
      </w:r>
      <w:r>
        <w:rPr>
          <w:b/>
        </w:rPr>
        <w:t>two hikes of its own by end-2026</w:t>
      </w:r>
      <w:r>
        <w:t>, which is bad news for rate-sensitive sectors like realty, autos, and consumer durables.</w:t>
      </w:r>
    </w:p>
    <w:p>
      <w:r>
        <w:rPr>
          <w:b/>
        </w:rPr>
        <w:t>India's August inflation accelerated</w:t>
      </w:r>
      <w:r>
        <w:t>, narrowing the RBI's room to keep rates on hold. Combined with the Fed move, this is why banks and rate-sensitive sectors wobbled — the market is now pricing in a tighter RBI stance sooner than expected.</w:t>
      </w:r>
    </w:p>
    <w:p>
      <w:r>
        <w:rPr>
          <w:b/>
        </w:rPr>
        <w:t>RBI rejected Tata Sons' banking license application</w:t>
      </w:r>
      <w:r>
        <w:t xml:space="preserve"> and filed a legal caveat to prevent it from listing without approval. This weighed on Tata group names and added to the "IT &amp; Tata group stocks dragged the index" narrative for the sixth straight losing week (before Friday's bounce).</w:t>
      </w:r>
    </w:p>
    <w:p>
      <w:pPr>
        <w:pStyle w:val="Heading2"/>
      </w:pPr>
      <w:r>
        <w:t>Charts to Know</w:t>
      </w:r>
    </w:p>
    <w:p>
      <w:r>
        <w:rPr>
          <w:b/>
        </w:rPr>
        <w:t>The breadth turnaround mid-week.</w:t>
      </w:r>
      <w:r>
        <w:t xml:space="preserve"> Breadth means how many stocks rose vs fell. Monday was ugly — only 56 stocks up vs 527 down. But by Thursday and Friday, over 400 stocks were advancing each day against ~160 declining. That sharp flip suggests panic selling exhausted itself by Tuesday, and buyers stepped in broadly — not just in a few index heavyweights.</w:t>
      </w:r>
    </w:p>
    <w:p>
      <w:r>
        <w:rPr>
          <w:b/>
        </w:rPr>
        <w:t>Nifty vs its moving averages.</w:t>
      </w:r>
      <w:r>
        <w:t xml:space="preserve"> A moving average is the average closing price over the last N days — a smoothed trend line. Nifty is now </w:t>
      </w:r>
      <w:r>
        <w:rPr>
          <w:b/>
        </w:rPr>
        <w:t>below its 20-day (-1.4%), 50-day (-2.4%), AND 200-day (-3.8%) averages</w:t>
      </w:r>
      <w:r>
        <w:t>. When price sits under all three, the trend is officially weak. A rally back above 23,684 (the 20-day) would be the first sign the tide is turning.</w:t>
      </w:r>
    </w:p>
    <w:p>
      <w:pPr>
        <w:pStyle w:val="Heading2"/>
      </w:pPr>
      <w:r>
        <w:t>What to Watch Next Week</w:t>
      </w:r>
    </w:p>
    <w:p>
      <w:pPr>
        <w:pStyle w:val="ListBullet"/>
      </w:pPr>
      <w:r>
        <w:rPr>
          <w:b/>
        </w:rPr>
        <w:t>Earnings</w:t>
      </w:r>
      <w:r>
        <w:t>: No major fresh earnings are due — the June-quarter reporting season is essentially wrapped. Watch instead for management commentary and pre-quarter updates.</w:t>
      </w:r>
    </w:p>
    <w:p>
      <w:pPr>
        <w:pStyle w:val="ListBullet"/>
      </w:pPr>
      <w:r>
        <w:rPr>
          <w:b/>
        </w:rPr>
        <w:t>Macro events</w:t>
      </w:r>
      <w:r>
        <w:t xml:space="preserve">: Any RBI communication on liquidity (they just drained ₹500 billion from the banking system), the rupee's reaction to the Fed hike, and updates on the </w:t>
      </w:r>
      <w:r>
        <w:rPr>
          <w:b/>
        </w:rPr>
        <w:t>US Russia sanctions bill</w:t>
      </w:r>
      <w:r>
        <w:t xml:space="preserve"> — which contains a 100% tariff amendment aimed at India for buying Russian oil. If passed, IT and pharma exports would be directly hit.</w:t>
      </w:r>
    </w:p>
    <w:p>
      <w:pPr>
        <w:pStyle w:val="ListBullet"/>
      </w:pPr>
      <w:r>
        <w:rPr>
          <w:b/>
        </w:rPr>
        <w:t>Nifty levels</w:t>
      </w:r>
      <w:r>
        <w:t xml:space="preserve">: Support near </w:t>
      </w:r>
      <w:r>
        <w:rPr>
          <w:b/>
        </w:rPr>
        <w:t>23,100</w:t>
      </w:r>
      <w:r>
        <w:t xml:space="preserve"> (this week's low) — a break below opens the door to 22,800. Resistance at </w:t>
      </w:r>
      <w:r>
        <w:rPr>
          <w:b/>
        </w:rPr>
        <w:t>23,684</w:t>
      </w:r>
      <w:r>
        <w:t xml:space="preserve"> (the 20-day average) — reclaiming it would signal the six-week downtrend is finally pausing.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