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2026-09-05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-1.1%</w:t>
      </w:r>
      <w:r>
        <w:t xml:space="preserve"> to 23,897.70, dragged by an oil-price shock and a tariff scare, even as India's GDP surprised on the upside.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Trading (+1.9%)</w:t>
      </w:r>
      <w:r>
        <w:t xml:space="preserve">: Lone bright spot as brokers and exchange-linked names caught a bid on news that SEBI cleared NSE's </w:t>
      </w:r>
      <w:r>
        <w:rPr>
          <w:b/>
        </w:rPr>
        <w:t>₹30,000 cr IPO</w:t>
      </w:r>
      <w:r>
        <w:t xml:space="preserve"> — India's second-largest ever.</w:t>
      </w:r>
    </w:p>
    <w:p>
      <w:pPr>
        <w:pStyle w:val="ListBullet"/>
      </w:pPr>
      <w:r>
        <w:rPr>
          <w:b/>
        </w:rPr>
        <w:t>Textiles (+0.9%)</w:t>
      </w:r>
      <w:r>
        <w:t xml:space="preserve">: Kept its strong 6-month run (+13%) going. Sector earnings this quarter were up </w:t>
      </w:r>
      <w:r>
        <w:rPr>
          <w:b/>
        </w:rPr>
        <w:t>~49% YoY</w:t>
      </w:r>
      <w:r>
        <w:t>, keeping investors interested.</w:t>
      </w:r>
    </w:p>
    <w:p>
      <w:pPr>
        <w:pStyle w:val="ListBullet"/>
      </w:pPr>
      <w:r>
        <w:rPr>
          <w:b/>
        </w:rPr>
        <w:t>Logistics (+0.2%)</w:t>
      </w:r>
      <w:r>
        <w:t>: Barely positive, but notable — logistics companies posted the strongest earnings growth of any sector this quarter (</w:t>
      </w:r>
      <w:r>
        <w:rPr>
          <w:b/>
        </w:rPr>
        <w:t>+81% median EPS</w:t>
      </w:r>
      <w:r>
        <w:t>).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Automobile (-4.8%)</w:t>
      </w:r>
      <w:r>
        <w:t xml:space="preserve">: Worst sector of the week. Fear that a bumpy </w:t>
      </w:r>
      <w:r>
        <w:rPr>
          <w:b/>
        </w:rPr>
        <w:t>India-US trade deal</w:t>
      </w:r>
      <w:r>
        <w:t xml:space="preserve"> could bring fresh tariffs hurt auto exporters; Maruti and M&amp;M both fell ~5%.</w:t>
      </w:r>
    </w:p>
    <w:p>
      <w:pPr>
        <w:pStyle w:val="ListBullet"/>
      </w:pPr>
      <w:r>
        <w:rPr>
          <w:b/>
        </w:rPr>
        <w:t>Conglomerate (-4.4%)</w:t>
      </w:r>
      <w:r>
        <w:t xml:space="preserve">: Adani Enterprises slid over </w:t>
      </w:r>
      <w:r>
        <w:rPr>
          <w:b/>
        </w:rPr>
        <w:t>7%</w:t>
      </w:r>
      <w:r>
        <w:t xml:space="preserve"> across the week on continued weakness after weak reported earnings.</w:t>
      </w:r>
    </w:p>
    <w:p>
      <w:pPr>
        <w:pStyle w:val="ListBullet"/>
      </w:pPr>
      <w:r>
        <w:rPr>
          <w:b/>
        </w:rPr>
        <w:t>Aviation (-3.2%)</w:t>
      </w:r>
      <w:r>
        <w:t xml:space="preserve">: A </w:t>
      </w:r>
      <w:r>
        <w:rPr>
          <w:b/>
        </w:rPr>
        <w:t>9% jump in Brent crude</w:t>
      </w:r>
      <w:r>
        <w:t xml:space="preserve"> to $95 (on Iran-US tensions) directly threatens airline fuel costs.</w:t>
      </w:r>
    </w:p>
    <w:p>
      <w:pPr>
        <w:pStyle w:val="Heading2"/>
      </w:pPr>
      <w:r>
        <w:t>Notable Events</w:t>
      </w:r>
    </w:p>
    <w:p>
      <w:r>
        <w:rPr>
          <w:b/>
        </w:rPr>
        <w:t>Oil spike from Iran-US flare-up.</w:t>
      </w:r>
      <w:r>
        <w:t xml:space="preserve"> Renewed conflict between Iran and the US pushed Brent crude up </w:t>
      </w:r>
      <w:r>
        <w:rPr>
          <w:b/>
        </w:rPr>
        <w:t>9% in a week</w:t>
      </w:r>
      <w:r>
        <w:t>. India imports most of its oil, so a spike like this hurts everyone — higher input costs for manufacturers, pricier fuel for airlines, and pressure on the rupee. This was the single biggest reason for the four-day losing streak mid-week.</w:t>
      </w:r>
    </w:p>
    <w:p>
      <w:r>
        <w:rPr>
          <w:b/>
        </w:rPr>
        <w:t>India-US trade deal wobble.</w:t>
      </w:r>
      <w:r>
        <w:t xml:space="preserve"> Commerce Minister Piyush Goyal is scrambling to negotiate preferential tariffs before a final US trade deal is signed. Uncertainty here is bad news for anyone selling to America — IT services, auto exporters, pharma, and engineering firms. This is why Autos got hammered.</w:t>
      </w:r>
    </w:p>
    <w:p>
      <w:r>
        <w:rPr>
          <w:b/>
        </w:rPr>
        <w:t>GDP surprise + RBI's cash flood.</w:t>
      </w:r>
      <w:r>
        <w:t xml:space="preserve"> On the positive side, India's Q1 GDP came in at </w:t>
      </w:r>
      <w:r>
        <w:rPr>
          <w:b/>
        </w:rPr>
        <w:t>7.8%</w:t>
      </w:r>
      <w:r>
        <w:t xml:space="preserve">, beating the RBI's own forecast. Separately, the RBI's forex swap facility pulled in a massive </w:t>
      </w:r>
      <w:r>
        <w:rPr>
          <w:b/>
        </w:rPr>
        <w:t>$136 billion</w:t>
      </w:r>
      <w:r>
        <w:t xml:space="preserve"> in foreign deposits — much more than the $80bn expected. That's a huge vote of confidence in the rupee and India's financial stability. The market simply didn't reward it this week because oil and tariff fears dominated.</w:t>
      </w:r>
    </w:p>
    <w:p>
      <w:pPr>
        <w:pStyle w:val="Heading2"/>
      </w:pPr>
      <w:r>
        <w:t>Charts to Know</w:t>
      </w:r>
    </w:p>
    <w:p>
      <w:r>
        <w:rPr>
          <w:b/>
        </w:rPr>
        <w:t>Breadth is holding, barely.</w:t>
      </w:r>
      <w:r>
        <w:t xml:space="preserve"> The advance/decline line — which counts how many stocks went up vs down each day — was mostly negative through the week (~200 advancers vs ~380 decliners on down days), but Wednesday and Thursday flipped positive. The percentage of stocks trading above their long-term 200-day average has held steady near </w:t>
      </w:r>
      <w:r>
        <w:rPr>
          <w:b/>
        </w:rPr>
        <w:t>50%</w:t>
      </w:r>
      <w:r>
        <w:t>. Translation: the market is weak but not breaking — roughly half of listed stocks are still in medium-term uptrends.</w:t>
      </w:r>
    </w:p>
    <w:p>
      <w:r>
        <w:rPr>
          <w:b/>
        </w:rPr>
        <w:t>Sector rotation is chaotic.</w:t>
      </w:r>
      <w:r>
        <w:t xml:space="preserve"> A tool called RRG (Relative Rotation Graphs) tracks which sectors are gaining or losing strength vs the broader market. This week saw </w:t>
      </w:r>
      <w:r>
        <w:rPr>
          <w:b/>
        </w:rPr>
        <w:t>17 sectors change quadrants</w:t>
      </w:r>
      <w:r>
        <w:t xml:space="preserve"> — a very high churn. Money is fleeing Autos, Defence, and ETFs and rotating into Healthcare, IT, and Energy. When rotation is this scattered, it usually means investors don't have a clear conviction — a signal to stay patient.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Jun-2026 reporting season is essentially over. No major bellwether prints expected. Focus shifts to management commentary and any pre-quarter guidance updates.</w:t>
      </w:r>
    </w:p>
    <w:p>
      <w:pPr>
        <w:pStyle w:val="ListBullet"/>
      </w:pPr>
      <w:r>
        <w:rPr>
          <w:b/>
        </w:rPr>
        <w:t>Macro</w:t>
      </w:r>
      <w:r>
        <w:t>: Brent crude direction (any Iran-US de-escalation would be a big relief); progress on the India-US trade deal; RBI's next liquidity operation as it manages the $136bn inflow.</w:t>
      </w:r>
    </w:p>
    <w:p>
      <w:pPr>
        <w:pStyle w:val="ListBullet"/>
      </w:pPr>
      <w:r>
        <w:rPr>
          <w:b/>
        </w:rPr>
        <w:t>Nifty levels</w:t>
      </w:r>
      <w:r>
        <w:t xml:space="preserve">: Nifty closed below all three key moving averages (20-day, 50-day, and 200-day EMAs — the trend indicators most traders watch). Support is around </w:t>
      </w:r>
      <w:r>
        <w:rPr>
          <w:b/>
        </w:rPr>
        <w:t>23,850</w:t>
      </w:r>
      <w:r>
        <w:t xml:space="preserve">; a break below opens 23,500. On the upside, Nifty needs to reclaim </w:t>
      </w:r>
      <w:r>
        <w:rPr>
          <w:b/>
        </w:rPr>
        <w:t>24,155</w:t>
      </w:r>
      <w:r>
        <w:t xml:space="preserve"> (the 50-day EMA) to signal the down-move is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