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2026-08-29</w:t>
      </w:r>
    </w:p>
    <w:p>
      <w:pPr>
        <w:pStyle w:val="Heading2"/>
      </w:pPr>
      <w:r>
        <w:t>1. What Happened This Week</w:t>
      </w:r>
    </w:p>
    <w:p>
      <w:r>
        <w:t xml:space="preserve">Nifty 50 drifted </w:t>
      </w:r>
      <w:r>
        <w:rPr>
          <w:b/>
        </w:rPr>
        <w:t>-0.3% for the week</w:t>
      </w:r>
      <w:r>
        <w:t xml:space="preserve">, closing at </w:t>
      </w:r>
      <w:r>
        <w:rPr>
          <w:b/>
        </w:rPr>
        <w:t>24,175.65</w:t>
      </w:r>
      <w:r>
        <w:t xml:space="preserve"> on Friday after opening at 24,252 on Sunday's derivatives session. The tape looked quiet on the surface, but underneath was a real rotation story — </w:t>
      </w:r>
      <w:r>
        <w:rPr>
          <w:b/>
        </w:rPr>
        <w:t>Metals and Financial Services surged into the Leading quadrant</w:t>
      </w:r>
      <w:r>
        <w:t xml:space="preserve"> while Auto Components flipped out of it, and the CONGLOMERATE basket ripped </w:t>
      </w:r>
      <w:r>
        <w:rPr>
          <w:b/>
        </w:rPr>
        <w:t>+5.5%</w:t>
      </w:r>
      <w:r>
        <w:t xml:space="preserve"> on the back of the </w:t>
      </w:r>
      <w:r>
        <w:rPr>
          <w:b/>
        </w:rPr>
        <w:t>SEBI clearing Jio Platforms' ~₹37,000 crore IPO</w:t>
      </w:r>
      <w:r>
        <w:t xml:space="preserve"> (India's largest-ever listing). The other big domestic catalyst was the </w:t>
      </w:r>
      <w:r>
        <w:rPr>
          <w:b/>
        </w:rPr>
        <w:t>CBIC raising gold tariff valuation</w:t>
      </w:r>
      <w:r>
        <w:t xml:space="preserve"> mid-week, coinciding with widening physical gold discounts and swirling import-duty-cut rumours — a genuinely two-way policy setup for the jewellery/ETF complex. Meanwhile, the </w:t>
      </w:r>
      <w:r>
        <w:rPr>
          <w:b/>
        </w:rPr>
        <w:t>RBI ended its USD-INR swap facility 3 weeks early after mobilising $73 billion</w:t>
      </w:r>
      <w:r>
        <w:t xml:space="preserve">, pushing forex reserves to an all-time high of </w:t>
      </w:r>
      <w:r>
        <w:rPr>
          <w:b/>
        </w:rPr>
        <w:t>$729.3 billion</w:t>
      </w:r>
      <w:r>
        <w:t xml:space="preserve"> — the quiet macro tailwind of the week.</w:t>
      </w:r>
    </w:p>
    <w:p>
      <w:pPr>
        <w:pStyle w:val="Heading2"/>
      </w:pPr>
      <w:r>
        <w:t>2. The Trend Picture</w:t>
      </w:r>
    </w:p>
    <w:p>
      <w:r>
        <w:t xml:space="preserve">Nifty is now </w:t>
      </w:r>
      <w:r>
        <w:rPr>
          <w:b/>
        </w:rPr>
        <w:t>below all three key EMAs</w:t>
      </w:r>
      <w:r>
        <w:t xml:space="preserve"> (Exponential Moving Averages — smoothed averages of recent closes traders use as trend markers):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vs.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24,265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(-0.4%)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24,184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(-0.0%) — knife-edge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24,369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(-0.8%)</w:t>
            </w:r>
          </w:p>
        </w:tc>
      </w:tr>
    </w:tbl>
    <w:p/>
    <w:p>
      <w:r>
        <w:t xml:space="preserve">That's a mixed-to-cautious posture. The EMA 50 is essentially where price closed — this is a decision-point level. Breadth confirms the hesitation: </w:t>
      </w:r>
      <w:r>
        <w:rPr>
          <w:b/>
        </w:rPr>
        <w:t>% stocks above 200 EMA has been stuck at 55-56% all week</w:t>
      </w:r>
      <w:r>
        <w:t xml:space="preserve">, no expansion. Thursday was the ugly session — advances 198, declines 382 — but Friday's tape actually recovered nicely (272 A / 311 D) even as new 52-week lows climbed to </w:t>
      </w:r>
      <w:r>
        <w:rPr>
          <w:b/>
        </w:rPr>
        <w:t>18</w:t>
      </w:r>
      <w:r>
        <w:t xml:space="preserve"> (the week's high). That divergence — Nifty holding up while the tail keeps making new lows — tells you leadership is narrowing, not broadening.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gainers (5D median):</w:t>
      </w:r>
      <w:r>
        <w:t xml:space="preserve"> CONGLOMERATE </w:t>
      </w:r>
      <w:r>
        <w:rPr>
          <w:b/>
        </w:rPr>
        <w:t>+5.5%</w:t>
      </w:r>
      <w:r>
        <w:t xml:space="preserve">, METALS </w:t>
      </w:r>
      <w:r>
        <w:rPr>
          <w:b/>
        </w:rPr>
        <w:t>+2.3%</w:t>
      </w:r>
      <w:r>
        <w:t xml:space="preserve">, TELECOM </w:t>
      </w:r>
      <w:r>
        <w:rPr>
          <w:b/>
        </w:rPr>
        <w:t>+1.7%</w:t>
      </w:r>
      <w:r>
        <w:t xml:space="preserve">, AVIATION </w:t>
      </w:r>
      <w:r>
        <w:rPr>
          <w:b/>
        </w:rPr>
        <w:t>+1.4%</w:t>
      </w:r>
      <w:r>
        <w:t xml:space="preserve">, LOGISTICS </w:t>
      </w:r>
      <w:r>
        <w:rPr>
          <w:b/>
        </w:rPr>
        <w:t>+1.3%</w:t>
      </w:r>
      <w:r>
        <w:t xml:space="preserve">. </w:t>
      </w:r>
      <w:r>
        <w:rPr>
          <w:b/>
        </w:rPr>
        <w:t>Bottom:</w:t>
      </w:r>
      <w:r>
        <w:t xml:space="preserve"> TRADING </w:t>
      </w:r>
      <w:r>
        <w:rPr>
          <w:b/>
        </w:rPr>
        <w:t>-3.3%</w:t>
      </w:r>
      <w:r>
        <w:t xml:space="preserve">, CONSUMER DURABLES </w:t>
      </w:r>
      <w:r>
        <w:rPr>
          <w:b/>
        </w:rPr>
        <w:t>-2.0%</w:t>
      </w:r>
      <w:r>
        <w:t xml:space="preserve">, CONSUMER SERVICES </w:t>
      </w:r>
      <w:r>
        <w:rPr>
          <w:b/>
        </w:rPr>
        <w:t>-1.9%</w:t>
      </w:r>
      <w:r>
        <w:t xml:space="preserve">, MEDIA </w:t>
      </w:r>
      <w:r>
        <w:rPr>
          <w:b/>
        </w:rPr>
        <w:t>-1.7%</w:t>
      </w:r>
      <w:r>
        <w:t xml:space="preserve">, AUTO COMPONENTS </w:t>
      </w:r>
      <w:r>
        <w:rPr>
          <w:b/>
        </w:rPr>
        <w:t>-1.5%</w:t>
      </w:r>
      <w:r>
        <w:t>.</w:t>
      </w:r>
    </w:p>
    <w:p>
      <w:r>
        <w:t>Three quadrant flips deserve real attention:</w:t>
      </w:r>
    </w:p>
    <w:p>
      <w:pPr>
        <w:pStyle w:val="ListBullet"/>
      </w:pPr>
      <w:r>
        <w:rPr>
          <w:b/>
        </w:rPr>
        <w:t>METALS: Lagging → Leading</w:t>
      </w:r>
      <w:r>
        <w:t xml:space="preserve"> (RS shift +7.8, the biggest of the week). Brent fell </w:t>
      </w:r>
      <w:r>
        <w:rPr>
          <w:b/>
        </w:rPr>
        <w:t>-6.7%</w:t>
      </w:r>
      <w:r>
        <w:t xml:space="preserve"> to $87.47, easing input costs for steel/aluminium — and JSW Steel's </w:t>
      </w:r>
      <w:r>
        <w:rPr>
          <w:b/>
        </w:rPr>
        <w:t>+113% EPS YoY</w:t>
      </w:r>
      <w:r>
        <w:t xml:space="preserve"> print (already in the tape) is being reinforced by rank surges in Electrosteel Castings (#109), Shyam Metalicals (#152) and NSL NISP.</w:t>
      </w:r>
    </w:p>
    <w:p>
      <w:pPr>
        <w:pStyle w:val="ListBullet"/>
      </w:pPr>
      <w:r>
        <w:rPr>
          <w:b/>
        </w:rPr>
        <w:t>FINANCIAL SERVICES: Improving → Leading</w:t>
      </w:r>
      <w:r>
        <w:t xml:space="preserve">. The RBI's forex-reserves boost and greater dollar-deposit flexibility for banks are directly supportive — Kotak Bank rallied </w:t>
      </w:r>
      <w:r>
        <w:rPr>
          <w:b/>
        </w:rPr>
        <w:t>+5.2% for the 5-day</w:t>
      </w:r>
      <w:r>
        <w:t xml:space="preserve"> window.</w:t>
      </w:r>
    </w:p>
    <w:p>
      <w:pPr>
        <w:pStyle w:val="ListBullet"/>
      </w:pPr>
      <w:r>
        <w:rPr>
          <w:b/>
        </w:rPr>
        <w:t>HEALTHCARE: Lagging → Leading</w:t>
      </w:r>
      <w:r>
        <w:t xml:space="preserve">. Sun Pharma (+27% EPS), Divi's Labs firing multiple technical signals, Neuland Labs's monster </w:t>
      </w:r>
      <w:r>
        <w:rPr>
          <w:b/>
        </w:rPr>
        <w:t>+963% EPS beat</w:t>
      </w:r>
      <w:r>
        <w:t xml:space="preserve"> — this rotation has genuine earnings underneath.</w:t>
      </w:r>
    </w:p>
    <w:p>
      <w:r>
        <w:t xml:space="preserve">The one that stands out as </w:t>
      </w:r>
      <w:r>
        <w:rPr>
          <w:b/>
        </w:rPr>
        <w:t>policy-driven, not global</w:t>
      </w:r>
      <w:r>
        <w:t xml:space="preserve">: </w:t>
      </w:r>
      <w:r>
        <w:rPr>
          <w:b/>
        </w:rPr>
        <w:t>Metals rallying</w:t>
      </w:r>
      <w:r>
        <w:t xml:space="preserve"> on a week when the DXY was actually </w:t>
      </w:r>
      <w:r>
        <w:rPr>
          <w:i/>
        </w:rPr>
        <w:t>up</w:t>
      </w:r>
      <w:r>
        <w:t xml:space="preserve"> +0.48 and copper/base metal complexes globally weren't confirming — this is a domestic-demand + China-adjacent trade rebalancing story more than a global reflation one. Similarly, the </w:t>
      </w:r>
      <w:r>
        <w:rPr>
          <w:b/>
        </w:rPr>
        <w:t>Conglomerate move is almost entirely the Jio Platforms IPO news</w:t>
      </w:r>
      <w:r>
        <w:t xml:space="preserve"> flowing through Reliance and the wider Adani complex (Adani Enterprises +5.7% on the 5-day even with a headline -230% EPS print — the market is looking past that).</w:t>
      </w:r>
    </w:p>
    <w:p>
      <w:pPr>
        <w:pStyle w:val="Heading2"/>
      </w:pPr>
      <w:r>
        <w:t>4. Earnings Pulse — Jun 2026 Season</w:t>
      </w:r>
    </w:p>
    <w:p>
      <w:r>
        <w:t xml:space="preserve">Filtered to </w:t>
      </w:r>
      <w:r>
        <w:rPr>
          <w:b/>
        </w:rPr>
        <w:t>Jun 2026 results only</w:t>
      </w:r>
      <w:r>
        <w:t xml:space="preserve">: 507 stocks in season, 33 excluded as stale. This is not a fresh-print week — no bellwethers reported in the last 10 days — so treat all bellwether EPS numbers as backdrop, and the current price action as </w:t>
      </w:r>
      <w:r>
        <w:rPr>
          <w:b/>
        </w:rPr>
        <w:t>rotation</w:t>
      </w:r>
      <w:r>
        <w:t>, not a fresh earnings reaction.</w:t>
      </w:r>
    </w:p>
    <w:p>
      <w:r>
        <w:rPr>
          <w:b/>
        </w:rPr>
        <w:t>(a) Sector aggregate.</w:t>
      </w:r>
      <w:r>
        <w:t xml:space="preserve"> The strongest median EPS growth prints are </w:t>
      </w:r>
      <w:r>
        <w:rPr>
          <w:b/>
        </w:rPr>
        <w:t>LOGISTICS +81%</w:t>
      </w:r>
      <w:r>
        <w:t xml:space="preserve">, </w:t>
      </w:r>
      <w:r>
        <w:rPr>
          <w:b/>
        </w:rPr>
        <w:t>TEXTILES +49%</w:t>
      </w:r>
      <w:r>
        <w:t xml:space="preserve">, </w:t>
      </w:r>
      <w:r>
        <w:rPr>
          <w:b/>
        </w:rPr>
        <w:t>CHEMICALS +34%</w:t>
      </w:r>
      <w:r>
        <w:t xml:space="preserve">, </w:t>
      </w:r>
      <w:r>
        <w:rPr>
          <w:b/>
        </w:rPr>
        <w:t>CONSUMER DURABLES +32%</w:t>
      </w:r>
      <w:r>
        <w:t xml:space="preserve">, and </w:t>
      </w:r>
      <w:r>
        <w:rPr>
          <w:b/>
        </w:rPr>
        <w:t>BANKING +27%</w:t>
      </w:r>
      <w:r>
        <w:t xml:space="preserve">. Healthcare's </w:t>
      </w:r>
      <w:r>
        <w:rPr>
          <w:b/>
        </w:rPr>
        <w:t>+25.8% median across 47 names</w:t>
      </w:r>
      <w:r>
        <w:t xml:space="preserve"> is the number I'd flag most — that's broad-based, not a one-stock story. FMCG's </w:t>
      </w:r>
      <w:r>
        <w:rPr>
          <w:b/>
        </w:rPr>
        <w:t>+13.6%</w:t>
      </w:r>
      <w:r>
        <w:t xml:space="preserve"> is respectable but the weakest large-sector print, matching HUL's -3% and ITC's -16% at the bellwether level.</w:t>
      </w:r>
    </w:p>
    <w:p>
      <w:r>
        <w:rPr>
          <w:b/>
        </w:rPr>
        <w:t>(b) Extremes.</w:t>
      </w:r>
      <w:r>
        <w:t xml:space="preserve"> Neuland Labs </w:t>
      </w:r>
      <w:r>
        <w:rPr>
          <w:b/>
        </w:rPr>
        <w:t>+963%</w:t>
      </w:r>
      <w:r>
        <w:t xml:space="preserve">, Glenmark </w:t>
      </w:r>
      <w:r>
        <w:rPr>
          <w:b/>
        </w:rPr>
        <w:t>+931%</w:t>
      </w:r>
      <w:r>
        <w:t xml:space="preserve">, HFCL </w:t>
      </w:r>
      <w:r>
        <w:rPr>
          <w:b/>
        </w:rPr>
        <w:t>+777%</w:t>
      </w:r>
      <w:r>
        <w:t xml:space="preserve"> on top-line +120%, CreditAccess </w:t>
      </w:r>
      <w:r>
        <w:rPr>
          <w:b/>
        </w:rPr>
        <w:t>+717%</w:t>
      </w:r>
      <w:r>
        <w:t xml:space="preserve"> on the beat side. On the miss side, Delta Corp </w:t>
      </w:r>
      <w:r>
        <w:rPr>
          <w:b/>
        </w:rPr>
        <w:t>-822%</w:t>
      </w:r>
      <w:r>
        <w:t xml:space="preserve">, HPCL </w:t>
      </w:r>
      <w:r>
        <w:rPr>
          <w:b/>
        </w:rPr>
        <w:t>-398%</w:t>
      </w:r>
      <w:r>
        <w:t xml:space="preserve"> (a genuine energy-sector caution), Religare </w:t>
      </w:r>
      <w:r>
        <w:rPr>
          <w:b/>
        </w:rPr>
        <w:t>-348%</w:t>
      </w:r>
      <w:r>
        <w:t>. Colour, not signal — most of the extremes are low-base or one-off effects.</w:t>
      </w:r>
    </w:p>
    <w:p>
      <w:r>
        <w:rPr>
          <w:b/>
        </w:rPr>
        <w:t>(c) Bellwether read — where the money is really talking:</w:t>
      </w:r>
    </w:p>
    <w:p>
      <w:pPr>
        <w:pStyle w:val="ListBullet"/>
      </w:pPr>
      <w:r>
        <w:rPr>
          <w:b/>
        </w:rPr>
        <w:t>TCS (+5% EPS, +14% Rev) → +4.2% on day, +1.7% 5D.</w:t>
      </w:r>
      <w:r>
        <w:t xml:space="preserve"> IT bellwether reacted </w:t>
      </w:r>
      <w:r>
        <w:rPr>
          <w:i/>
        </w:rPr>
        <w:t>well</w:t>
      </w:r>
      <w:r>
        <w:t xml:space="preserve"> — a stealth-strength move given the White House 10% tariff overhang and NITI Aayog's export warning. Read-through: the market is discounting tariff risk here for now. INFY confirms with +3.0%/+2.0% and HCLTECH +2.7%/+1.0% — the IT print is being </w:t>
      </w:r>
      <w:r>
        <w:rPr>
          <w:i/>
        </w:rPr>
        <w:t>bought</w:t>
      </w:r>
      <w:r>
        <w:t xml:space="preserve"> despite bearish policy news.</w:t>
      </w:r>
    </w:p>
    <w:p>
      <w:pPr>
        <w:pStyle w:val="ListBullet"/>
      </w:pPr>
      <w:r>
        <w:rPr>
          <w:b/>
        </w:rPr>
        <w:t>TITAN (+63% EPS, +29% Rev) → +0.6%/+1.6%.</w:t>
      </w:r>
      <w:r>
        <w:t xml:space="preserve"> A monster print with a muted reaction. Given the gold tariff-value hike this week and the discount widening in physical gold, the market is likely worried the next quarter's comps get harder. Read-through: premium discretionary demand held into June, but sector's now facing a policy headwind.</w:t>
      </w:r>
    </w:p>
    <w:p>
      <w:pPr>
        <w:pStyle w:val="ListBullet"/>
      </w:pPr>
      <w:r>
        <w:rPr>
          <w:b/>
        </w:rPr>
        <w:t>KOTAKBANK (+22% EPS) → -0.1%/+5.2%.</w:t>
      </w:r>
      <w:r>
        <w:t xml:space="preserve"> The 5-day tells you the sector rotation into financials picked this name up — helped by the RBI dollar-deposit flexibility news. Also fired 3 technical signals this week.</w:t>
      </w:r>
    </w:p>
    <w:p>
      <w:pPr>
        <w:pStyle w:val="ListBullet"/>
      </w:pPr>
      <w:r>
        <w:rPr>
          <w:b/>
        </w:rPr>
        <w:t>JSWSTEEL (+113% EPS, +10% Rev) → -0.2%/+3.2%.</w:t>
      </w:r>
      <w:r>
        <w:t xml:space="preserve"> Confirms the metals rotation story — the 5D move is the rotation, not the print.</w:t>
      </w:r>
    </w:p>
    <w:p>
      <w:pPr>
        <w:pStyle w:val="ListBullet"/>
      </w:pPr>
      <w:r>
        <w:rPr>
          <w:b/>
        </w:rPr>
        <w:t>RELIANCE (-22% EPS, +27% Rev) → +0.4%/-2.2%.</w:t>
      </w:r>
      <w:r>
        <w:t xml:space="preserve"> Odd for a Jio IPO week — but the IPO clearance monetises Jio at the subsidiary level, which arguably weakens the parent's SOTP premium. Worth watching next week as details emerge.</w:t>
      </w:r>
    </w:p>
    <w:p>
      <w:pPr>
        <w:pStyle w:val="Heading2"/>
      </w:pPr>
      <w:r>
        <w:t>5. Technical Signals This Week</w:t>
      </w:r>
    </w:p>
    <w:p>
      <w:r>
        <w:t xml:space="preserve">The dashboard's total unique-stock count across all indicators is </w:t>
      </w:r>
      <w:r>
        <w:rPr>
          <w:b/>
        </w:rPr>
        <w:t>123</w:t>
      </w:r>
      <w:r>
        <w:t xml:space="preserve"> this week.</w:t>
      </w:r>
    </w:p>
    <w:p>
      <w:pPr>
        <w:pStyle w:val="ListBullet"/>
      </w:pPr>
      <w:r>
        <w:rPr>
          <w:b/>
        </w:rPr>
        <w:t>Blue Zone Buy</w:t>
      </w:r>
      <w:r>
        <w:t xml:space="preserve"> (institutional-accumulation watchlist — RSI-EMA + close above EMA20 + within 10% of 52-week high): </w:t>
      </w:r>
      <w:r>
        <w:rPr>
          <w:b/>
        </w:rPr>
        <w:t>68 unique stocks, down from 75, Δ -7</w:t>
      </w:r>
      <w:r>
        <w:t>. Contracting. 13 fresh entries including WELCORP, SHILPAMED, UFLEX, SUNDRMFAST, DIVISLAB.</w:t>
      </w:r>
    </w:p>
    <w:p>
      <w:pPr>
        <w:pStyle w:val="ListBullet"/>
      </w:pPr>
      <w:r>
        <w:rPr>
          <w:b/>
        </w:rPr>
        <w:t>Blue Zone Strong</w:t>
      </w:r>
      <w:r>
        <w:t xml:space="preserve"> (higher-conviction version): </w:t>
      </w:r>
      <w:r>
        <w:rPr>
          <w:b/>
        </w:rPr>
        <w:t>7 stocks, up from 5, Δ +2</w:t>
      </w:r>
      <w:r>
        <w:t>. Small but expanding — DIVISLAB, IIFL, PAYTM in there.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compression setup — a tight consolidation preceding a breakout): </w:t>
      </w:r>
      <w:r>
        <w:rPr>
          <w:b/>
        </w:rPr>
        <w:t>28 stocks, up from 21, Δ +7 — the biggest expansion this week</w:t>
      </w:r>
      <w:r>
        <w:t xml:space="preserve">. 22 are fresh. Names: PVRINOX, GOLDBEES, IFCI, DALBHARAT, UNITDSPR. GOLDBEES showing up here on the same week as the gold tariff hike is the </w:t>
      </w:r>
      <w:r>
        <w:rPr>
          <w:b/>
        </w:rPr>
        <w:t>divergence tell</w:t>
      </w:r>
      <w:r>
        <w:t xml:space="preserve"> — the Indian gold ETF is compressing/breaking out on a week when USD gold moved only +1.4%, meaning the domestic price is being pushed by the tariff-valuation increase (higher landed price in ₹), not by global bullion. Explicitly a policy-driven ETF move.</w:t>
      </w:r>
    </w:p>
    <w:p>
      <w:pPr>
        <w:pStyle w:val="ListBullet"/>
      </w:pPr>
      <w:r>
        <w:rPr>
          <w:b/>
        </w:rPr>
        <w:t>MACD Buy</w:t>
      </w:r>
      <w:r>
        <w:t xml:space="preserve"> (momentum oscillator turning positive): </w:t>
      </w:r>
      <w:r>
        <w:rPr>
          <w:b/>
        </w:rPr>
        <w:t>24 stocks, flat WoW</w:t>
      </w:r>
      <w:r>
        <w:t>. UFLEX, COFORGE, BRIGADE, IIFL, QUESS.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14 stocks, Δ -1</w:t>
      </w:r>
      <w:r>
        <w:t>. DIVISLAB, COFORGE, IIFL.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 setup, tightening range before breakout): </w:t>
      </w:r>
      <w:r>
        <w:rPr>
          <w:b/>
        </w:rPr>
        <w:t>23 stocks, up from 19, Δ +4</w:t>
      </w:r>
      <w:r>
        <w:t>. DIVISLAB, PVRINOX, POLICYBZR, TVSMOTOR, NEULANDLAB.</w:t>
      </w:r>
    </w:p>
    <w:p>
      <w:pPr>
        <w:pStyle w:val="ListBullet"/>
      </w:pPr>
      <w:r>
        <w:rPr>
          <w:b/>
        </w:rPr>
        <w:t>VCP Strong</w:t>
      </w:r>
      <w:r>
        <w:t xml:space="preserve">: </w:t>
      </w:r>
      <w:r>
        <w:rPr>
          <w:b/>
        </w:rPr>
        <w:t>1 stock (RKFORGE)</w:t>
      </w:r>
      <w:r>
        <w:t>, Δ -2 — this one's fading.</w:t>
      </w:r>
    </w:p>
    <w:p>
      <w:pPr>
        <w:pStyle w:val="ListBullet"/>
      </w:pPr>
      <w:r>
        <w:rPr>
          <w:b/>
        </w:rPr>
        <w:t>Bull Flag Buy</w:t>
      </w:r>
      <w:r>
        <w:t xml:space="preserve"> (sharp rally then orderly consolidation, then breakout): </w:t>
      </w:r>
      <w:r>
        <w:rPr>
          <w:b/>
        </w:rPr>
        <w:t>7 stocks, flat</w:t>
      </w:r>
      <w:r>
        <w:t>. SHILPAMED, UFLEX, NEULANDLAB.</w:t>
      </w:r>
    </w:p>
    <w:p>
      <w:pPr>
        <w:pStyle w:val="ListBullet"/>
      </w:pPr>
      <w:r>
        <w:rPr>
          <w:b/>
        </w:rPr>
        <w:t>Golden Cross Buy</w:t>
      </w:r>
      <w:r>
        <w:t xml:space="preserve"> (20-EMA crossing above 50-EMA): </w:t>
      </w:r>
      <w:r>
        <w:rPr>
          <w:b/>
        </w:rPr>
        <w:t>8 stocks, flat</w:t>
      </w:r>
      <w:r>
        <w:t>. CYIENT, GPPL, SAIL.</w:t>
      </w:r>
    </w:p>
    <w:p>
      <w:pPr>
        <w:pStyle w:val="ListBullet"/>
      </w:pPr>
      <w:r>
        <w:rPr>
          <w:b/>
        </w:rPr>
        <w:t>Darvas Box</w:t>
      </w:r>
      <w:r>
        <w:t xml:space="preserve">: </w:t>
      </w:r>
      <w:r>
        <w:rPr>
          <w:b/>
        </w:rPr>
        <w:t>1 stock (PVRINOX)</w:t>
      </w:r>
      <w:r>
        <w:t>.</w:t>
      </w:r>
    </w:p>
    <w:p>
      <w:r>
        <w:rPr>
          <w:b/>
        </w:rPr>
        <w:t>Multi-signal (2+ indicator) callouts — higher-conviction setups:</w:t>
      </w:r>
    </w:p>
    <w:p>
      <w:pPr>
        <w:pStyle w:val="ListBullet"/>
      </w:pPr>
      <w:r>
        <w:rPr>
          <w:b/>
        </w:rPr>
        <w:t>DIVISLAB (4 signals)</w:t>
      </w:r>
      <w:r>
        <w:t>: blue_zone_buy + strong + macd_strong + vcp_buy. Clearest cross-indicator confirmation in the tape.</w:t>
      </w:r>
    </w:p>
    <w:p>
      <w:pPr>
        <w:pStyle w:val="ListBullet"/>
      </w:pPr>
      <w:r>
        <w:rPr>
          <w:b/>
        </w:rPr>
        <w:t>IIFL (4 signals)</w:t>
      </w:r>
      <w:r>
        <w:t>: blue_zone_buy + strong + macd_buy + strong.</w:t>
      </w:r>
    </w:p>
    <w:p>
      <w:pPr>
        <w:pStyle w:val="ListBullet"/>
      </w:pPr>
      <w:r>
        <w:rPr>
          <w:b/>
        </w:rPr>
        <w:t>PVRINOX (4 signals)</w:t>
      </w:r>
      <w:r>
        <w:t>: blue_zone + darvas box + narrow CPR + vcp.</w:t>
      </w:r>
    </w:p>
    <w:p>
      <w:pPr>
        <w:pStyle w:val="ListBullet"/>
      </w:pPr>
      <w:r>
        <w:rPr>
          <w:b/>
        </w:rPr>
        <w:t>KOTAKBANK, NEULANDLAB, SIEMENS, COFORGE, QUESS, FINCABLES, IFCI</w:t>
      </w:r>
      <w:r>
        <w:t xml:space="preserve"> all firing 3.</w:t>
      </w:r>
    </w:p>
    <w:p>
      <w:r>
        <w:rPr>
          <w:b/>
        </w:rPr>
        <w:t>Signal mix summary</w:t>
      </w:r>
      <w:r>
        <w:t xml:space="preserve">: Blue Zone contracting -7 but breakout-precursor patterns (Narrow CPR, VCP) expanding — the rally isn't broadening, it's </w:t>
      </w:r>
      <w:r>
        <w:rPr>
          <w:b/>
        </w:rPr>
        <w:t>rotating</w:t>
      </w:r>
      <w:r>
        <w:t xml:space="preserve"> into tighter, more selective setups. That's a mid-cycle characteristic, not a top and not an early expansion.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MASTEK volume ratio 73.7x</w:t>
      </w:r>
      <w:r>
        <w:t xml:space="preserve"> — extreme, especially at RS rank #378. Something specific here; worth watching for a news catalyst.</w:t>
      </w:r>
    </w:p>
    <w:p>
      <w:pPr>
        <w:pStyle w:val="ListBullet"/>
      </w:pPr>
      <w:r>
        <w:rPr>
          <w:b/>
        </w:rPr>
        <w:t>TEJASNET (39x) + TTML (36x)</w:t>
      </w:r>
      <w:r>
        <w:t xml:space="preserve"> — two telecoms with huge volume on the same day. Sector-cluster event, likely Jio IPO read-through into the smaller telecom names.</w:t>
      </w:r>
    </w:p>
    <w:p>
      <w:pPr>
        <w:pStyle w:val="ListBullet"/>
      </w:pPr>
      <w:r>
        <w:rPr>
          <w:b/>
        </w:rPr>
        <w:t>OMAXE (7x volume, RS rank #27)</w:t>
      </w:r>
      <w:r>
        <w:t xml:space="preserve"> — a realty name already in the top-30 by relative strength getting a volume kick. Textbook stealth-strength setup.</w:t>
      </w:r>
    </w:p>
    <w:p>
      <w:pPr>
        <w:pStyle w:val="ListBullet"/>
      </w:pPr>
      <w:r>
        <w:rPr>
          <w:b/>
        </w:rPr>
        <w:t>COALINDIA (6.5x volume, RS rank #521)</w:t>
      </w:r>
      <w:r>
        <w:t xml:space="preserve"> — a laggard getting a volume day. Watch whether it's the start of a rank-turn or a one-off distribution event.</w:t>
      </w:r>
    </w:p>
    <w:p>
      <w:pPr>
        <w:pStyle w:val="ListBullet"/>
      </w:pPr>
      <w:r>
        <w:rPr>
          <w:b/>
        </w:rPr>
        <w:t>Metals cluster</w:t>
      </w:r>
      <w:r>
        <w:t>: NSL NISP (6.3x), Shyam Metalicals (5.3x), Electrosteel Castings all in the rank-surge list — sector rotation showing up simultaneously in volume, rank, and quadrant flip. Not a coincidence.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$87.47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-6.7%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USD/INR proxy — 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$4,648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$71.36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10.68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-0.08</w:t>
            </w:r>
          </w:p>
        </w:tc>
      </w:tr>
    </w:tbl>
    <w:p/>
    <w:p>
      <w:r>
        <w:t xml:space="preserve">VIX at </w:t>
      </w:r>
      <w:r>
        <w:rPr>
          <w:b/>
        </w:rPr>
        <w:t>10.68</w:t>
      </w:r>
      <w:r>
        <w:t xml:space="preserve"> is extraordinarily calm given the Nifty is below all three EMAs and 52W-lows are expanding — the options market is either right (this is orderly rotation) or complacent. Brent's -6.7% is a genuine tailwind for aviation (rotated up +1.4%) and paints/tyres.</w:t>
      </w:r>
    </w:p>
    <w:p>
      <w:r>
        <w:t xml:space="preserve">On the </w:t>
      </w:r>
      <w:r>
        <w:rPr>
          <w:b/>
        </w:rPr>
        <w:t>domestic policy front — the actual drivers this week</w:t>
      </w:r>
      <w:r>
        <w:t>:</w:t>
      </w:r>
    </w:p>
    <w:p>
      <w:pPr>
        <w:pStyle w:val="ListNumber"/>
      </w:pPr>
      <w:r>
        <w:rPr>
          <w:b/>
        </w:rPr>
        <w:t>RBI ended USD-INR swap facility early</w:t>
      </w:r>
      <w:r>
        <w:t xml:space="preserve"> at $73bn mobilised; </w:t>
      </w:r>
      <w:r>
        <w:rPr>
          <w:b/>
        </w:rPr>
        <w:t>forex reserves at all-time-high $729.3bn</w:t>
      </w:r>
      <w:r>
        <w:t>. Bullish for INR stability and EM inflow narrative — feeds directly into the Financial Services quadrant flip.</w:t>
      </w:r>
    </w:p>
    <w:p>
      <w:pPr>
        <w:pStyle w:val="ListNumber"/>
      </w:pPr>
      <w:r>
        <w:rPr>
          <w:b/>
        </w:rPr>
        <w:t>CBIC raised gold tariff valuation</w:t>
      </w:r>
      <w:r>
        <w:t xml:space="preserve"> while gold-import-duty-cut rumours circulate. Two-way for jewellery — near-term tax hit, potential relief pending. This is why GOLDBEES showed up in the Narrow CPR breakouts.</w:t>
      </w:r>
    </w:p>
    <w:p>
      <w:pPr>
        <w:pStyle w:val="ListNumber"/>
      </w:pPr>
      <w:r>
        <w:rPr>
          <w:b/>
        </w:rPr>
        <w:t>White House confirmed temporary 10% US tariff on India</w:t>
      </w:r>
      <w:r>
        <w:t xml:space="preserve"> post-Supreme Court ruling. Continuing overhang for IT/engineering exports — yet TCS/INFY/HCL all rallied on the week, so the market has (for now) priced it.</w:t>
      </w:r>
    </w:p>
    <w:p>
      <w:pPr>
        <w:pStyle w:val="ListNumber"/>
      </w:pPr>
      <w:r>
        <w:rPr>
          <w:b/>
        </w:rPr>
        <w:t>NITI Aayog flagged $1 trillion export target at risk</w:t>
      </w:r>
      <w:r>
        <w:t xml:space="preserve"> — a background bearish drumbeat for export-exposed sectors.</w:t>
      </w:r>
    </w:p>
    <w:p>
      <w:pPr>
        <w:pStyle w:val="ListNumber"/>
      </w:pPr>
      <w:r>
        <w:rPr>
          <w:b/>
        </w:rPr>
        <w:t>RBI Central Board expanded by 3 members</w:t>
      </w:r>
      <w:r>
        <w:t xml:space="preserve"> — governance neutral.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at the EMA 50 (24,184)</w:t>
      </w:r>
      <w:r>
        <w:t xml:space="preserve"> — Friday's close of 24,175 is </w:t>
      </w:r>
      <w:r>
        <w:rPr>
          <w:i/>
        </w:rPr>
        <w:t>just</w:t>
      </w:r>
      <w:r>
        <w:t xml:space="preserve"> below it. A clean reclaim above 24,265 (EMA 20) is what the trend picture needs; a break below Thursday's 24,090 opens the door to a retest of lower levels. This is the highest-conviction level to watch.</w:t>
      </w:r>
    </w:p>
    <w:p>
      <w:pPr>
        <w:pStyle w:val="ListBullet"/>
      </w:pPr>
      <w:r>
        <w:rPr>
          <w:b/>
        </w:rPr>
        <w:t>Metals + Financials follow-through</w:t>
      </w:r>
      <w:r>
        <w:t xml:space="preserve"> — both just flipped into Leading. Confirmation via second-tier names (SAIL, MAHSEAMLES already firing golden crosses).</w:t>
      </w:r>
    </w:p>
    <w:p>
      <w:pPr>
        <w:pStyle w:val="ListBullet"/>
      </w:pPr>
      <w:r>
        <w:rPr>
          <w:b/>
        </w:rPr>
        <w:t>Gold tariff resolution</w:t>
      </w:r>
      <w:r>
        <w:t xml:space="preserve"> — a duty-cut announcement would be a genuine catalyst for jewellery + gold ETFs.</w:t>
      </w:r>
    </w:p>
    <w:p>
      <w:pPr>
        <w:pStyle w:val="ListBullet"/>
      </w:pPr>
      <w:r>
        <w:rPr>
          <w:b/>
        </w:rPr>
        <w:t>Jaishankar's Russia visit and BRICS-related geopolitical alignment</w:t>
      </w:r>
      <w:r>
        <w:t xml:space="preserve"> — dated upcoming event, energy/capital-flows implications.</w:t>
      </w:r>
    </w:p>
    <w:p>
      <w:pPr>
        <w:pStyle w:val="ListBullet"/>
      </w:pPr>
      <w:r>
        <w:rPr>
          <w:b/>
        </w:rPr>
        <w:t>Divi's Labs and IIFL</w:t>
      </w:r>
      <w:r>
        <w:t xml:space="preserve"> — 4-signal setups tend to resolve one way or the other quickly; the next 5-7 sessions will tell you if these multi-signal reads work.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rotation into Metals + Financials + Healthcare is real, but Nifty is stuck at the EMA 50 with breadth flatlining at 55% above 200 EMA.</w:t>
      </w:r>
      <w:r>
        <w:t xml:space="preserve"> A rotation without an index breakout is a stock-picker's tape, not an index tape. Position accordingly.</w:t>
      </w:r>
    </w:p>
    <w:p>
      <w:pPr>
        <w:pStyle w:val="ListNumber"/>
      </w:pPr>
      <w:r>
        <w:rPr>
          <w:b/>
        </w:rPr>
        <w:t>The gold tariff-hike + Narrow CPR breakout in GOLDBEES is a textbook policy divergence</w:t>
      </w:r>
      <w:r>
        <w:t xml:space="preserve"> — Indian gold moving on domestic tax, not global bullion. Watch whether an import-duty </w:t>
      </w:r>
      <w:r>
        <w:rPr>
          <w:i/>
        </w:rPr>
        <w:t>cut</w:t>
      </w:r>
      <w:r>
        <w:t xml:space="preserve"> comes and reverses it; that would be the mirror-image trade.</w:t>
      </w:r>
    </w:p>
    <w:p>
      <w:pPr>
        <w:pStyle w:val="ListNumber"/>
      </w:pPr>
      <w:r>
        <w:rPr>
          <w:b/>
        </w:rPr>
        <w:t>Bellwether IT (TCS/INFY/HCL) rallying through a confirmed 10% US tariff is the week's most interesting risk-signal</w:t>
      </w:r>
      <w:r>
        <w:t xml:space="preserve"> — either the tape knows something about tariff negotiation, or it's discounting a genuinely bearish overhang. Caveat: bellwether EPS prints are old backdrop, not fresh catalysts — the reason for the buying is rotation and macro, not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