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</w:rPr>
        <w:t>Weekly Market Brief — 2026-05-25</w:t>
      </w:r>
    </w:p>
    <w:p>
      <w:pPr>
        <w:pStyle w:val="Heading2"/>
      </w:pPr>
      <w:r>
        <w:t>The Week in One Line</w:t>
      </w:r>
    </w:p>
    <w:p>
      <w:r>
        <w:t xml:space="preserve">Nifty drifted up </w:t>
      </w:r>
      <w:r>
        <w:rPr>
          <w:b/>
        </w:rPr>
        <w:t>+0.4%</w:t>
      </w:r>
      <w:r>
        <w:t xml:space="preserve"> to 23,746 in a choppy week dominated by RBI action, a weaker rupee, and easing crude.</w:t>
      </w:r>
    </w:p>
    <w:p>
      <w:pPr>
        <w:pStyle w:val="Heading2"/>
      </w:pPr>
      <w:r>
        <w:t>What's Working</w:t>
      </w:r>
    </w:p>
    <w:p>
      <w:pPr>
        <w:pStyle w:val="ListBullet"/>
      </w:pPr>
      <w:r>
        <w:rPr>
          <w:b/>
        </w:rPr>
        <w:t>IT (+3.8%)</w:t>
      </w:r>
      <w:r>
        <w:t>: A weaker rupee helps exporters — software companies earn in dollars but report in rupees, so a falling rupee boosts profits. Infosys and TCS led the bounce after a brutal 6-month slide.</w:t>
      </w:r>
    </w:p>
    <w:p>
      <w:pPr>
        <w:pStyle w:val="ListBullet"/>
      </w:pPr>
      <w:r>
        <w:rPr>
          <w:b/>
        </w:rPr>
        <w:t>Aviation (+2.9%)</w:t>
      </w:r>
      <w:r>
        <w:t>: Brent crude fell from $105 to $104.62 (-6% week). Fuel is roughly 30-40% of airline costs, so cheaper oil = fatter margins.</w:t>
      </w:r>
    </w:p>
    <w:p>
      <w:pPr>
        <w:pStyle w:val="ListBullet"/>
      </w:pPr>
      <w:r>
        <w:rPr>
          <w:b/>
        </w:rPr>
        <w:t>Realty (+1.9%)</w:t>
      </w:r>
      <w:r>
        <w:t>: Hopes that the RBI won't hike interest rates kept home-loan-sensitive stocks alive. Prestige's blowout earnings (+902% EPS) added fuel.</w:t>
      </w:r>
    </w:p>
    <w:p>
      <w:pPr>
        <w:pStyle w:val="Heading2"/>
      </w:pPr>
      <w:r>
        <w:t>What's Not</w:t>
      </w:r>
    </w:p>
    <w:p>
      <w:pPr>
        <w:pStyle w:val="ListBullet"/>
      </w:pPr>
      <w:r>
        <w:rPr>
          <w:b/>
        </w:rPr>
        <w:t>Media (-3.1%)</w:t>
      </w:r>
      <w:r>
        <w:t>: Continued weak ad spend and falling viewership. The sector is now down 28% over a year.</w:t>
      </w:r>
    </w:p>
    <w:p>
      <w:pPr>
        <w:pStyle w:val="ListBullet"/>
      </w:pPr>
      <w:r>
        <w:rPr>
          <w:b/>
        </w:rPr>
        <w:t>Logistics (-3.1%)</w:t>
      </w:r>
      <w:r>
        <w:t>: A sharp rotation out — the sector flipped from Weakening to Lagging on the quadrant map (a tool that tracks which sectors lead or trail the market). Profit-booking after strong earnings.</w:t>
      </w:r>
    </w:p>
    <w:p>
      <w:pPr>
        <w:pStyle w:val="ListBullet"/>
      </w:pPr>
      <w:r>
        <w:rPr>
          <w:b/>
        </w:rPr>
        <w:t>FMCG (-1.4%)</w:t>
      </w:r>
      <w:r>
        <w:t>: A double hit. ITC's results disappointed (EPS -73%), and the government is mulling a hike in edible oil import duty — which would raise input costs for makers of biscuits, snacks, and packaged food.</w:t>
      </w:r>
    </w:p>
    <w:p>
      <w:pPr>
        <w:pStyle w:val="Heading2"/>
      </w:pPr>
      <w:r>
        <w:t>Notable Events</w:t>
      </w:r>
    </w:p>
    <w:p>
      <w:r>
        <w:rPr>
          <w:b/>
        </w:rPr>
        <w:t>New RBI Governor.</w:t>
      </w:r>
      <w:r>
        <w:t xml:space="preserve"> Sanjay Malhotra was appointed Governor of the Reserve Bank of India — the central bank that sets interest rates and manages the rupee. Crucially, the RBI signalled it will </w:t>
      </w:r>
      <w:r>
        <w:rPr>
          <w:b/>
        </w:rPr>
        <w:t>not rush a rate hike</w:t>
      </w:r>
      <w:r>
        <w:t xml:space="preserve"> despite the falling rupee, prioritising inflation control instead. That's growth-friendly and explains why rate-sensitive sectors (realty, autos to some extent) held up.</w:t>
      </w:r>
    </w:p>
    <w:p>
      <w:r>
        <w:rPr>
          <w:b/>
        </w:rPr>
        <w:t>RBI defends the rupee, announces $5bn swap.</w:t>
      </w:r>
      <w:r>
        <w:t xml:space="preserve"> The rupee hit fresh record lows on US-Iran tensions and a crude spike to $105. The RBI sold an estimated $2bn+ on Thursday to steady the currency, and announced a </w:t>
      </w:r>
      <w:r>
        <w:rPr>
          <w:b/>
        </w:rPr>
        <w:t>$5 billion dollar-rupee swap auction</w:t>
      </w:r>
      <w:r>
        <w:t xml:space="preserve"> for May 26 — essentially a tool to inject rupee liquidity into the banking system. Banks and INR-sensitive sectors got a boost.</w:t>
      </w:r>
    </w:p>
    <w:p>
      <w:r>
        <w:rPr>
          <w:b/>
        </w:rPr>
        <w:t>Edible oil duty hike on the table.</w:t>
      </w:r>
      <w:r>
        <w:t xml:space="preserve"> The government is weighing a higher import duty on edible oils to support domestic farmers. If passed, FMCG companies face higher input costs — already visible in the sector's weakness this week.</w:t>
      </w:r>
    </w:p>
    <w:p>
      <w:pPr>
        <w:pStyle w:val="Heading2"/>
      </w:pPr>
      <w:r>
        <w:t>Charts to Know</w:t>
      </w:r>
    </w:p>
    <w:p>
      <w:r>
        <w:rPr>
          <w:b/>
        </w:rPr>
        <w:t>Breadth is mixed but improving.</w:t>
      </w:r>
      <w:r>
        <w:t xml:space="preserve"> Breadth measures how </w:t>
      </w:r>
      <w:r>
        <w:rPr>
          <w:i/>
        </w:rPr>
        <w:t>many</w:t>
      </w:r>
      <w:r>
        <w:t xml:space="preserve"> stocks are rising vs falling — not just the index. Monday saw 461 stocks fall vs 126 rising (ugly). By Friday it was nearly even (294 up, 290 down). The </w:t>
      </w:r>
      <w:r>
        <w:rPr>
          <w:b/>
        </w:rPr>
        <w:t>% of stocks above their 200-day moving average</w:t>
      </w:r>
      <w:r>
        <w:t xml:space="preserve"> — a long-term trend gauge — sits at just 44%. Translation: the rally is narrow. Less than half of stocks are in long-term uptrends.</w:t>
      </w:r>
    </w:p>
    <w:p>
      <w:r>
        <w:rPr>
          <w:b/>
        </w:rPr>
        <w:t>Nifty vs its moving averages.</w:t>
      </w:r>
      <w:r>
        <w:t xml:space="preserve"> A moving average smooths out daily noise to show the trend. Nifty closed below its 20-day (-0.2%), 50-day (-0.9%), and 200-day (-3.5%) averages. The index is range-bound below resistance, not in a clear uptrend yet.</w:t>
      </w:r>
    </w:p>
    <w:p>
      <w:pPr>
        <w:pStyle w:val="Heading2"/>
      </w:pPr>
      <w:r>
        <w:t>What to Watch Next Week</w:t>
      </w:r>
    </w:p>
    <w:p>
      <w:pPr>
        <w:pStyle w:val="ListBullet"/>
      </w:pPr>
      <w:r>
        <w:rPr>
          <w:b/>
        </w:rPr>
        <w:t>Earnings</w:t>
      </w:r>
      <w:r>
        <w:t>: Torrent Pharma and Hindalco just reported; watch follow-through. The Mar 2026 season is largely done — focus shifts to management commentary on guidance.</w:t>
      </w:r>
    </w:p>
    <w:p>
      <w:pPr>
        <w:pStyle w:val="ListBullet"/>
      </w:pPr>
      <w:r>
        <w:rPr>
          <w:b/>
        </w:rPr>
        <w:t>Macro events</w:t>
      </w:r>
      <w:r>
        <w:t xml:space="preserve">: The RBI's </w:t>
      </w:r>
      <w:r>
        <w:rPr>
          <w:b/>
        </w:rPr>
        <w:t>$5 billion swap auction on May 26</w:t>
      </w:r>
      <w:r>
        <w:t xml:space="preserve"> — a market-moving liquidity event. Also watch crude oil (any US-Iran flare-up) and rupee levels.</w:t>
      </w:r>
    </w:p>
    <w:p>
      <w:pPr>
        <w:pStyle w:val="ListBullet"/>
      </w:pPr>
      <w:r>
        <w:rPr>
          <w:b/>
        </w:rPr>
        <w:t>Nifty levels</w:t>
      </w:r>
      <w:r>
        <w:t xml:space="preserve">: Resistance at </w:t>
      </w:r>
      <w:r>
        <w:rPr>
          <w:b/>
        </w:rPr>
        <w:t>23,793</w:t>
      </w:r>
      <w:r>
        <w:t xml:space="preserve"> (20-day average) and </w:t>
      </w:r>
      <w:r>
        <w:rPr>
          <w:b/>
        </w:rPr>
        <w:t>23,950</w:t>
      </w:r>
      <w:r>
        <w:t xml:space="preserve"> (50-day average) — Nifty needs to cross these for any sustained rally. Support sits around </w:t>
      </w:r>
      <w:r>
        <w:rPr>
          <w:b/>
        </w:rPr>
        <w:t>23,600</w:t>
      </w:r>
      <w:r>
        <w:t>, this week's low. A break below could open the door to 23,400.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