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2026-07-04</w:t>
      </w:r>
    </w:p>
    <w:p>
      <w:pPr>
        <w:pStyle w:val="Heading2"/>
      </w:pPr>
      <w:r>
        <w:t>1. What Happened This Week</w:t>
      </w:r>
    </w:p>
    <w:p>
      <w:r>
        <w:t xml:space="preserve">Nifty ended the week at </w:t>
      </w:r>
      <w:r>
        <w:rPr>
          <w:b/>
        </w:rPr>
        <w:t>24,270.55</w:t>
      </w:r>
      <w:r>
        <w:t xml:space="preserve">, up </w:t>
      </w:r>
      <w:r>
        <w:rPr>
          <w:b/>
        </w:rPr>
        <w:t>+0.9%</w:t>
      </w:r>
      <w:r>
        <w:t xml:space="preserve"> from Sunday's 24,056 close, with the real work done on </w:t>
      </w:r>
      <w:r>
        <w:rPr>
          <w:b/>
        </w:rPr>
        <w:t>Thursday (+0.8%) and Friday (+0.4%)</w:t>
      </w:r>
      <w:r>
        <w:t xml:space="preserve"> after a soft start Monday-Tuesday. Two catalysts drove the rebound, both fresh this week: </w:t>
      </w:r>
      <w:r>
        <w:rPr>
          <w:b/>
        </w:rPr>
        <w:t>Brent crude fell -2.7% to $72.20</w:t>
      </w:r>
      <w:r>
        <w:t xml:space="preserve"> on Iran-US diplomatic easing and Strait of Hormuz de-escalation (lifting oil importers and IT), and the </w:t>
      </w:r>
      <w:r>
        <w:rPr>
          <w:b/>
        </w:rPr>
        <w:t>RBI held the repo rate unchanged</w:t>
      </w:r>
      <w:r>
        <w:t xml:space="preserve"> while trimming its FY26 real GDP projection to </w:t>
      </w:r>
      <w:r>
        <w:rPr>
          <w:b/>
        </w:rPr>
        <w:t>6.9%</w:t>
      </w:r>
      <w:r>
        <w:t xml:space="preserve"> (from ~7%) — a mildly dovish hold that stabilised banking sentiment even as the RBI's Financial Stability Report flagged AI-linked global valuation risk and energy-import exposure. A third domestic policy nudge — the government's </w:t>
      </w:r>
      <w:r>
        <w:rPr>
          <w:b/>
        </w:rPr>
        <w:t>extension of customs duty exemption on critical petrochemical imports</w:t>
      </w:r>
      <w:r>
        <w:t xml:space="preserve"> to mid-July — quietly supported the chemicals complex.</w:t>
      </w:r>
    </w:p>
    <w:p>
      <w:pPr>
        <w:pStyle w:val="Heading2"/>
      </w:pPr>
      <w:r>
        <w:t>2. The Trend Picture</w:t>
      </w:r>
    </w:p>
    <w:p>
      <w:r>
        <w:t>Here's the trend read from the authoritative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EMA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Nifty vs EMA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20-day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23,880.65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50-day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23,842.93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200-day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24,426.95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-0.6%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</w:p>
        </w:tc>
      </w:tr>
    </w:tbl>
    <w:p/>
    <w:p>
      <w:r>
        <w:t xml:space="preserve">Nifty is </w:t>
      </w:r>
      <w:r>
        <w:rPr>
          <w:b/>
        </w:rPr>
        <w:t>above its 20- and 50-day EMA</w:t>
      </w:r>
      <w:r>
        <w:t xml:space="preserve"> (Exponential Moving Average — a smoothed average of recent closing prices used as a trend reference) but </w:t>
      </w:r>
      <w:r>
        <w:rPr>
          <w:b/>
        </w:rPr>
        <w:t>still below its 200-day EMA</w:t>
      </w:r>
      <w:r>
        <w:t xml:space="preserve">. This is a classic </w:t>
      </w:r>
      <w:r>
        <w:rPr>
          <w:b/>
        </w:rPr>
        <w:t>short-term bullish, long-term unresolved</w:t>
      </w:r>
      <w:r>
        <w:t xml:space="preserve"> setup — the index has reclaimed near-term averages but hasn't yet cleared the longer-term one that separates a durable uptrend from a range.</w:t>
      </w:r>
    </w:p>
    <w:p>
      <w:r>
        <w:t xml:space="preserve">Breadth confirms the recovery is real but not euphoric. </w:t>
      </w:r>
      <w:r>
        <w:rPr>
          <w:b/>
        </w:rPr>
        <w:t>Thursday's advance-decline split of 418/166</w:t>
      </w:r>
      <w:r>
        <w:t xml:space="preserve"> was the strongest of the week — a textbook thrust day on the crude-relief rally. </w:t>
      </w:r>
      <w:r>
        <w:rPr>
          <w:b/>
        </w:rPr>
        <w:t>% of stocks above the 200-day EMA rose from 52% to 55%</w:t>
      </w:r>
      <w:r>
        <w:t xml:space="preserve"> across the week — grinding, not surging. Fresh 52-week highs stayed thin (just 1 on Friday) while 52-week lows peaked at 14 on Wednesday before collapsing to 1 by Thursday — the low-count crash is the real tell that selling exhausted.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/ bottom by 5-day median return: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20"/>
              </w:rPr>
              <w:t>Winners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Losers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20"/>
              </w:rPr>
              <w:t>5D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ETF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+6.0%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TRADING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-2.3%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REALTY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+4.0%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INFRASTRUCTURE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-1.3%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DEFENCE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+2.7%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INDUSTRIAL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-1.2%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HEALTHCARE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+2.6%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AVIATION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-0.5%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TEXTILES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+2.2%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ENERGY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-0.5%</w:t>
            </w:r>
          </w:p>
        </w:tc>
      </w:tr>
    </w:tbl>
    <w:p/>
    <w:p>
      <w:r>
        <w:t xml:space="preserve">The </w:t>
      </w:r>
      <w:r>
        <w:rPr>
          <w:b/>
        </w:rPr>
        <w:t>ETF sector's +6.0%</w:t>
      </w:r>
      <w:r>
        <w:t xml:space="preserve"> is the standout — and the divergence tell is loud. Global </w:t>
      </w:r>
      <w:r>
        <w:rPr>
          <w:b/>
        </w:rPr>
        <w:t>gold rose +3.9% in USD</w:t>
      </w:r>
      <w:r>
        <w:t xml:space="preserve"> but </w:t>
      </w:r>
      <w:r>
        <w:rPr>
          <w:b/>
        </w:rPr>
        <w:t>silver ripped +11.1%</w:t>
      </w:r>
      <w:r>
        <w:t xml:space="preserve">, and Indian gold/silver ETFs outperformed both. That's a domestic bid layered on top of global — worth tracking whether import-duty tinkering resurfaces in coming weeks. </w:t>
      </w:r>
      <w:r>
        <w:rPr>
          <w:b/>
        </w:rPr>
        <w:t>Realty (+4.0%)</w:t>
      </w:r>
      <w:r>
        <w:t xml:space="preserve"> and </w:t>
      </w:r>
      <w:r>
        <w:rPr>
          <w:b/>
        </w:rPr>
        <w:t>Healthcare (+2.6%)</w:t>
      </w:r>
      <w:r>
        <w:t xml:space="preserve"> benefited from the falling-rates read on the RBI's dovish hold and the GDP downgrade (lower yields = friendlier for long-duration assets).</w:t>
      </w:r>
    </w:p>
    <w:p>
      <w:r>
        <w:t xml:space="preserve">The </w:t>
      </w:r>
      <w:r>
        <w:rPr>
          <w:b/>
        </w:rPr>
        <w:t>RRG (Relative Rotation Graph — a framework plotting sectors by relative-strength rank and momentum) quadrant flips</w:t>
      </w:r>
      <w:r>
        <w:t xml:space="preserve"> are where the story gets richer this week:</w:t>
      </w:r>
    </w:p>
    <w:p>
      <w:pPr>
        <w:pStyle w:val="ListBullet"/>
      </w:pPr>
      <w:r>
        <w:rPr>
          <w:b/>
        </w:rPr>
        <w:t>HEALTHCARE: Weakening → Leading</w:t>
      </w:r>
      <w:r>
        <w:t xml:space="preserve"> (RS Δ +3.2, momentum Δ +0.81) — the biggest positive flip on the board. This is the rotation to watch.</w:t>
      </w:r>
    </w:p>
    <w:p>
      <w:pPr>
        <w:pStyle w:val="ListBullet"/>
      </w:pPr>
      <w:r>
        <w:rPr>
          <w:b/>
        </w:rPr>
        <w:t>CONGLOMERATE: Weakening → Leading</w:t>
      </w:r>
      <w:r>
        <w:t xml:space="preserve"> — Adani names (ADANIENT +5.7% 5d, ADANIPORTS +4.3% 5d) doing the heavy lifting.</w:t>
      </w:r>
    </w:p>
    <w:p>
      <w:pPr>
        <w:pStyle w:val="ListBullet"/>
      </w:pPr>
      <w:r>
        <w:rPr>
          <w:b/>
        </w:rPr>
        <w:t>AUTOMOBILE: Lagging → Leading</w:t>
      </w:r>
      <w:r>
        <w:t xml:space="preserve"> — MARUTI +4.5% 5d confirms the crude-relief trade.</w:t>
      </w:r>
    </w:p>
    <w:p>
      <w:pPr>
        <w:pStyle w:val="ListBullet"/>
      </w:pPr>
      <w:r>
        <w:rPr>
          <w:b/>
        </w:rPr>
        <w:t>BANKING: Leading → Weakening</w:t>
      </w:r>
      <w:r>
        <w:t xml:space="preserve"> (RS Δ -2.3, momentum Δ -0.47) — a notable rotation OUT despite the RBI hold, likely because AXISBANK (-2.5% 5d) and KOTAKBANK (-3.0% 5d) dragged the sector.</w:t>
      </w:r>
    </w:p>
    <w:p>
      <w:pPr>
        <w:pStyle w:val="ListBullet"/>
      </w:pPr>
      <w:r>
        <w:rPr>
          <w:b/>
        </w:rPr>
        <w:t>TRADING: Leading → Lagging</w:t>
      </w:r>
      <w:r>
        <w:t xml:space="preserve"> (RS Δ -9.9, momentum Δ -1.66) — the sharpest RS collapse of the week.</w:t>
      </w:r>
    </w:p>
    <w:p>
      <w:pPr>
        <w:pStyle w:val="ListBullet"/>
      </w:pPr>
      <w:r>
        <w:rPr>
          <w:b/>
        </w:rPr>
        <w:t>MEDIA: Leading → Weakening</w:t>
      </w:r>
      <w:r>
        <w:t xml:space="preserve"> (momentum Δ -0.96) — a fast reversal.</w:t>
      </w:r>
    </w:p>
    <w:p>
      <w:pPr>
        <w:pStyle w:val="Heading2"/>
      </w:pPr>
      <w:r>
        <w:t>4. Earnings Pulse — Mar 2026 Season</w:t>
      </w:r>
    </w:p>
    <w:p>
      <w:r>
        <w:t xml:space="preserve">The earnings context is </w:t>
      </w:r>
      <w:r>
        <w:rPr>
          <w:b/>
        </w:rPr>
        <w:t>Mar 2026 results season</w:t>
      </w:r>
      <w:r>
        <w:t xml:space="preserve">: </w:t>
      </w:r>
      <w:r>
        <w:rPr>
          <w:b/>
        </w:rPr>
        <w:t>504 stocks reported, 29 haven't yet</w:t>
      </w:r>
      <w:r>
        <w:t xml:space="preserve"> (their older data is excluded to keep the read clean).</w:t>
      </w:r>
    </w:p>
    <w:p>
      <w:r>
        <w:rPr>
          <w:b/>
        </w:rPr>
        <w:t>(a) Sector aggregate.</w:t>
      </w:r>
      <w:r>
        <w:t xml:space="preserve"> The season is broadly strong. </w:t>
      </w:r>
      <w:r>
        <w:rPr>
          <w:b/>
        </w:rPr>
        <w:t>Agriculture (+48% median EPS YoY), Telecom (+43%), and Metals (+43%)</w:t>
      </w:r>
      <w:r>
        <w:t xml:space="preserve"> lead. </w:t>
      </w:r>
      <w:r>
        <w:rPr>
          <w:b/>
        </w:rPr>
        <w:t>Banking (+9.9%) and Defence (+4.5%)</w:t>
      </w:r>
      <w:r>
        <w:t xml:space="preserve"> trail — the weakest of the reporting universe, which helps explain why Banking flipped to Weakening despite the RBI hold. FMCG (+17%) and Healthcare (+18%) are respectable but not blowout.</w:t>
      </w:r>
    </w:p>
    <w:p>
      <w:r>
        <w:rPr>
          <w:b/>
        </w:rPr>
        <w:t>(b) Extremes (colour only).</w:t>
      </w:r>
      <w:r>
        <w:t xml:space="preserve"> JSWSTEEL (+988% EPS), PRESTIGE (+902%), WOCKPHARMA (+764%), NEULANDLAB (+665%) top the beats — most reflect low-base effects. On the miss side, three consumer-services names — SHOPERSTOP (-922%), ABFRL (-771%), SAPPHIRE (-750%) — collectively suggest apparel/QSR discretionary is still bleeding.</w:t>
      </w:r>
    </w:p>
    <w:p>
      <w:r>
        <w:rPr>
          <w:b/>
        </w:rPr>
        <w:t>(c) Bellwether large-caps — STALENESS APPLIES.</w:t>
      </w:r>
      <w:r>
        <w:t xml:space="preserve"> There are </w:t>
      </w:r>
      <w:r>
        <w:rPr>
          <w:b/>
        </w:rPr>
        <w:t>zero fresh earnings declared in the last 10 days</w:t>
      </w:r>
      <w:r>
        <w:t xml:space="preserve">, so every bellwether print below is </w:t>
      </w:r>
      <w:r>
        <w:rPr>
          <w:b/>
        </w:rPr>
        <w:t>OLD context</w:t>
      </w:r>
      <w:r>
        <w:t xml:space="preserve"> (filed earlier in the quarter). The current-week price action is </w:t>
      </w:r>
      <w:r>
        <w:rPr>
          <w:b/>
        </w:rPr>
        <w:t>sector-rotation, not earnings response</w:t>
      </w:r>
      <w:r>
        <w:t xml:space="preserve"> — I'll frame accordingly:</w:t>
      </w:r>
    </w:p>
    <w:p>
      <w:pPr>
        <w:pStyle w:val="ListBullet"/>
      </w:pPr>
      <w:r>
        <w:rPr>
          <w:b/>
        </w:rPr>
        <w:t>HCLTECH</w:t>
      </w:r>
      <w:r>
        <w:t xml:space="preserve"> (+4% EPS old): current-week </w:t>
      </w:r>
      <w:r>
        <w:rPr>
          <w:b/>
        </w:rPr>
        <w:t>+5.7% 1d / +3.5% 5d</w:t>
      </w:r>
      <w:r>
        <w:t xml:space="preserve"> is the biggest bellwether move — this is </w:t>
      </w:r>
      <w:r>
        <w:rPr>
          <w:b/>
        </w:rPr>
        <w:t>IT catching the falling-crude / dovish-RBI bid</w:t>
      </w:r>
      <w:r>
        <w:t>, not an earnings reaction. Read-through: IT sector rotation is happening in real time.</w:t>
      </w:r>
    </w:p>
    <w:p>
      <w:pPr>
        <w:pStyle w:val="ListBullet"/>
      </w:pPr>
      <w:r>
        <w:rPr>
          <w:b/>
        </w:rPr>
        <w:t>BAJAJFINSV</w:t>
      </w:r>
      <w:r>
        <w:t xml:space="preserve"> (+5% EPS old): </w:t>
      </w:r>
      <w:r>
        <w:rPr>
          <w:b/>
        </w:rPr>
        <w:t>+2.1% 1d / +7.4% 5d</w:t>
      </w:r>
      <w:r>
        <w:t xml:space="preserve"> — the strongest 5-day large-cap move. Confirms financials-ex-banks are attracting flows even as PSU/private banks lag.</w:t>
      </w:r>
    </w:p>
    <w:p>
      <w:pPr>
        <w:pStyle w:val="ListBullet"/>
      </w:pPr>
      <w:r>
        <w:rPr>
          <w:b/>
        </w:rPr>
        <w:t>TITAN</w:t>
      </w:r>
      <w:r>
        <w:t xml:space="preserve"> (+35% EPS, +80% rev old): </w:t>
      </w:r>
      <w:r>
        <w:rPr>
          <w:b/>
        </w:rPr>
        <w:t>+4.0% 5d</w:t>
      </w:r>
      <w:r>
        <w:t xml:space="preserve"> — earnings were spectacular months ago; this week's action suggests premium-discretionary spend is being re-bid as Consumer Durables sits mid-pack.</w:t>
      </w:r>
    </w:p>
    <w:p>
      <w:pPr>
        <w:pStyle w:val="ListBullet"/>
      </w:pPr>
      <w:r>
        <w:rPr>
          <w:b/>
        </w:rPr>
        <w:t>MARUTI</w:t>
      </w:r>
      <w:r>
        <w:t xml:space="preserve"> (-6% EPS old, +28% rev): </w:t>
      </w:r>
      <w:r>
        <w:rPr>
          <w:b/>
        </w:rPr>
        <w:t>+4.5% 5d</w:t>
      </w:r>
      <w:r>
        <w:t xml:space="preserve"> — pure crude-relief trade; the auto rotation is real.</w:t>
      </w:r>
    </w:p>
    <w:p>
      <w:pPr>
        <w:pStyle w:val="ListBullet"/>
      </w:pPr>
      <w:r>
        <w:rPr>
          <w:b/>
        </w:rPr>
        <w:t>ADANIENT</w:t>
      </w:r>
      <w:r>
        <w:t xml:space="preserve"> (-106% EPS old): </w:t>
      </w:r>
      <w:r>
        <w:rPr>
          <w:b/>
        </w:rPr>
        <w:t>+5.7% 5d</w:t>
      </w:r>
      <w:r>
        <w:t xml:space="preserve"> despite the ugly print — confirms the Conglomerate quadrant flip is momentum-driven, not fundamentals-driven. Worth watching for follow-through.</w:t>
      </w:r>
    </w:p>
    <w:p>
      <w:r>
        <w:t xml:space="preserve">Notably weak: </w:t>
      </w:r>
      <w:r>
        <w:rPr>
          <w:b/>
        </w:rPr>
        <w:t>LT (-4.5% 5d)</w:t>
      </w:r>
      <w:r>
        <w:t xml:space="preserve"> — Infrastructure bellwether dragging with its sector; </w:t>
      </w:r>
      <w:r>
        <w:rPr>
          <w:b/>
        </w:rPr>
        <w:t>KOTAKBANK (-3.0% 5d)</w:t>
      </w:r>
      <w:r>
        <w:t xml:space="preserve"> and </w:t>
      </w:r>
      <w:r>
        <w:rPr>
          <w:b/>
        </w:rPr>
        <w:t>AXISBANK (-2.5% 5d)</w:t>
      </w:r>
      <w:r>
        <w:t xml:space="preserve"> — private-bank weakness is the softest spot in the large-cap tape.</w:t>
      </w:r>
    </w:p>
    <w:p>
      <w:pPr>
        <w:pStyle w:val="Heading2"/>
      </w:pPr>
      <w:r>
        <w:t>5. Technical Signals This Week</w:t>
      </w:r>
    </w:p>
    <w:p>
      <w:r>
        <w:rPr>
          <w:b/>
        </w:rPr>
        <w:t>130 unique stocks</w:t>
      </w:r>
      <w:r>
        <w:t xml:space="preserve"> fired signals across all indicators. The mix is expanding at the strong end and contracting at the entry end — a maturing rally, not a fresh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Indicator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This Week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Prior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Blue Zone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Blue Zone Strong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Narrow CPR Breakaway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MACD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-23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MACD Strong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Golden Cross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VCP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Bull Flag Buy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Pullback Bounce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Bull Flag Strong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</w:t>
            </w:r>
          </w:p>
        </w:tc>
      </w:tr>
    </w:tbl>
    <w:p/>
    <w:p>
      <w:pPr>
        <w:pStyle w:val="ListBullet"/>
      </w:pPr>
      <w:r>
        <w:rPr>
          <w:b/>
        </w:rPr>
        <w:t>Blue Zone Buy</w:t>
      </w:r>
      <w:r>
        <w:t xml:space="preserve"> (the dashboard's institutional-accumulation watchlist — momentum stocks under accumulation with RSI trend + close above EMA20 + near 52W high) </w:t>
      </w:r>
      <w:r>
        <w:rPr>
          <w:b/>
        </w:rPr>
        <w:t>expanded from 62 to 77</w:t>
      </w:r>
      <w:r>
        <w:t xml:space="preserve"> unique stocks. Examples: AEGISLOG, WABAG, QUESS, NUVAMA, KIRLOSENG.</w:t>
      </w:r>
    </w:p>
    <w:p>
      <w:pPr>
        <w:pStyle w:val="ListBullet"/>
      </w:pPr>
      <w:r>
        <w:rPr>
          <w:b/>
        </w:rPr>
        <w:t>Blue Zone Strong</w:t>
      </w:r>
      <w:r>
        <w:t xml:space="preserve"> (the higher-conviction tier of the same list) </w:t>
      </w:r>
      <w:r>
        <w:rPr>
          <w:b/>
        </w:rPr>
        <w:t>tripled from 5 to 17</w:t>
      </w:r>
      <w:r>
        <w:t xml:space="preserve"> — the sharpest positive expansion this week. WABAG, RRKABEL, SYRMA, NUVAMA leading. This is the most bullish datum in the signal table.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setup — a compressed pivot zone that often precedes a breakout) held at 39 unique stocks. INDHOTEL, CHOLAFIN, BOSCHLTD, KAJARIACER, LICI.</w:t>
      </w:r>
    </w:p>
    <w:p>
      <w:pPr>
        <w:pStyle w:val="ListBullet"/>
      </w:pPr>
      <w:r>
        <w:rPr>
          <w:b/>
        </w:rPr>
        <w:t>MACD Buy</w:t>
      </w:r>
      <w:r>
        <w:t xml:space="preserve"> (Moving Average Convergence Divergence — momentum oscillator turning positive) </w:t>
      </w:r>
      <w:r>
        <w:rPr>
          <w:b/>
        </w:rPr>
        <w:t>collapsed from 40 to 17</w:t>
      </w:r>
      <w:r>
        <w:t>, a -23 drop. MACD Strong held steady. The interpretation: fresh momentum entries slowed, but existing momentum names are maturing.</w:t>
      </w:r>
    </w:p>
    <w:p>
      <w:pPr>
        <w:pStyle w:val="ListBullet"/>
      </w:pPr>
      <w:r>
        <w:rPr>
          <w:b/>
        </w:rPr>
        <w:t>VCP Buy</w:t>
      </w:r>
      <w:r>
        <w:t xml:space="preserve"> (Volatility Contraction Pattern — Minervini's tightening-range setup that precedes breakouts) </w:t>
      </w:r>
      <w:r>
        <w:rPr>
          <w:b/>
        </w:rPr>
        <w:t>fell from 13 to 6</w:t>
      </w:r>
      <w:r>
        <w:t>. NUVAMA, MINDACORP, HFCL, MAHABANK.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50-day EMA — medium-term bullish crossover) held at 10 stocks. BAJFINANCE, CHOLAFIN, GULFOILLUB.</w:t>
      </w:r>
    </w:p>
    <w:p>
      <w:pPr>
        <w:pStyle w:val="ListBullet"/>
      </w:pPr>
      <w:r>
        <w:rPr>
          <w:b/>
        </w:rPr>
        <w:t>Bull Flag Buy</w:t>
      </w:r>
      <w:r>
        <w:t xml:space="preserve"> (chart pattern: sharp rally, then orderly consolidation, then breakout above the consolidation range) ticked up to 3 with one Bull Flag Strong (AEGISLOG). </w:t>
      </w:r>
      <w:r>
        <w:rPr>
          <w:b/>
        </w:rPr>
        <w:t>Pullback Bounce</w:t>
      </w:r>
      <w:r>
        <w:t xml:space="preserve"> (strong-trend stocks dipping to EMA20 and recovering) at 3.</w:t>
      </w:r>
    </w:p>
    <w:p>
      <w:r>
        <w:rPr>
          <w:b/>
        </w:rPr>
        <w:t>Multi-signal cluster stocks</w:t>
      </w:r>
      <w:r>
        <w:t xml:space="preserve"> — higher-conviction setups triggering across indicator types:</w:t>
      </w:r>
    </w:p>
    <w:p>
      <w:pPr>
        <w:pStyle w:val="ListBullet"/>
      </w:pPr>
      <w:r>
        <w:rPr>
          <w:b/>
        </w:rPr>
        <w:t>QUESS</w:t>
      </w:r>
      <w:r>
        <w:t>: 5 signals (blue_zone_buy, bull_flag_buy, macd_buy/strong, pullback_bounce) — the highest-conviction chart on the dashboard this week.</w:t>
      </w:r>
    </w:p>
    <w:p>
      <w:pPr>
        <w:pStyle w:val="ListBullet"/>
      </w:pPr>
      <w:r>
        <w:rPr>
          <w:b/>
        </w:rPr>
        <w:t>AEGISLOG</w:t>
      </w:r>
      <w:r>
        <w:t>: 3 signals including Bull Flag Strong — the only stock with the strong-tier flag.</w:t>
      </w:r>
    </w:p>
    <w:p>
      <w:pPr>
        <w:pStyle w:val="ListBullet"/>
      </w:pPr>
      <w:r>
        <w:rPr>
          <w:b/>
        </w:rPr>
        <w:t>NUVAMA</w:t>
      </w:r>
      <w:r>
        <w:t>: 3 signals (blue_zone_buy/strong, vcp_buy) — Financial Services strength.</w:t>
      </w:r>
    </w:p>
    <w:p>
      <w:pPr>
        <w:pStyle w:val="ListBullet"/>
      </w:pPr>
      <w:r>
        <w:rPr>
          <w:b/>
        </w:rPr>
        <w:t>MINDACORP</w:t>
      </w:r>
      <w:r>
        <w:t>: 4 signals — auto components confirmation despite the sector quadrant flip.</w:t>
      </w:r>
    </w:p>
    <w:p>
      <w:pPr>
        <w:pStyle w:val="ListBullet"/>
      </w:pPr>
      <w:r>
        <w:rPr>
          <w:b/>
        </w:rPr>
        <w:t>HFCL, HONASA, KIMS, LAURUSLABS, KAJARIACER, MAHABANK</w:t>
      </w:r>
      <w:r>
        <w:t>: each triggered 3 different indicator types.</w:t>
      </w:r>
    </w:p>
    <w:p>
      <w:r>
        <w:rPr>
          <w:b/>
        </w:rPr>
        <w:t>What the mix says</w:t>
      </w:r>
      <w:r>
        <w:t>: the rally is broadening at the Blue Zone (accumulation) level while narrowing at the momentum-entry level (MACD, VCP). Translation — this is the second-innings, not the first pitch.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SUMICHEM (74x volume ratio)</w:t>
      </w:r>
      <w:r>
        <w:t xml:space="preserve"> — Sumitomo Chemical's volume explosion coincides exactly with the customs-duty exemption extension on petrochemical imports. Not a coincidence.</w:t>
      </w:r>
    </w:p>
    <w:p>
      <w:pPr>
        <w:pStyle w:val="ListBullet"/>
      </w:pPr>
      <w:r>
        <w:rPr>
          <w:b/>
        </w:rPr>
        <w:t>BAJAJFINSV</w:t>
      </w:r>
      <w:r>
        <w:t xml:space="preserve"> — top-3 rank surge (RS 57.9, ranked #151) AND +7.4% 5d bellwether move. Financials-ex-banks is where the flow is going.</w:t>
      </w:r>
    </w:p>
    <w:p>
      <w:pPr>
        <w:pStyle w:val="ListBullet"/>
      </w:pPr>
      <w:r>
        <w:rPr>
          <w:b/>
        </w:rPr>
        <w:t>PAYTM</w:t>
      </w:r>
      <w:r>
        <w:t xml:space="preserve"> rank surge into #141 (RS 58.4) — fintech re-rating continues; watch whether the RBI's fintech AI-oversight draft cools this.</w:t>
      </w:r>
    </w:p>
    <w:p>
      <w:pPr>
        <w:pStyle w:val="ListBullet"/>
      </w:pPr>
      <w:r>
        <w:rPr>
          <w:b/>
        </w:rPr>
        <w:t>POLICYBZR (14.5x volume)</w:t>
      </w:r>
      <w:r>
        <w:t xml:space="preserve"> and </w:t>
      </w:r>
      <w:r>
        <w:rPr>
          <w:b/>
        </w:rPr>
        <w:t>ZENSARTECH (23.3x volume)</w:t>
      </w:r>
      <w:r>
        <w:t xml:space="preserve"> — fintech and mid-cap IT vol blowouts on the same tape.</w:t>
      </w:r>
    </w:p>
    <w:p>
      <w:pPr>
        <w:pStyle w:val="ListBullet"/>
      </w:pPr>
      <w:r>
        <w:rPr>
          <w:b/>
        </w:rPr>
        <w:t>BANKBARODA</w:t>
      </w:r>
      <w:r>
        <w:t xml:space="preserve"> — worst rank slope of the week (dropping to #392), and the RBI slapped a </w:t>
      </w:r>
      <w:r>
        <w:rPr>
          <w:b/>
        </w:rPr>
        <w:t>₹63 lakh penalty</w:t>
      </w:r>
      <w:r>
        <w:t xml:space="preserve"> on it. Cause and effect line up cleanly.</w:t>
      </w:r>
    </w:p>
    <w:p>
      <w:pPr>
        <w:pStyle w:val="ListBullet"/>
      </w:pPr>
      <w:r>
        <w:rPr>
          <w:b/>
        </w:rPr>
        <w:t>CGPOWER, POWERINDIA, 3MINDIA (all Industrial, all 4x+ vol)</w:t>
      </w:r>
      <w:r>
        <w:t xml:space="preserve"> — an industrial cluster event even as the Industrial sector quadrant flipped Leading → Weakening. Worth watching whether this is capitulation volume or accumulation.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 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12.29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-0.76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72.20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-2.7%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100.77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-0.60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4,190.80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+3.9%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(USD/oz)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62.88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+11.1%</w:t>
            </w:r>
          </w:p>
        </w:tc>
      </w:tr>
    </w:tbl>
    <w:p/>
    <w:p>
      <w:r>
        <w:t xml:space="preserve">VIX dropping below 13 while Nifty gained is a supportive combination — fear compressing while price rises. The </w:t>
      </w:r>
      <w:r>
        <w:rPr>
          <w:b/>
        </w:rPr>
        <w:t>silver +11.1% move</w:t>
      </w:r>
      <w:r>
        <w:t xml:space="preserve"> is the standout global commodity print of the week.</w:t>
      </w:r>
    </w:p>
    <w:p>
      <w:r>
        <w:rPr>
          <w:b/>
        </w:rPr>
        <w:t>Domestic policy and RBI events (all new this week unless flagged):</w:t>
      </w:r>
    </w:p>
    <w:p>
      <w:pPr>
        <w:pStyle w:val="ListBullet"/>
      </w:pPr>
      <w:r>
        <w:rPr>
          <w:b/>
        </w:rPr>
        <w:t>RBI held repo unchanged, GDP FY26 trimmed to 6.9%</w:t>
      </w:r>
      <w:r>
        <w:t xml:space="preserve"> — mildly dovish hold; bond-friendly, rate-sensitive sector positive (realty +4.0% confirms).</w:t>
      </w:r>
    </w:p>
    <w:p>
      <w:pPr>
        <w:pStyle w:val="ListBullet"/>
      </w:pPr>
      <w:r>
        <w:rPr>
          <w:b/>
        </w:rPr>
        <w:t>RBI Financial Stability Report</w:t>
      </w:r>
      <w:r>
        <w:t xml:space="preserve"> flagged </w:t>
      </w:r>
      <w:r>
        <w:rPr>
          <w:b/>
        </w:rPr>
        <w:t>AI-linked global valuation risk</w:t>
      </w:r>
      <w:r>
        <w:t xml:space="preserve"> as a systemic concern — one reason IT bellwethers weren't as strong as the crude tailwind might have suggested (INFY only +0.6% 5d, TCS -0.1% 5d despite the setup).</w:t>
      </w:r>
    </w:p>
    <w:p>
      <w:pPr>
        <w:pStyle w:val="ListBullet"/>
      </w:pPr>
      <w:r>
        <w:rPr>
          <w:b/>
        </w:rPr>
        <w:t>NPAs projected below 2% through 2028</w:t>
      </w:r>
      <w:r>
        <w:t xml:space="preserve"> — banking-system-supportive baseline, offset by warnings on geopolitical risk.</w:t>
      </w:r>
    </w:p>
    <w:p>
      <w:pPr>
        <w:pStyle w:val="ListBullet"/>
      </w:pPr>
      <w:r>
        <w:rPr>
          <w:b/>
        </w:rPr>
        <w:t>Customs duty exemption extended on critical petrochemical imports to mid-July</w:t>
      </w:r>
      <w:r>
        <w:t xml:space="preserve"> — direct chemicals-sector positive; explains the SUMICHEM volume spike.</w:t>
      </w:r>
    </w:p>
    <w:p>
      <w:pPr>
        <w:pStyle w:val="ListBullet"/>
      </w:pPr>
      <w:r>
        <w:rPr>
          <w:b/>
        </w:rPr>
        <w:t>RBI penalty on Bank of Baroda ₹63 lakh</w:t>
      </w:r>
      <w:r>
        <w:t xml:space="preserve"> — small nominal size, but visible reputational drag; BANKBARODA the worst rank decliner is not a coincidence.</w:t>
      </w:r>
    </w:p>
    <w:p>
      <w:pPr>
        <w:pStyle w:val="ListBullet"/>
      </w:pPr>
      <w:r>
        <w:rPr>
          <w:b/>
        </w:rPr>
        <w:t>RBI draft AI-governance rules for banks/NBFCs</w:t>
      </w:r>
      <w:r>
        <w:t xml:space="preserve"> — mixed impact; near-term compliance drag on fintech NBFCs.</w:t>
      </w:r>
    </w:p>
    <w:p>
      <w:pPr>
        <w:pStyle w:val="ListBullet"/>
      </w:pPr>
      <w:r>
        <w:rPr>
          <w:b/>
        </w:rPr>
        <w:t>$7 billion FCNR(B) deposit inflow</w:t>
      </w:r>
      <w:r>
        <w:t xml:space="preserve"> (continuing from prior week) — worth mentioning only as background; dollar-funding tailwind for banks is a real second-order support.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India-US trade deal — July 24 deadline</w:t>
      </w:r>
      <w:r>
        <w:t xml:space="preserve"> (explicitly upcoming in the digest). Textiles, Pharma, Auto exports, IT services all sensitive to preferential-access outcomes. This is the single most datable macro catalyst on the horizon.</w:t>
      </w:r>
    </w:p>
    <w:p>
      <w:pPr>
        <w:pStyle w:val="ListBullet"/>
      </w:pPr>
      <w:r>
        <w:rPr>
          <w:b/>
        </w:rPr>
        <w:t>Customs duty exemption on petrochemicals expires mid-July</w:t>
      </w:r>
      <w:r>
        <w:t xml:space="preserve"> — chemicals sector will be watching whether extension is renewed.</w:t>
      </w:r>
    </w:p>
    <w:p>
      <w:pPr>
        <w:pStyle w:val="ListBullet"/>
      </w:pPr>
      <w:r>
        <w:rPr>
          <w:b/>
        </w:rPr>
        <w:t>Nifty technical levels</w:t>
      </w:r>
      <w:r>
        <w:t xml:space="preserve">: watch whether Nifty holds above </w:t>
      </w:r>
      <w:r>
        <w:rPr>
          <w:b/>
        </w:rPr>
        <w:t>24,167 (Thursday's close)</w:t>
      </w:r>
      <w:r>
        <w:t xml:space="preserve"> as near-term support and whether it can reclaim </w:t>
      </w:r>
      <w:r>
        <w:rPr>
          <w:b/>
        </w:rPr>
        <w:t>24,426 (EMA200)</w:t>
      </w:r>
      <w:r>
        <w:t xml:space="preserve"> as resistance. Above that level, the trend picture changes materially.</w:t>
      </w:r>
    </w:p>
    <w:p>
      <w:pPr>
        <w:pStyle w:val="ListBullet"/>
      </w:pPr>
      <w:r>
        <w:rPr>
          <w:b/>
        </w:rPr>
        <w:t>Continuation themes</w:t>
      </w:r>
      <w:r>
        <w:t xml:space="preserve">: whether the </w:t>
      </w:r>
      <w:r>
        <w:rPr>
          <w:b/>
        </w:rPr>
        <w:t>Healthcare quadrant flip</w:t>
      </w:r>
      <w:r>
        <w:t xml:space="preserve"> to Leading gets confirmed by second-tier names; whether the </w:t>
      </w:r>
      <w:r>
        <w:rPr>
          <w:b/>
        </w:rPr>
        <w:t>Banking → Weakening</w:t>
      </w:r>
      <w:r>
        <w:t xml:space="preserve"> rotation deepens or reverses; whether the </w:t>
      </w:r>
      <w:r>
        <w:rPr>
          <w:b/>
        </w:rPr>
        <w:t>Blue Zone Strong tripling</w:t>
      </w:r>
      <w:r>
        <w:t xml:space="preserve"> from 5 to 17 stocks extends further.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rally is broadening at the accumulation end while narrowing at the entry end.</w:t>
      </w:r>
      <w:r>
        <w:t xml:space="preserve"> Blue Zone Buy expanded to 77 stocks and Blue Zone Strong tripled to 17, but MACD Buy collapsed from 40 to 17. Second-innings behaviour — supportive but not the setup for chasing.</w:t>
      </w:r>
    </w:p>
    <w:p>
      <w:pPr>
        <w:pStyle w:val="ListNumber"/>
      </w:pPr>
      <w:r>
        <w:rPr>
          <w:b/>
        </w:rPr>
        <w:t>Healthcare's Weakening → Leading flip is the cleanest positive rotation on the board this week</w:t>
      </w:r>
      <w:r>
        <w:t xml:space="preserve"> (RS Δ +3.2, momentum Δ +0.81), matched by the sector's +2.6% 5d return and cluster signal activity in KIMS and LAURUSLABS. Worth watching for follow-through — pharma is also in the India-US trade deal crosshairs, so the July 24 deadline could either extend or interrupt the move.</w:t>
      </w:r>
    </w:p>
    <w:p>
      <w:pPr>
        <w:pStyle w:val="ListNumber"/>
      </w:pPr>
      <w:r>
        <w:rPr>
          <w:b/>
        </w:rPr>
        <w:t>Banking's Leading → Weakening flip despite the RBI hold is the most honest contradiction in the data.</w:t>
      </w:r>
      <w:r>
        <w:t xml:space="preserve"> With the sector median EPS at just +9.9% (the weakest of the reporting universe outside Defence) and AXISBANK/KOTAKBANK dragging -2.5% and -3.0% in five days, the message is that a dovish hold isn't enough to overcome earnings gravity. Caveat: this could reverse quickly if FCNR(B) inflows and the sub-2% NPA baseline get repriced positively.</w:t>
      </w:r>
    </w:p>
    <w:p>
      <w:r>
        <w:t>Honest limitation: with no fresh earnings in the last 10 days, all bellwether price action this week is rotation and macro-driven, not earnings-driven. That's a cleaner tape to read — but also one that can shift quickly when the July earnings window opens.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