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2026-07-18</w:t>
      </w:r>
    </w:p>
    <w:p>
      <w:pPr>
        <w:pStyle w:val="Heading2"/>
      </w:pPr>
      <w:r>
        <w:t>The Week in One Line</w:t>
      </w:r>
    </w:p>
    <w:p>
      <w:r>
        <w:t xml:space="preserve">Nifty eked out a </w:t>
      </w:r>
      <w:r>
        <w:rPr>
          <w:b/>
        </w:rPr>
        <w:t>+0.6% gain</w:t>
      </w:r>
      <w:r>
        <w:t xml:space="preserve"> to close at </w:t>
      </w:r>
      <w:r>
        <w:rPr>
          <w:b/>
        </w:rPr>
        <w:t>24,344.75</w:t>
      </w:r>
      <w:r>
        <w:t>, saved by a Friday bounce as IT rallied while rate-sensitive and cyclical sectors wobbled on inflation and tariff worries.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IT (+2.4%)</w:t>
      </w:r>
      <w:r>
        <w:t>: Strong Q1 earnings previews from TCS, HCLTECH, and TECHM lifted the sector; a weaker rupee (breached 96/USD) also helps IT exporters who earn in dollars.</w:t>
      </w:r>
    </w:p>
    <w:p>
      <w:pPr>
        <w:pStyle w:val="ListBullet"/>
      </w:pPr>
      <w:r>
        <w:rPr>
          <w:b/>
        </w:rPr>
        <w:t>Textiles (+0.4%)</w:t>
      </w:r>
      <w:r>
        <w:t>: Quiet leader — continues a multi-month run (+19.8% YTD) on steady export demand.</w:t>
      </w:r>
    </w:p>
    <w:p>
      <w:pPr>
        <w:pStyle w:val="ListBullet"/>
      </w:pPr>
      <w:r>
        <w:rPr>
          <w:b/>
        </w:rPr>
        <w:t>Media (+0.4%)</w:t>
      </w:r>
      <w:r>
        <w:t>: A modest bounce from deeply oversold levels, not a fundamental shift.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Defence (-2.8%)</w:t>
      </w:r>
      <w:r>
        <w:t>: Profit-taking after months of gains; BDL among the week's worst rank decliners.</w:t>
      </w:r>
    </w:p>
    <w:p>
      <w:pPr>
        <w:pStyle w:val="ListBullet"/>
      </w:pPr>
      <w:r>
        <w:rPr>
          <w:b/>
        </w:rPr>
        <w:t>Infrastructure (-2.8%)</w:t>
      </w:r>
      <w:r>
        <w:t>: Hit by RBI absorbing ₹1.10 lakh crore of surplus liquidity from banks — less easy money hurts capital-heavy sectors.</w:t>
      </w:r>
    </w:p>
    <w:p>
      <w:pPr>
        <w:pStyle w:val="ListBullet"/>
      </w:pPr>
      <w:r>
        <w:rPr>
          <w:b/>
        </w:rPr>
        <w:t>Metals (-2.5%)</w:t>
      </w:r>
      <w:r>
        <w:t>: Global demand jitters, despite JSW Steel posting a +113% EPS jump.</w:t>
      </w:r>
    </w:p>
    <w:p>
      <w:pPr>
        <w:pStyle w:val="Heading2"/>
      </w:pPr>
      <w:r>
        <w:t>Notable Events</w:t>
      </w:r>
    </w:p>
    <w:p>
      <w:r>
        <w:rPr>
          <w:b/>
        </w:rPr>
        <w:t>Inflation crossed the RBI's 4% target for the first time in 17 months.</w:t>
      </w:r>
      <w:r>
        <w:t xml:space="preserve"> In plain English: prices are rising faster than the central bank wants. This makes future rate cuts less likely, which is bad news for anyone hoping cheaper loans will boost consumer and real-estate demand. The RBI held rates steady at 6.5% and also pulled ₹1.10 lakh crore of spare cash out of the banking system — a tightening signal.</w:t>
      </w:r>
    </w:p>
    <w:p>
      <w:r>
        <w:rPr>
          <w:b/>
        </w:rPr>
        <w:t>A US Senate bill proposes a 100% tariff on Indian goods</w:t>
      </w:r>
      <w:r>
        <w:t xml:space="preserve"> as a penalty for India buying Russian oil. Nothing is law yet, but it's an overhang for exporters — textiles, pharma, and IT all sell heavily into the US. India is trying to lock in a broader US trade deal to defuse this.</w:t>
      </w:r>
    </w:p>
    <w:p>
      <w:r>
        <w:rPr>
          <w:b/>
        </w:rPr>
        <w:t>The government raised export duty on diesel (₹15.5/L) and jet fuel (₹14.5/L)</w:t>
      </w:r>
      <w:r>
        <w:t xml:space="preserve"> while Brent crude jumped 11% to $85 on Iran-US tensions. Double whammy for </w:t>
      </w:r>
      <w:r>
        <w:rPr>
          <w:b/>
        </w:rPr>
        <w:t>aviation, logistics, and refiners</w:t>
      </w:r>
      <w:r>
        <w:t xml:space="preserve"> — higher input costs plus a tax on exporting the finished product. That's why infrastructure and transport-linked names underperformed.</w:t>
      </w:r>
    </w:p>
    <w:p>
      <w:pPr>
        <w:pStyle w:val="Heading2"/>
      </w:pPr>
      <w:r>
        <w:t>Charts to Know</w:t>
      </w:r>
    </w:p>
    <w:p>
      <w:r>
        <w:rPr>
          <w:b/>
        </w:rPr>
        <w:t>Breadth is weakening under the surface.</w:t>
      </w:r>
      <w:r>
        <w:t xml:space="preserve"> Breadth simply counts how many stocks went up vs down each day. Early in the week (July 9-10), advancers crushed decliners by 5-to-1. By Thursday and Friday, decliners were winning (339 vs 243, then 379 vs 202) — even as the Nifty itself rose on Friday. Translation: </w:t>
      </w:r>
      <w:r>
        <w:rPr>
          <w:b/>
        </w:rPr>
        <w:t>the index gain was carried by a few large IT names, not broad participation.</w:t>
      </w:r>
      <w:r>
        <w:t xml:space="preserve"> New 52-week lows also crept up from 1 to 7. Something to watch.</w:t>
      </w:r>
    </w:p>
    <w:p>
      <w:r>
        <w:rPr>
          <w:b/>
        </w:rPr>
        <w:t>The Nifty is sandwiched between key moving averages.</w:t>
      </w:r>
      <w:r>
        <w:t xml:space="preserve"> A moving average is just the average closing price over the last X days — a smoothed trend line. Nifty sits </w:t>
      </w:r>
      <w:r>
        <w:rPr>
          <w:b/>
        </w:rPr>
        <w:t>above</w:t>
      </w:r>
      <w:r>
        <w:t xml:space="preserve"> its 20-day (24,054) and 50-day (23,949) averages — short-term trend is up. But it's </w:t>
      </w:r>
      <w:r>
        <w:rPr>
          <w:b/>
        </w:rPr>
        <w:t>just below</w:t>
      </w:r>
      <w:r>
        <w:t xml:space="preserve"> the 200-day average (24,400) — the long-term trend line. Reclaiming 24,400 would be a bullish signal; failing here keeps the market range-bound.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>: Q1 results season is heating up. Watch large private banks, Infosys, and Bajaj Finance for the next big prints.</w:t>
      </w:r>
    </w:p>
    <w:p>
      <w:pPr>
        <w:pStyle w:val="ListBullet"/>
      </w:pPr>
      <w:r>
        <w:rPr>
          <w:b/>
        </w:rPr>
        <w:t>Macro</w:t>
      </w:r>
      <w:r>
        <w:t xml:space="preserve">: </w:t>
      </w:r>
      <w:r>
        <w:rPr>
          <w:b/>
        </w:rPr>
        <w:t>Brent crude</w:t>
      </w:r>
      <w:r>
        <w:t xml:space="preserve"> (currently $85) — any further Iran-US flare-up pushes it higher and hurts India's import bill. Also watch the </w:t>
      </w:r>
      <w:r>
        <w:rPr>
          <w:b/>
        </w:rPr>
        <w:t>rupee</w:t>
      </w:r>
      <w:r>
        <w:t xml:space="preserve"> — if it slides past 96.50/USD, expect more RBI intervention headlines. And updates on the </w:t>
      </w:r>
      <w:r>
        <w:rPr>
          <w:b/>
        </w:rPr>
        <w:t>US-India trade deal</w:t>
      </w:r>
      <w:r>
        <w:t xml:space="preserve"> vs the 100% tariff bill.</w:t>
      </w:r>
    </w:p>
    <w:p>
      <w:pPr>
        <w:pStyle w:val="ListBullet"/>
      </w:pPr>
      <w:r>
        <w:rPr>
          <w:b/>
        </w:rPr>
        <w:t>Nifty levels</w:t>
      </w:r>
      <w:r>
        <w:t xml:space="preserve">: </w:t>
      </w:r>
      <w:r>
        <w:rPr>
          <w:b/>
        </w:rPr>
        <w:t>24,400</w:t>
      </w:r>
      <w:r>
        <w:t xml:space="preserve"> is the ceiling (200-day EMA). A clean close above turns the trend positive. On the downside, </w:t>
      </w:r>
      <w:r>
        <w:rPr>
          <w:b/>
        </w:rPr>
        <w:t>24,000</w:t>
      </w:r>
      <w:r>
        <w:t xml:space="preserve"> is the psychological floor — Tuesday's low of 24,037 already tested it. Below that, next support is around </w:t>
      </w:r>
      <w:r>
        <w:rPr>
          <w:b/>
        </w:rPr>
        <w:t>23,950</w:t>
      </w:r>
      <w:r>
        <w:t xml:space="preserve"> (50-day EMA).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