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2026-05-30</w:t>
      </w:r>
    </w:p>
    <w:p>
      <w:pPr>
        <w:pStyle w:val="Heading2"/>
      </w:pPr>
      <w:r>
        <w:t>1. What Happened This Week</w:t>
      </w:r>
    </w:p>
    <w:p>
      <w:r>
        <w:t xml:space="preserve">Nifty closed the week at </w:t>
      </w:r>
      <w:r>
        <w:rPr>
          <w:b/>
        </w:rPr>
        <w:t>23,605.55</w:t>
      </w:r>
      <w:r>
        <w:t xml:space="preserve">, down </w:t>
      </w:r>
      <w:r>
        <w:rPr>
          <w:b/>
        </w:rPr>
        <w:t>-0.6%</w:t>
      </w:r>
      <w:r>
        <w:t xml:space="preserve"> from Sunday's 23,746 reference, but the headline number masks a sharper story underneath: Monday opened with a relief rally to </w:t>
      </w:r>
      <w:r>
        <w:rPr>
          <w:b/>
        </w:rPr>
        <w:t>24,044</w:t>
      </w:r>
      <w:r>
        <w:t xml:space="preserve"> on the back of Brent crude collapsing </w:t>
      </w:r>
      <w:r>
        <w:rPr>
          <w:b/>
        </w:rPr>
        <w:t>-12.3%</w:t>
      </w:r>
      <w:r>
        <w:t xml:space="preserve"> to $91.80 (US-Iran tensions de-escalating), only for Friday to bleed </w:t>
      </w:r>
      <w:r>
        <w:rPr>
          <w:b/>
        </w:rPr>
        <w:t>-301 points</w:t>
      </w:r>
      <w:r>
        <w:t xml:space="preserve"> on a brutal A/D split of 136 advancers vs 448 decliners. The dominant catalysts were a mix of external relief and domestic policy: Brent's slide, the new RBI Governor's "rupee may be undervalued" comments, the </w:t>
      </w:r>
      <w:r>
        <w:rPr>
          <w:b/>
        </w:rPr>
        <w:t>cotton import duty waiver</w:t>
      </w:r>
      <w:r>
        <w:t xml:space="preserve"> (textile-supportive), and the lingering </w:t>
      </w:r>
      <w:r>
        <w:rPr>
          <w:b/>
        </w:rPr>
        <w:t>15% gold import duty</w:t>
      </w:r>
      <w:r>
        <w:t xml:space="preserve"> that continues to weigh on Titan. The week also produced ten sector quadrant flips — meaning the rotation is happening in real time, not theoretically.</w:t>
      </w:r>
    </w:p>
    <w:p>
      <w:pPr>
        <w:pStyle w:val="Heading2"/>
      </w:pPr>
      <w:r>
        <w:t>2. The Trend Picture</w:t>
      </w:r>
    </w:p>
    <w:p>
      <w:r>
        <w:t xml:space="preserve">Nifty is </w:t>
      </w:r>
      <w:r>
        <w:rPr>
          <w:b/>
        </w:rPr>
        <w:t>below all three of its key EMAs (Exponential Moving Average — a smoothed average of recent closing prices used as a trend reference)</w:t>
      </w:r>
      <w:r>
        <w:t>:</w:t>
      </w:r>
    </w:p>
    <w:p>
      <w:pPr>
        <w:pStyle w:val="ListBullet"/>
      </w:pPr>
      <w:r>
        <w:t xml:space="preserve">Below </w:t>
      </w:r>
      <w:r>
        <w:rPr>
          <w:b/>
        </w:rPr>
        <w:t>EMA 20</w:t>
      </w:r>
      <w:r>
        <w:t xml:space="preserve"> (23,835) by -1.0%</w:t>
      </w:r>
    </w:p>
    <w:p>
      <w:pPr>
        <w:pStyle w:val="ListBullet"/>
      </w:pPr>
      <w:r>
        <w:t xml:space="preserve">Below </w:t>
      </w:r>
      <w:r>
        <w:rPr>
          <w:b/>
        </w:rPr>
        <w:t>EMA 50</w:t>
      </w:r>
      <w:r>
        <w:t xml:space="preserve"> (23,940) by -1.4%</w:t>
      </w:r>
    </w:p>
    <w:p>
      <w:pPr>
        <w:pStyle w:val="ListBullet"/>
      </w:pPr>
      <w:r>
        <w:t xml:space="preserve">Below </w:t>
      </w:r>
      <w:r>
        <w:rPr>
          <w:b/>
        </w:rPr>
        <w:t>EMA 200</w:t>
      </w:r>
      <w:r>
        <w:t xml:space="preserve"> (24,577) by -4.0%</w:t>
      </w:r>
    </w:p>
    <w:p>
      <w:r>
        <w:t xml:space="preserve">That's a clearly bearish trend structure — the index is now ~4% under its long-term trend line, and the EMA 20 sits below the EMA 50, confirming the medium-term setup has rolled over. Breadth tells a more nuanced story though: </w:t>
      </w:r>
      <w:r>
        <w:rPr>
          <w:b/>
        </w:rPr>
        <w:t>% of stocks above the 200-EMA improved from 42% to 45% over the week</w:t>
      </w:r>
      <w:r>
        <w:t xml:space="preserve">, peaking at 49% mid-week. Monday (May 25) was the standout — </w:t>
      </w:r>
      <w:r>
        <w:rPr>
          <w:b/>
        </w:rPr>
        <w:t>440 advancers vs 145 decliners</w:t>
      </w:r>
      <w:r>
        <w:t xml:space="preserve">, a textbook stealth-strength day. Friday undid most of it. </w:t>
      </w:r>
      <w:r>
        <w:rPr>
          <w:b/>
        </w:rPr>
        <w:t>New 52-week lows surged to 12 on Friday</w:t>
      </w:r>
      <w:r>
        <w:t>, the worst single-day reading of the week. So: index trend bearish, but internal breadth is mixed-to-improving, not collapsing — a classic divergence that needs the next week to resolve.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performers</w:t>
      </w:r>
      <w:r>
        <w:t xml:space="preserve"> were </w:t>
      </w:r>
      <w:r>
        <w:rPr>
          <w:b/>
        </w:rPr>
        <w:t>Auto Components (+3.5%)</w:t>
      </w:r>
      <w:r>
        <w:t xml:space="preserve">, </w:t>
      </w:r>
      <w:r>
        <w:rPr>
          <w:b/>
        </w:rPr>
        <w:t>Telecom (+3.0%)</w:t>
      </w:r>
      <w:r>
        <w:t xml:space="preserve">, </w:t>
      </w:r>
      <w:r>
        <w:rPr>
          <w:b/>
        </w:rPr>
        <w:t>Industrial (+1.9%)</w:t>
      </w:r>
      <w:r>
        <w:t xml:space="preserve"> and </w:t>
      </w:r>
      <w:r>
        <w:rPr>
          <w:b/>
        </w:rPr>
        <w:t>Banking (+1.9%)</w:t>
      </w:r>
      <w:r>
        <w:t xml:space="preserve">. The bottom: </w:t>
      </w:r>
      <w:r>
        <w:rPr>
          <w:b/>
        </w:rPr>
        <w:t>Agriculture (-5.8%)</w:t>
      </w:r>
      <w:r>
        <w:t xml:space="preserve">, </w:t>
      </w:r>
      <w:r>
        <w:rPr>
          <w:b/>
        </w:rPr>
        <w:t>Logistics (-4.1%)</w:t>
      </w:r>
      <w:r>
        <w:t xml:space="preserve">, </w:t>
      </w:r>
      <w:r>
        <w:rPr>
          <w:b/>
        </w:rPr>
        <w:t>Conglomerate (-2.1%)</w:t>
      </w:r>
      <w:r>
        <w:t>.</w:t>
      </w:r>
    </w:p>
    <w:p>
      <w:r>
        <w:t xml:space="preserve">The big story is the </w:t>
      </w:r>
      <w:r>
        <w:rPr>
          <w:b/>
        </w:rPr>
        <w:t>quadrant flips on the Relative Rotation Graph (a framework that maps each sector's momentum and relative strength against the benchmark, sorting them into Leading / Weakening / Lagging / Improving quadrants)</w:t>
      </w:r>
      <w:r>
        <w:t>:</w:t>
      </w:r>
    </w:p>
    <w:p>
      <w:pPr>
        <w:pStyle w:val="ListBullet"/>
      </w:pPr>
      <w:r>
        <w:rPr>
          <w:b/>
        </w:rPr>
        <w:t>Banking flipped Lagging → Leading</w:t>
      </w:r>
      <w:r>
        <w:t xml:space="preserve"> (RS Δ +5.5) — the most significant rotation of the week. The new RBI Governor's measured tone and the dollar-rupee swap auction supported sentiment.</w:t>
      </w:r>
    </w:p>
    <w:p>
      <w:pPr>
        <w:pStyle w:val="ListBullet"/>
      </w:pPr>
      <w:r>
        <w:rPr>
          <w:b/>
        </w:rPr>
        <w:t>Aviation flipped Improving → Leading</w:t>
      </w:r>
      <w:r>
        <w:t xml:space="preserve"> — direct beneficiary of Brent's -12.3% collapse (fuel = ~30% of airline opex).</w:t>
      </w:r>
    </w:p>
    <w:p>
      <w:pPr>
        <w:pStyle w:val="ListBullet"/>
      </w:pPr>
      <w:r>
        <w:rPr>
          <w:b/>
        </w:rPr>
        <w:t>Auto Components</w:t>
      </w:r>
      <w:r>
        <w:t xml:space="preserve"> topped the table at +3.5%, again a Brent + input-cost story.</w:t>
      </w:r>
    </w:p>
    <w:p>
      <w:pPr>
        <w:pStyle w:val="ListBullet"/>
      </w:pPr>
      <w:r>
        <w:rPr>
          <w:b/>
        </w:rPr>
        <w:t>Telecom flipped Weakening → Leading</w:t>
      </w:r>
      <w:r>
        <w:t xml:space="preserve"> — interesting given Bharti Airtel's reaction (see Section 4).</w:t>
      </w:r>
    </w:p>
    <w:p>
      <w:pPr>
        <w:pStyle w:val="ListBullet"/>
      </w:pPr>
      <w:r>
        <w:rPr>
          <w:b/>
        </w:rPr>
        <w:t>Healthcare flipped Leading → Weakening</w:t>
      </w:r>
      <w:r>
        <w:t xml:space="preserve"> (RS Δ -4.5) and </w:t>
      </w:r>
      <w:r>
        <w:rPr>
          <w:b/>
        </w:rPr>
        <w:t>ETF flipped Leading → Weakening</w:t>
      </w:r>
      <w:r>
        <w:t xml:space="preserve"> (RS Δ -3.1) — money is rotating OUT of the recent defensive winners.</w:t>
      </w:r>
    </w:p>
    <w:p>
      <w:pPr>
        <w:pStyle w:val="ListBullet"/>
      </w:pPr>
      <w:r>
        <w:rPr>
          <w:b/>
        </w:rPr>
        <w:t>Agriculture flipped Weakening → Lagging</w:t>
      </w:r>
      <w:r>
        <w:t xml:space="preserve"> — worst sector by 5D return.</w:t>
      </w:r>
    </w:p>
    <w:p>
      <w:r>
        <w:t xml:space="preserve">Worth flagging: the gold import duty story is </w:t>
      </w:r>
      <w:r>
        <w:rPr>
          <w:b/>
        </w:rPr>
        <w:t>continuing background</w:t>
      </w:r>
      <w:r>
        <w:t>, but the divergence still matters — global gold was flat (+0.2%) yet domestic jewellery names like Titan are facing margin pressure from the 15% landed-cost hike. That's a policy-driven domestic story, not a global-flow story.</w:t>
      </w:r>
    </w:p>
    <w:p>
      <w:pPr>
        <w:pStyle w:val="Heading2"/>
      </w:pPr>
      <w:r>
        <w:t>4. Earnings Pulse — Mar 2026 Season</w:t>
      </w:r>
    </w:p>
    <w:p>
      <w:r>
        <w:t xml:space="preserve">The earnings universe is filtered to the </w:t>
      </w:r>
      <w:r>
        <w:rPr>
          <w:b/>
        </w:rPr>
        <w:t>Mar 2026 quarter</w:t>
      </w:r>
      <w:r>
        <w:t xml:space="preserve">: </w:t>
      </w:r>
      <w:r>
        <w:rPr>
          <w:b/>
        </w:rPr>
        <w:t>493 stocks reported, 43 yet to report</w:t>
      </w:r>
      <w:r>
        <w:t xml:space="preserve">. The season is broadly strong — </w:t>
      </w:r>
      <w:r>
        <w:rPr>
          <w:b/>
        </w:rPr>
        <w:t>17 of 18 sectors have positive median EPS growth YoY</w:t>
      </w:r>
      <w:r>
        <w:t xml:space="preserve">, with </w:t>
      </w:r>
      <w:r>
        <w:rPr>
          <w:b/>
        </w:rPr>
        <w:t>Agriculture (+48%)</w:t>
      </w:r>
      <w:r>
        <w:t xml:space="preserve">, </w:t>
      </w:r>
      <w:r>
        <w:rPr>
          <w:b/>
        </w:rPr>
        <w:t>Telecom (+43%)</w:t>
      </w:r>
      <w:r>
        <w:t xml:space="preserve">, </w:t>
      </w:r>
      <w:r>
        <w:rPr>
          <w:b/>
        </w:rPr>
        <w:t>Metals (+43%)</w:t>
      </w:r>
      <w:r>
        <w:t xml:space="preserve"> and </w:t>
      </w:r>
      <w:r>
        <w:rPr>
          <w:b/>
        </w:rPr>
        <w:t>Auto Components (+37%)</w:t>
      </w:r>
      <w:r>
        <w:t xml:space="preserve"> leading. Defence is the laggard at +4.5% — notable given the run that sector had last year.</w:t>
      </w:r>
    </w:p>
    <w:p>
      <w:r>
        <w:rPr>
          <w:b/>
        </w:rPr>
        <w:t>Extreme prints (colour only)</w:t>
      </w:r>
      <w:r>
        <w:t xml:space="preserve">: JSWSTEEL +988% EPS (low-base metals recovery), Prestige +902% (lumpy realty bookings), Idea +580%. On the miss side, the Consumer Services apparel/retail names dominate — </w:t>
      </w:r>
      <w:r>
        <w:rPr>
          <w:b/>
        </w:rPr>
        <w:t>Shoppers Stop (-922%)</w:t>
      </w:r>
      <w:r>
        <w:t xml:space="preserve">, </w:t>
      </w:r>
      <w:r>
        <w:rPr>
          <w:b/>
        </w:rPr>
        <w:t>ABFRL (-771%)</w:t>
      </w:r>
      <w:r>
        <w:t xml:space="preserve">, </w:t>
      </w:r>
      <w:r>
        <w:rPr>
          <w:b/>
        </w:rPr>
        <w:t>Sapphire (-750%)</w:t>
      </w:r>
      <w:r>
        <w:t>. That's a consistent signal: discretionary apparel retail is in deep pain.</w:t>
      </w:r>
    </w:p>
    <w:p>
      <w:r>
        <w:rPr>
          <w:b/>
        </w:rPr>
        <w:t>Bellwether read-throughs — important staleness caveat</w:t>
      </w:r>
      <w:r>
        <w:t xml:space="preserve">: the </w:t>
      </w:r>
      <w:r>
        <w:rPr>
          <w:b/>
        </w:rPr>
        <w:t>"Recent Earnings Declared"</w:t>
      </w:r>
      <w:r>
        <w:t xml:space="preserve"> list only contains Natco, Ashapur, PGEL, Elgi Equipments, Fluorochem, Suzlon, Belrise, Divis, Torrent Pharma and Hindalco. </w:t>
      </w:r>
      <w:r>
        <w:rPr>
          <w:b/>
        </w:rPr>
        <w:t>None of the Top-25 bellwethers below filed this week</w:t>
      </w:r>
      <w:r>
        <w:t xml:space="preserve"> — their EPS numbers are weeks-old. So separate the print from the price action.</w:t>
      </w:r>
    </w:p>
    <w:p>
      <w:pPr>
        <w:pStyle w:val="ListBullet"/>
      </w:pPr>
      <w:r>
        <w:rPr>
          <w:b/>
        </w:rPr>
        <w:t>ITC</w:t>
      </w:r>
      <w:r>
        <w:t xml:space="preserve"> (-73% EPS, Rev -5%, 5d -4.3%): the print was old, but ITC continued to bleed this week. With FMCG flipping Weakening → Lagging, the read is sectoral, not earnings-driven.</w:t>
      </w:r>
    </w:p>
    <w:p>
      <w:pPr>
        <w:pStyle w:val="ListBullet"/>
      </w:pPr>
      <w:r>
        <w:rPr>
          <w:b/>
        </w:rPr>
        <w:t>ONGC</w:t>
      </w:r>
      <w:r>
        <w:t xml:space="preserve"> (+46% EPS, 5d </w:t>
      </w:r>
      <w:r>
        <w:rPr>
          <w:b/>
        </w:rPr>
        <w:t>-10.3%</w:t>
      </w:r>
      <w:r>
        <w:t>): the steepest bellwether move of the week — driven by Brent's -12.3% collapse, not by the (old) earnings. Crude-sensitive names mark-to-market.</w:t>
      </w:r>
    </w:p>
    <w:p>
      <w:pPr>
        <w:pStyle w:val="ListBullet"/>
      </w:pPr>
      <w:r>
        <w:rPr>
          <w:b/>
        </w:rPr>
        <w:t>Bharti Airtel</w:t>
      </w:r>
      <w:r>
        <w:t xml:space="preserve"> (-38% EPS, 5d -3.0%): odd that Telecom flipped Leading while Bharti fell. The sector strength is being carried by Idea (+580% EPS) and other names — Bharti's high base is working against it.</w:t>
      </w:r>
    </w:p>
    <w:p>
      <w:pPr>
        <w:pStyle w:val="ListBullet"/>
      </w:pPr>
      <w:r>
        <w:rPr>
          <w:b/>
        </w:rPr>
        <w:t>ADANIPOWER</w:t>
      </w:r>
      <w:r>
        <w:t xml:space="preserve"> (+52% EPS, 5d </w:t>
      </w:r>
      <w:r>
        <w:rPr>
          <w:b/>
        </w:rPr>
        <w:t>+11.0%</w:t>
      </w:r>
      <w:r>
        <w:t>): standout move. The stock also fired both MACD Strong and a Darvas Box signal this week — momentum + earnings tailwind aligned.</w:t>
      </w:r>
    </w:p>
    <w:p>
      <w:pPr>
        <w:pStyle w:val="ListBullet"/>
      </w:pPr>
      <w:r>
        <w:rPr>
          <w:b/>
        </w:rPr>
        <w:t>ADANIENT</w:t>
      </w:r>
      <w:r>
        <w:t xml:space="preserve"> (-106% EPS, 5d </w:t>
      </w:r>
      <w:r>
        <w:rPr>
          <w:b/>
        </w:rPr>
        <w:t>+8.9%</w:t>
      </w:r>
      <w:r>
        <w:t>): rallied despite the worst bellwether print of the table. The print is old; this week's move is fresh rotation + cluster technical signals (Blue Zone Buy + Narrow CPR). The market is looking through the reported quarter.</w:t>
      </w:r>
    </w:p>
    <w:p>
      <w:pPr>
        <w:pStyle w:val="ListBullet"/>
      </w:pPr>
      <w:r>
        <w:rPr>
          <w:b/>
        </w:rPr>
        <w:t>Reliance</w:t>
      </w:r>
      <w:r>
        <w:t xml:space="preserve"> (-13% EPS, 5d -2.1%): in line with Conglomerate's -2.1% sector return — no fresh catalyst.</w:t>
      </w:r>
    </w:p>
    <w:p>
      <w:r>
        <w:t xml:space="preserve">Sector implication: </w:t>
      </w:r>
      <w:r>
        <w:rPr>
          <w:b/>
        </w:rPr>
        <w:t>Banking bellwethers</w:t>
      </w:r>
      <w:r>
        <w:t xml:space="preserve"> (HDFC -1.9%, ICICI +1.1%, SBI +1.4%, Axis +2.7%) are quietly firming, validating Banking's Lagging → Leading flip.</w:t>
      </w:r>
    </w:p>
    <w:p>
      <w:pPr>
        <w:pStyle w:val="Heading2"/>
      </w:pPr>
      <w:r>
        <w:t>5. Technical Signals This Week</w:t>
      </w:r>
    </w:p>
    <w:p>
      <w:r>
        <w:t xml:space="preserve">The Blue Zone universe (the dashboard's institutional-accumulation watchlist — stocks meeting momentum, EMA20 trend and proximity-to-52W-high criteria) </w:t>
      </w:r>
      <w:r>
        <w:rPr>
          <w:b/>
        </w:rPr>
        <w:t>contracted from 54 to 42 unique stocks (-12)</w:t>
      </w:r>
      <w:r>
        <w:t>. So the accumulation theme is narrowing.</w:t>
      </w:r>
    </w:p>
    <w:p>
      <w:r>
        <w:t>Indicators in play: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— a tight intraday pivot setup that often precedes a breakout): </w:t>
      </w:r>
      <w:r>
        <w:rPr>
          <w:b/>
        </w:rPr>
        <w:t>46 stocks vs 16 prior (+30)</w:t>
      </w:r>
      <w:r>
        <w:t xml:space="preserve"> — the biggest jump of the week. Examples: ADANIENT, ZYDUSLIFE, VBL, APOLLOHOSP. This is the standout signal — coiled springs accumulating.</w:t>
      </w:r>
    </w:p>
    <w:p>
      <w:pPr>
        <w:pStyle w:val="ListBullet"/>
      </w:pPr>
      <w:r>
        <w:rPr>
          <w:b/>
        </w:rPr>
        <w:t>Blue Zone Buy</w:t>
      </w:r>
      <w:r>
        <w:t xml:space="preserve">: </w:t>
      </w:r>
      <w:r>
        <w:rPr>
          <w:b/>
        </w:rPr>
        <w:t>42 vs 54 (-12)</w:t>
      </w:r>
      <w:r>
        <w:t xml:space="preserve"> — contraction. Top examples: LAURUSLABS, ADANIENT, BSE, HFCL, BHEL.</w:t>
      </w:r>
    </w:p>
    <w:p>
      <w:pPr>
        <w:pStyle w:val="ListBullet"/>
      </w:pPr>
      <w:r>
        <w:rPr>
          <w:b/>
        </w:rPr>
        <w:t>MACD Buy</w:t>
      </w:r>
      <w:r>
        <w:t xml:space="preserve"> (Moving Average Convergence Divergence — momentum oscillator turning positive): </w:t>
      </w:r>
      <w:r>
        <w:rPr>
          <w:b/>
        </w:rPr>
        <w:t>37 vs 21 (+16)</w:t>
      </w:r>
      <w:r>
        <w:t xml:space="preserve"> — strong expansion. Examples: HONASA, TRITURBINE, POWERINDIA, ASIANPAINT.</w:t>
      </w:r>
    </w:p>
    <w:p>
      <w:pPr>
        <w:pStyle w:val="ListBullet"/>
      </w:pPr>
      <w:r>
        <w:rPr>
          <w:b/>
        </w:rPr>
        <w:t>MACD Strong</w:t>
      </w:r>
      <w:r>
        <w:t xml:space="preserve">: </w:t>
      </w:r>
      <w:r>
        <w:rPr>
          <w:b/>
        </w:rPr>
        <w:t>30 vs 22 (+8)</w:t>
      </w:r>
      <w:r>
        <w:t xml:space="preserve"> — examples: HFCL, HONASA, OFSS, ADANIPOWER, VBL.</w:t>
      </w:r>
    </w:p>
    <w:p>
      <w:pPr>
        <w:pStyle w:val="ListBullet"/>
      </w:pPr>
      <w:r>
        <w:rPr>
          <w:b/>
        </w:rPr>
        <w:t>Bull Flag Buy</w:t>
      </w:r>
      <w:r>
        <w:t xml:space="preserve"> (sharp rally → orderly consolidation → breakout above the range): </w:t>
      </w:r>
      <w:r>
        <w:rPr>
          <w:b/>
        </w:rPr>
        <w:t>9 vs 5 (+4)</w:t>
      </w:r>
      <w:r>
        <w:t xml:space="preserve"> — TRITURBINE, RRKABEL, THYROCARE, CRAFTSMAN.</w:t>
      </w:r>
    </w:p>
    <w:p>
      <w:pPr>
        <w:pStyle w:val="ListBullet"/>
      </w:pPr>
      <w:r>
        <w:rPr>
          <w:b/>
        </w:rPr>
        <w:t>Blue Zone Strong</w:t>
      </w:r>
      <w:r>
        <w:t>: 4 vs 6 (-2) — SOLARINDS, TRITURBINE, SHILPAMED, AUROPHARMA.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tightening-range-before-breakout): 3 vs 6 (-3) — METALIETF, FORTIS, APARINDS.</w:t>
      </w:r>
    </w:p>
    <w:p>
      <w:pPr>
        <w:pStyle w:val="ListBullet"/>
      </w:pPr>
      <w:r>
        <w:rPr>
          <w:b/>
        </w:rPr>
        <w:t>Darvas Box</w:t>
      </w:r>
      <w:r>
        <w:t>: 2 new — ADANIPOWER, SCHNEIDER.</w:t>
      </w:r>
    </w:p>
    <w:p>
      <w:pPr>
        <w:pStyle w:val="ListBullet"/>
      </w:pPr>
      <w:r>
        <w:rPr>
          <w:b/>
        </w:rPr>
        <w:t>Pullback Bounce</w:t>
      </w:r>
      <w:r>
        <w:t>: 1 — RADICO.</w:t>
      </w:r>
    </w:p>
    <w:p>
      <w:pPr>
        <w:pStyle w:val="ListBullet"/>
      </w:pPr>
      <w:r>
        <w:rPr>
          <w:b/>
        </w:rPr>
        <w:t>Golden Cross Buy</w:t>
      </w:r>
      <w:r>
        <w:t xml:space="preserve"> (20-EMA crossing above 50-EMA): 1 — MINDACORP.</w:t>
      </w:r>
    </w:p>
    <w:p>
      <w:r>
        <w:rPr>
          <w:b/>
        </w:rPr>
        <w:t>Multi-signal cluster stocks</w:t>
      </w:r>
      <w:r>
        <w:t xml:space="preserve"> — these are the higher-conviction setups firing 2+ different indicator types: </w:t>
      </w:r>
      <w:r>
        <w:rPr>
          <w:b/>
        </w:rPr>
        <w:t>TRITURBINE (4 signals)</w:t>
      </w:r>
      <w:r>
        <w:t xml:space="preserve"> is the standout, hitting Blue Zone Buy + Strong + Bull Flag + MACD Buy simultaneously. </w:t>
      </w:r>
      <w:r>
        <w:rPr>
          <w:b/>
        </w:rPr>
        <w:t>HONASA, PAGEIND, VBL, WOCKPHARMA, NAVINFLUOR, FLUOROCHEM</w:t>
      </w:r>
      <w:r>
        <w:t xml:space="preserve"> all fired 3 signals each. </w:t>
      </w:r>
      <w:r>
        <w:rPr>
          <w:b/>
        </w:rPr>
        <w:t>ADANIENT</w:t>
      </w:r>
      <w:r>
        <w:t xml:space="preserve"> (Blue Zone Buy + Narrow CPR) and </w:t>
      </w:r>
      <w:r>
        <w:rPr>
          <w:b/>
        </w:rPr>
        <w:t>ADANIPOWER</w:t>
      </w:r>
      <w:r>
        <w:t xml:space="preserve"> (Darvas + MACD Strong) round out the Adani-pair confirmation.</w:t>
      </w:r>
    </w:p>
    <w:p>
      <w:r>
        <w:t xml:space="preserve">The signal mix is </w:t>
      </w:r>
      <w:r>
        <w:rPr>
          <w:b/>
        </w:rPr>
        <w:t>rotating, not expanding</w:t>
      </w:r>
      <w:r>
        <w:t>: MACD and Narrow CPR are surging (momentum building under the surface), while Blue Zone and VCP are contracting (the existing leaders are narrowing). Classic mid-rotation behaviour.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RELAXO</w:t>
      </w:r>
      <w:r>
        <w:t xml:space="preserve"> printed a </w:t>
      </w:r>
      <w:r>
        <w:rPr>
          <w:b/>
        </w:rPr>
        <w:t>114.8x volume ratio</w:t>
      </w:r>
      <w:r>
        <w:t xml:space="preserve"> — the most extreme single-day volume spike of the week. Rank surge of -35.2 (rank improving). Footwear/discretionary, a rare bright spot in Consumer Durables.</w:t>
      </w:r>
    </w:p>
    <w:p>
      <w:pPr>
        <w:pStyle w:val="ListBullet"/>
      </w:pPr>
      <w:r>
        <w:rPr>
          <w:b/>
        </w:rPr>
        <w:t>FEDERAL BANK at 27.1x volume</w:t>
      </w:r>
      <w:r>
        <w:t>, INDIAN BANK at 12.4x — two PSU/private banks lighting up together, validating the Banking quadrant flip.</w:t>
      </w:r>
    </w:p>
    <w:p>
      <w:pPr>
        <w:pStyle w:val="ListBullet"/>
      </w:pPr>
      <w:r>
        <w:rPr>
          <w:b/>
        </w:rPr>
        <w:t>ALKEM at 16.6x volume</w:t>
      </w:r>
      <w:r>
        <w:t xml:space="preserve"> despite Healthcare flipping Leading → Weakening — single-stock idiosyncratic move worth watching.</w:t>
      </w:r>
    </w:p>
    <w:p>
      <w:pPr>
        <w:pStyle w:val="ListBullet"/>
      </w:pPr>
      <w:r>
        <w:rPr>
          <w:b/>
        </w:rPr>
        <w:t>JUBLFOOD at 14.6x volume</w:t>
      </w:r>
      <w:r>
        <w:t xml:space="preserve"> even with a #531 RS rank — possible reversal from a deeply oversold base.</w:t>
      </w:r>
    </w:p>
    <w:p>
      <w:pPr>
        <w:pStyle w:val="ListBullet"/>
      </w:pPr>
      <w:r>
        <w:rPr>
          <w:b/>
        </w:rPr>
        <w:t>VEDANTA topped the rank-surge list (-44.6)</w:t>
      </w:r>
      <w:r>
        <w:t xml:space="preserve"> despite a middling RS of 50.5 — metals strength continuing the JSW Steel / Hindalco theme.</w:t>
      </w:r>
    </w:p>
    <w:p>
      <w:pPr>
        <w:pStyle w:val="ListBullet"/>
      </w:pPr>
      <w:r>
        <w:rPr>
          <w:b/>
        </w:rPr>
        <w:t>Logistics is bleeding</w:t>
      </w:r>
      <w:r>
        <w:t>: CONCOR was the worst rank decliner (+58.2 slope, now #490), consistent with Logistics being the second-worst sector (-4.1%).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Macro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 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14.98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-2.84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91.80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-12.3%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-0.17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4,538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75.93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-1.1%</w:t>
            </w:r>
          </w:p>
        </w:tc>
      </w:tr>
    </w:tbl>
    <w:p/>
    <w:p>
      <w:r>
        <w:rPr>
          <w:b/>
        </w:rPr>
        <w:t>Brent's -12.3% collapse</w:t>
      </w:r>
      <w:r>
        <w:t xml:space="preserve"> is the single biggest macro mover — and it explains Aviation's quadrant flip, Auto Components topping the table, and ONGC's -10.3% bellwether bleed in one breath. </w:t>
      </w:r>
      <w:r>
        <w:rPr>
          <w:b/>
        </w:rPr>
        <w:t>VIX fell 2.84</w:t>
      </w:r>
      <w:r>
        <w:t xml:space="preserve"> to 14.98, suggesting the relief is being priced in, but Friday's -301 Nifty point drop says complacency is uneven.</w:t>
      </w:r>
    </w:p>
    <w:p>
      <w:r>
        <w:rPr>
          <w:b/>
        </w:rPr>
        <w:t>Domestic policy / RBI events this week (the WHY behind the moves)</w:t>
      </w:r>
      <w:r>
        <w:t>:</w:t>
      </w:r>
    </w:p>
    <w:p>
      <w:pPr>
        <w:pStyle w:val="ListBullet"/>
      </w:pPr>
      <w:r>
        <w:rPr>
          <w:b/>
        </w:rPr>
        <w:t>New this week — Cotton import duty waived</w:t>
      </w:r>
      <w:r>
        <w:t>: textile-supportive. Worth watching second-tier textile names next week.</w:t>
      </w:r>
    </w:p>
    <w:p>
      <w:pPr>
        <w:pStyle w:val="ListBullet"/>
      </w:pPr>
      <w:r>
        <w:rPr>
          <w:b/>
        </w:rPr>
        <w:t>New this week — Indian banks seeking hedging cost subsidy from RBI</w:t>
      </w:r>
      <w:r>
        <w:t>: a real funding-cost issue beneath the surface of the rupee story.</w:t>
      </w:r>
    </w:p>
    <w:p>
      <w:pPr>
        <w:pStyle w:val="ListBullet"/>
      </w:pPr>
      <w:r>
        <w:rPr>
          <w:b/>
        </w:rPr>
        <w:t>New this week — RBI Forms Q-SAFE Committee + digital rupee expansion + ESMA MoU</w:t>
      </w:r>
      <w:r>
        <w:t>: incremental positive for financial infrastructure.</w:t>
      </w:r>
    </w:p>
    <w:p>
      <w:pPr>
        <w:pStyle w:val="ListBullet"/>
      </w:pPr>
      <w:r>
        <w:rPr>
          <w:b/>
        </w:rPr>
        <w:t>Upcoming (dated) — NSE IPO DRHP filing by second week of June</w:t>
      </w:r>
      <w:r>
        <w:t>: bullish for market infrastructure and broker stocks.</w:t>
      </w:r>
    </w:p>
    <w:p>
      <w:pPr>
        <w:pStyle w:val="ListBullet"/>
      </w:pPr>
      <w:r>
        <w:rPr>
          <w:b/>
        </w:rPr>
        <w:t>Continuing background</w:t>
      </w:r>
      <w:r>
        <w:t>: RBI Governor Malhotra's measured tone on rupee + the ₹2.87 lakh crore dividend transfer remain supportive — both already priced in, but the Governor's "rupee may be undervalued" comment this week kept the Banking flip alive.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NSE IPO DRHP filing</w:t>
      </w:r>
      <w:r>
        <w:t xml:space="preserve"> is flagged for the second week of June — watch financial-services and broker names (BSE already in the Blue Zone) for anticipatory action.</w:t>
      </w:r>
    </w:p>
    <w:p>
      <w:pPr>
        <w:pStyle w:val="ListBullet"/>
      </w:pPr>
      <w:r>
        <w:rPr>
          <w:b/>
        </w:rPr>
        <w:t>Cotton duty waiver follow-through</w:t>
      </w:r>
      <w:r>
        <w:t xml:space="preserve"> — first-tier textile names should be watched for confirmation moves.</w:t>
      </w:r>
    </w:p>
    <w:p>
      <w:pPr>
        <w:pStyle w:val="ListBullet"/>
      </w:pPr>
      <w:r>
        <w:rPr>
          <w:b/>
        </w:rPr>
        <w:t>Nifty levels</w:t>
      </w:r>
      <w:r>
        <w:t xml:space="preserve">: the index closed at </w:t>
      </w:r>
      <w:r>
        <w:rPr>
          <w:b/>
        </w:rPr>
        <w:t>23,605</w:t>
      </w:r>
      <w:r>
        <w:t xml:space="preserve"> — the immediate question is whether it holds above the recent weekly low or breaks toward the prior support zone. EMA 20 at </w:t>
      </w:r>
      <w:r>
        <w:rPr>
          <w:b/>
        </w:rPr>
        <w:t>23,835</w:t>
      </w:r>
      <w:r>
        <w:t xml:space="preserve"> is the first overhead resistance; EMA 50 at </w:t>
      </w:r>
      <w:r>
        <w:rPr>
          <w:b/>
        </w:rPr>
        <w:t>23,940</w:t>
      </w:r>
      <w:r>
        <w:t xml:space="preserve"> sits just above. A reclaim of 23,835 would be the first sign the bearish trend structure is loosening.</w:t>
      </w:r>
    </w:p>
    <w:p>
      <w:pPr>
        <w:pStyle w:val="ListBullet"/>
      </w:pPr>
      <w:r>
        <w:rPr>
          <w:b/>
        </w:rPr>
        <w:t>Banking follow-through</w:t>
      </w:r>
      <w:r>
        <w:t>: the Lagging → Leading flip needs confirmation via second-tier private and PSU bank names — the Federal Bank + Indian Bank volume spikes are early evidence.</w:t>
      </w:r>
    </w:p>
    <w:p>
      <w:pPr>
        <w:pStyle w:val="ListBullet"/>
      </w:pPr>
      <w:r>
        <w:rPr>
          <w:b/>
        </w:rPr>
        <w:t>Healthcare unwind</w:t>
      </w:r>
      <w:r>
        <w:t>: Healthcare's Leading → Weakening flip is fresh — watch whether the rotation continues or stabilises.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Banking's Lagging → Leading flip is the most important rotation signal of the week</w:t>
      </w:r>
      <w:r>
        <w:t xml:space="preserve"> — supported by RBI Governor sentiment, bellwether bank earnings firming, and 27x volume spikes in Federal Bank. Worth watching for follow-through; not a green light on its own, given the Nifty is still under all three EMAs.</w:t>
      </w:r>
    </w:p>
    <w:p>
      <w:pPr>
        <w:pStyle w:val="ListNumber"/>
      </w:pPr>
      <w:r>
        <w:rPr>
          <w:b/>
        </w:rPr>
        <w:t>Brent's -12.3% collapse is doing real work under the surface</w:t>
      </w:r>
      <w:r>
        <w:t xml:space="preserve"> — Aviation, Auto Components and Banking all benefited; ONGC and the energy complex took the hit. If Brent stabilises or rebounds, this entire rotation reverses. The cause (US-Iran de-escalation) is not durable on its own.</w:t>
      </w:r>
    </w:p>
    <w:p>
      <w:pPr>
        <w:pStyle w:val="ListNumber"/>
      </w:pPr>
      <w:r>
        <w:rPr>
          <w:b/>
        </w:rPr>
        <w:t>The signal data shows a narrowing-but-still-active market</w:t>
      </w:r>
      <w:r>
        <w:t xml:space="preserve">: Blue Zone universe contracted from 54 to 42 unique stocks, but MACD Buy expanded from 21 to 37 and Narrow CPR jumped from 16 to 46. Translation: the existing leaders are tiring, but a fresh cohort is coiling. </w:t>
      </w:r>
      <w:r>
        <w:rPr>
          <w:b/>
        </w:rPr>
        <w:t>TRITURBINE, HONASA, ADANIPOWER, ADANIENT</w:t>
      </w:r>
      <w:r>
        <w:t xml:space="preserve"> are the highest-conviction cluster setups — worth watching for confirmation, with the honest caveat that Friday's -301 Nifty session means follow-through is unproven.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