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Brief — 2026-09-12</w:t>
      </w:r>
    </w:p>
    <w:p>
      <w:pPr>
        <w:pStyle w:val="Heading2"/>
      </w:pPr>
      <w:r>
        <w:t>The Week in One Line</w:t>
      </w:r>
    </w:p>
    <w:p>
      <w:r>
        <w:t xml:space="preserve">Nifty slid </w:t>
      </w:r>
      <w:r>
        <w:rPr>
          <w:b/>
        </w:rPr>
        <w:t>-2.1%</w:t>
      </w:r>
      <w:r>
        <w:t xml:space="preserve"> to 23,398 as a crude oil spike and West Asia tensions rattled sentiment.</w:t>
      </w:r>
    </w:p>
    <w:p>
      <w:pPr>
        <w:pStyle w:val="Heading2"/>
      </w:pPr>
      <w:r>
        <w:t>What's Working</w:t>
      </w:r>
    </w:p>
    <w:p>
      <w:r>
        <w:t xml:space="preserve">Nothing really </w:t>
      </w:r>
      <w:r>
        <w:rPr>
          <w:i/>
        </w:rPr>
        <w:t>worked</w:t>
      </w:r>
      <w:r>
        <w:t xml:space="preserve"> this week — even the "top" sectors were flat-to-red. Here are the ones that held up best:</w:t>
      </w:r>
    </w:p>
    <w:p>
      <w:pPr>
        <w:pStyle w:val="ListBullet"/>
      </w:pPr>
      <w:r>
        <w:rPr>
          <w:b/>
        </w:rPr>
        <w:t>Healthcare (-0.2%)</w:t>
      </w:r>
      <w:r>
        <w:t>: Defensive buying held pharma steady; strong Jun quarter earnings (median EPS +26% YoY) kept the sector on investors' shopping list.</w:t>
      </w:r>
    </w:p>
    <w:p>
      <w:pPr>
        <w:pStyle w:val="ListBullet"/>
      </w:pPr>
      <w:r>
        <w:rPr>
          <w:b/>
        </w:rPr>
        <w:t>Defence (-0.3%)</w:t>
      </w:r>
      <w:r>
        <w:t>: Rising geopolitical tension (Iran-US conflict) keeps the long-term order-book story alive; the sector's RRG position flipped to "Leading."</w:t>
      </w:r>
    </w:p>
    <w:p>
      <w:pPr>
        <w:pStyle w:val="ListBullet"/>
      </w:pPr>
      <w:r>
        <w:rPr>
          <w:b/>
        </w:rPr>
        <w:t>Aviation (-0.3%)</w:t>
      </w:r>
      <w:r>
        <w:t>: Held up despite the crude spike — a small win, since jet fuel is aviation's biggest cost.</w:t>
      </w:r>
    </w:p>
    <w:p>
      <w:pPr>
        <w:pStyle w:val="Heading2"/>
      </w:pPr>
      <w:r>
        <w:t>What's Not</w:t>
      </w:r>
    </w:p>
    <w:p>
      <w:pPr>
        <w:pStyle w:val="ListBullet"/>
      </w:pPr>
      <w:r>
        <w:rPr>
          <w:b/>
        </w:rPr>
        <w:t>Textiles (-5.5%)</w:t>
      </w:r>
      <w:r>
        <w:t>: Sharp reversal after months of gains; US tariff risk (the 10% temporary tariff on Indian goods) hurts export-heavy names.</w:t>
      </w:r>
    </w:p>
    <w:p>
      <w:pPr>
        <w:pStyle w:val="ListBullet"/>
      </w:pPr>
      <w:r>
        <w:rPr>
          <w:b/>
        </w:rPr>
        <w:t>Realty (-5.4%)</w:t>
      </w:r>
      <w:r>
        <w:t>: Higher oil = higher inflation fear = higher-for-longer interest rates. Property demand is very rate-sensitive.</w:t>
      </w:r>
    </w:p>
    <w:p>
      <w:pPr>
        <w:pStyle w:val="ListBullet"/>
      </w:pPr>
      <w:r>
        <w:rPr>
          <w:b/>
        </w:rPr>
        <w:t>IT (-4.2%)</w:t>
      </w:r>
      <w:r>
        <w:t>: Double blow — the new US tariff, plus continued weakness in TCS, Infy, HCL Tech. Infosys alone lost 8% in five days. The sector flipped from "Leading" to "Lagging."</w:t>
      </w:r>
    </w:p>
    <w:p>
      <w:pPr>
        <w:pStyle w:val="Heading2"/>
      </w:pPr>
      <w:r>
        <w:t>Notable Events</w:t>
      </w:r>
    </w:p>
    <w:p>
      <w:r>
        <w:rPr>
          <w:b/>
        </w:rPr>
        <w:t>Crude oil surged past $109/barrel</w:t>
      </w:r>
      <w:r>
        <w:t xml:space="preserve"> as Iran-US tensions escalated. India imports ~85% of its oil, so this hits </w:t>
      </w:r>
      <w:r>
        <w:rPr>
          <w:i/>
        </w:rPr>
        <w:t>everything</w:t>
      </w:r>
      <w:r>
        <w:t xml:space="preserve"> — fuel costs feed into inflation, corporate margins, and the rupee. Auto, aviation, FMCG, and paint stocks all felt the pinch, and the Sensex fell 1,734 points across the week.</w:t>
      </w:r>
    </w:p>
    <w:p>
      <w:r>
        <w:rPr>
          <w:b/>
        </w:rPr>
        <w:t>RBI stepped in heavily</w:t>
      </w:r>
      <w:r>
        <w:t xml:space="preserve"> — spending over $8 billion in the spot currency market and using "currency swaps" (a tool where the RBI temporarily exchanges rupees for dollars with banks) to drain ₹9.6 lakh crore of excess cash. Goal: stop the rupee from crashing past 95/USD as oil imports get pricier. This is a big deal for banks and liquidity-sensitive sectors.</w:t>
      </w:r>
    </w:p>
    <w:p>
      <w:r>
        <w:rPr>
          <w:b/>
        </w:rPr>
        <w:t>SEBI and RBI launched "Demat 2.0"</w:t>
      </w:r>
      <w:r>
        <w:t xml:space="preserve"> — a pilot to put corporate bonds on blockchain-style tokens. Long-term positive for financial services and market plumbing, though not a same-week price mover.</w:t>
      </w:r>
    </w:p>
    <w:p>
      <w:pPr>
        <w:pStyle w:val="Heading2"/>
      </w:pPr>
      <w:r>
        <w:t>Charts to Know</w:t>
      </w:r>
    </w:p>
    <w:p>
      <w:r>
        <w:rPr>
          <w:b/>
        </w:rPr>
        <w:t>Breadth is deteriorating.</w:t>
      </w:r>
      <w:r>
        <w:t xml:space="preserve"> Breadth measures how many stocks are rising vs falling. This week, advancers stayed well below decliners every single day (Friday: 187 up, 392 down). New 52-week lows kept climbing — from 8 last week to </w:t>
      </w:r>
      <w:r>
        <w:rPr>
          <w:b/>
        </w:rPr>
        <w:t>35 on Friday</w:t>
      </w:r>
      <w:r>
        <w:t xml:space="preserve">. The share of Nifty 500 stocks trading above their 200-day average slipped from 50% to </w:t>
      </w:r>
      <w:r>
        <w:rPr>
          <w:b/>
        </w:rPr>
        <w:t>46%</w:t>
      </w:r>
      <w:r>
        <w:t>. Translation: the weakness is broad, not just a few big names.</w:t>
      </w:r>
    </w:p>
    <w:p>
      <w:r>
        <w:rPr>
          <w:b/>
        </w:rPr>
        <w:t>Nifty is now below all its key moving averages</w:t>
      </w:r>
      <w:r>
        <w:t xml:space="preserve"> — a "moving average" is just the average closing price over the last N days, used to spot the trend. Nifty (23,398) sits </w:t>
      </w:r>
      <w:r>
        <w:rPr>
          <w:b/>
        </w:rPr>
        <w:t>-2.3% below its 20-day average, -2.8% below its 50-day, and -3.7% below its 200-day</w:t>
      </w:r>
      <w:r>
        <w:t>. When price is below all three, the short-, medium-, and long-term trends are all pointing down. Not a panic signal, but a caution flag.</w:t>
      </w:r>
    </w:p>
    <w:p>
      <w:pPr>
        <w:pStyle w:val="Heading2"/>
      </w:pPr>
      <w:r>
        <w:t>What to Watch Next Week</w:t>
      </w:r>
    </w:p>
    <w:p>
      <w:pPr>
        <w:pStyle w:val="ListBullet"/>
      </w:pPr>
      <w:r>
        <w:rPr>
          <w:b/>
        </w:rPr>
        <w:t>Earnings</w:t>
      </w:r>
      <w:r>
        <w:t>: No major fresh results expected — the Jun quarter reporting is done. Watch for management commentary from mid-cap AGMs.</w:t>
      </w:r>
    </w:p>
    <w:p>
      <w:pPr>
        <w:pStyle w:val="ListBullet"/>
      </w:pPr>
      <w:r>
        <w:rPr>
          <w:b/>
        </w:rPr>
        <w:t>Macro</w:t>
      </w:r>
      <w:r>
        <w:t xml:space="preserve">: </w:t>
      </w:r>
      <w:r>
        <w:rPr>
          <w:b/>
        </w:rPr>
        <w:t>Brent crude</w:t>
      </w:r>
      <w:r>
        <w:t xml:space="preserve"> is the single biggest variable — any de-escalation in West Asia could trigger a sharp relief rally. Also track the </w:t>
      </w:r>
      <w:r>
        <w:rPr>
          <w:b/>
        </w:rPr>
        <w:t>rupee</w:t>
      </w:r>
      <w:r>
        <w:t xml:space="preserve"> (95/USD is the psychological line RBI is defending) and the </w:t>
      </w:r>
      <w:r>
        <w:rPr>
          <w:b/>
        </w:rPr>
        <w:t>US Fed rate decision</w:t>
      </w:r>
      <w:r>
        <w:t xml:space="preserve"> flagged for the coming week.</w:t>
      </w:r>
    </w:p>
    <w:p>
      <w:pPr>
        <w:pStyle w:val="ListBullet"/>
      </w:pPr>
      <w:r>
        <w:rPr>
          <w:b/>
        </w:rPr>
        <w:t>Nifty levels</w:t>
      </w:r>
      <w:r>
        <w:t xml:space="preserve">: Immediate support around </w:t>
      </w:r>
      <w:r>
        <w:rPr>
          <w:b/>
        </w:rPr>
        <w:t>23,300–23,350</w:t>
      </w:r>
      <w:r>
        <w:t xml:space="preserve"> (this week's low zone). A break opens the door to 23,000. On the upside, Nifty needs to reclaim the 20-day EMA at </w:t>
      </w:r>
      <w:r>
        <w:rPr>
          <w:b/>
        </w:rPr>
        <w:t>~23,950</w:t>
      </w:r>
      <w:r>
        <w:t xml:space="preserve"> before bulls can breathe. Everything in between is no-man's-land.</w:t>
      </w:r>
    </w:p>
    <w:p>
      <w:r>
        <w:t>Stay patient. Down weeks are part of the deal — the goal is to survive them without doing something rash.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