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Weekly Market Intelligence — 2026-05-23</w:t>
      </w:r>
    </w:p>
    <w:p>
      <w:pPr>
        <w:pStyle w:val="Heading2"/>
      </w:pPr>
      <w:r>
        <w:t>1. What Happened This Week</w:t>
      </w:r>
    </w:p>
    <w:p>
      <w:r>
        <w:t xml:space="preserve">Nifty 50 closed the week at </w:t>
      </w:r>
      <w:r>
        <w:rPr>
          <w:b/>
        </w:rPr>
        <w:t>23,746.00</w:t>
      </w:r>
      <w:r>
        <w:t xml:space="preserve">, up </w:t>
      </w:r>
      <w:r>
        <w:rPr>
          <w:b/>
        </w:rPr>
        <w:t>+0.4%</w:t>
      </w:r>
      <w:r>
        <w:t xml:space="preserve"> from last Sunday's </w:t>
      </w:r>
      <w:r>
        <w:rPr>
          <w:b/>
        </w:rPr>
        <w:t>23,659.35</w:t>
      </w:r>
      <w:r>
        <w:t xml:space="preserve"> — a flat-looking print that masks genuine drama underneath. The week was dominated by </w:t>
      </w:r>
      <w:r>
        <w:rPr>
          <w:b/>
        </w:rPr>
        <w:t>US-Iran tensions pushing Brent above $105/bbl mid-week</w:t>
      </w:r>
      <w:r>
        <w:t xml:space="preserve">, which slammed the rupee to record lows and forced the </w:t>
      </w:r>
      <w:r>
        <w:rPr>
          <w:b/>
        </w:rPr>
        <w:t>RBI into heavy dollar-sales intervention</w:t>
      </w:r>
      <w:r>
        <w:t xml:space="preserve"> (at least $2bn on Thursday alone, per Reuters). Two domestic policy catalysts then reshaped sectoral flows: India </w:t>
      </w:r>
      <w:r>
        <w:rPr>
          <w:b/>
        </w:rPr>
        <w:t>hiked the gold and silver import duty to 15%</w:t>
      </w:r>
      <w:r>
        <w:t xml:space="preserve"> to defend the current account, and the </w:t>
      </w:r>
      <w:r>
        <w:rPr>
          <w:b/>
        </w:rPr>
        <w:t>RBI approved a record ₹2.87 lakh crore dividend</w:t>
      </w:r>
      <w:r>
        <w:t xml:space="preserve"> to the government to cushion the fiscal hit from the geopolitical shock. Friday's </w:t>
      </w:r>
      <w:r>
        <w:rPr>
          <w:b/>
        </w:rPr>
        <w:t>+99 point rally</w:t>
      </w:r>
      <w:r>
        <w:t xml:space="preserve"> to close the week was driven by easing imported-inflation worries as Brent gave back some gains (-2.2% over the week despite mid-week panic).</w:t>
      </w:r>
    </w:p>
    <w:p>
      <w:pPr>
        <w:pStyle w:val="Heading2"/>
      </w:pPr>
      <w:r>
        <w:t>2. The Trend Picture</w:t>
      </w:r>
    </w:p>
    <w:p>
      <w:r>
        <w:t>The trend remains technically fragile. Per the Nifty 50 Trend Levels:</w:t>
      </w:r>
    </w:p>
    <w:p>
      <w:pPr>
        <w:pStyle w:val="ListBullet"/>
      </w:pPr>
      <w:r>
        <w:rPr>
          <w:b/>
        </w:rPr>
        <w:t>Below the 20-day EMA</w:t>
      </w:r>
      <w:r>
        <w:t xml:space="preserve"> (Exponential Moving Average — a smoothed average of recent closes used as a trend reference) of 23,793 by </w:t>
      </w:r>
      <w:r>
        <w:rPr>
          <w:b/>
        </w:rPr>
        <w:t>-0.2%</w:t>
      </w:r>
    </w:p>
    <w:p>
      <w:pPr>
        <w:pStyle w:val="ListBullet"/>
      </w:pPr>
      <w:r>
        <w:rPr>
          <w:b/>
        </w:rPr>
        <w:t>Below the 50-day EMA</w:t>
      </w:r>
      <w:r>
        <w:t xml:space="preserve"> of 23,950 by </w:t>
      </w:r>
      <w:r>
        <w:rPr>
          <w:b/>
        </w:rPr>
        <w:t>-0.9%</w:t>
      </w:r>
    </w:p>
    <w:p>
      <w:pPr>
        <w:pStyle w:val="ListBullet"/>
      </w:pPr>
      <w:r>
        <w:rPr>
          <w:b/>
        </w:rPr>
        <w:t>Below the 200-day EMA</w:t>
      </w:r>
      <w:r>
        <w:t xml:space="preserve"> of 24,618 by </w:t>
      </w:r>
      <w:r>
        <w:rPr>
          <w:b/>
        </w:rPr>
        <w:t>-3.5%</w:t>
      </w:r>
    </w:p>
    <w:p>
      <w:r>
        <w:t>So Nifty is below all three reference levels — the textbook definition of a stock in a downtrend trying to base. The fact that we're only 0.2% below the 20-EMA after a volatile week is actually a quiet positive: price is coiling tightly under near-term resistance.</w:t>
      </w:r>
    </w:p>
    <w:p>
      <w:r>
        <w:t xml:space="preserve">Breadth tells a more mixed story. </w:t>
      </w:r>
      <w:r>
        <w:rPr>
          <w:b/>
        </w:rPr>
        <w:t>Only 44% of stocks are above their 200-EMA</w:t>
      </w:r>
      <w:r>
        <w:t xml:space="preserve"> — modest improvement from 40% on Monday but still sub-50%. </w:t>
      </w:r>
      <w:r>
        <w:rPr>
          <w:b/>
        </w:rPr>
        <w:t>Monday's session was brutal</w:t>
      </w:r>
      <w:r>
        <w:t xml:space="preserve"> (126 advances vs 461 declines on the oil shock); </w:t>
      </w:r>
      <w:r>
        <w:rPr>
          <w:b/>
        </w:rPr>
        <w:t>Tuesday's rebound was textbook</w:t>
      </w:r>
      <w:r>
        <w:t xml:space="preserve"> (402 vs 183) as the RBI intervention news landed. No fresh 52-week highs all week, and new 52-week lows held steady at 6-8 per day. Translation: this is a market trying to stabilise, not one breaking out.</w:t>
      </w:r>
    </w:p>
    <w:p>
      <w:pPr>
        <w:pStyle w:val="Heading2"/>
      </w:pPr>
      <w:r>
        <w:t>3. Sector Rotation — Where Money Is Flowing</w:t>
      </w:r>
    </w:p>
    <w:p>
      <w:r>
        <w:rPr>
          <w:b/>
        </w:rPr>
        <w:t>Top 3 sectors (5D):</w:t>
      </w:r>
      <w:r>
        <w:t xml:space="preserve"> IT </w:t>
      </w:r>
      <w:r>
        <w:rPr>
          <w:b/>
        </w:rPr>
        <w:t>+3.8%</w:t>
      </w:r>
      <w:r>
        <w:t xml:space="preserve">, Aviation </w:t>
      </w:r>
      <w:r>
        <w:rPr>
          <w:b/>
        </w:rPr>
        <w:t>+2.7%</w:t>
      </w:r>
      <w:r>
        <w:t xml:space="preserve">, Realty </w:t>
      </w:r>
      <w:r>
        <w:rPr>
          <w:b/>
        </w:rPr>
        <w:t>+2.2%</w:t>
      </w:r>
      <w:r>
        <w:t xml:space="preserve">. </w:t>
      </w:r>
      <w:r>
        <w:rPr>
          <w:b/>
        </w:rPr>
        <w:t>Bottom 3:</w:t>
      </w:r>
      <w:r>
        <w:t xml:space="preserve"> Logistics </w:t>
      </w:r>
      <w:r>
        <w:rPr>
          <w:b/>
        </w:rPr>
        <w:t>-3.2%</w:t>
      </w:r>
      <w:r>
        <w:t xml:space="preserve">, Media </w:t>
      </w:r>
      <w:r>
        <w:rPr>
          <w:b/>
        </w:rPr>
        <w:t>-3.1%</w:t>
      </w:r>
      <w:r>
        <w:t xml:space="preserve">, FMCG </w:t>
      </w:r>
      <w:r>
        <w:rPr>
          <w:b/>
        </w:rPr>
        <w:t>-1.4%</w:t>
      </w:r>
      <w:r>
        <w:t>.</w:t>
      </w:r>
    </w:p>
    <w:p>
      <w:r>
        <w:t xml:space="preserve">The headline rotation is </w:t>
      </w:r>
      <w:r>
        <w:rPr>
          <w:b/>
        </w:rPr>
        <w:t>IT flipping from Improving to Leading</w:t>
      </w:r>
      <w:r>
        <w:t xml:space="preserve"> on the RRG (Relative Rotation Graph — a chart that plots sectors by momentum strength vs the index; "Leading" is the strongest quadrant). After a brutal 1-year (-25.1%) and YTD (-22.2%), IT is showing early stabilisation as the </w:t>
      </w:r>
      <w:r>
        <w:rPr>
          <w:b/>
        </w:rPr>
        <w:t>rupee weakness boosts dollar-earning exporters' rupee revenues</w:t>
      </w:r>
      <w:r>
        <w:t>. Wipro and KPIT both feature in the rank-surge list. This is a classic INR-driven defensive rotation.</w:t>
      </w:r>
    </w:p>
    <w:p>
      <w:r>
        <w:rPr>
          <w:b/>
        </w:rPr>
        <w:t>Aviation flipped Lagging → Improving</w:t>
      </w:r>
      <w:r>
        <w:t xml:space="preserve"> (RS Δ +2.4) as Brent gave back its panic spike — aviation fuel is the largest single cost line for carriers, so a -2.2% weekly Brent print directly compresses cost expectations.</w:t>
      </w:r>
    </w:p>
    <w:p>
      <w:r>
        <w:rPr>
          <w:b/>
        </w:rPr>
        <w:t>Auto + Auto Components flipped together</w:t>
      </w:r>
      <w:r>
        <w:t xml:space="preserve"> (Auto Leading → Lagging with RS Δ </w:t>
      </w:r>
      <w:r>
        <w:rPr>
          <w:b/>
        </w:rPr>
        <w:t>-5.2</w:t>
      </w:r>
      <w:r>
        <w:t>; Auto Components Leading → Weakening). Maruti was flat-to-down post results (-1.8% over 5 days despite a +28% revenue print) — the market is reading peaking cycle, not accelerating one.</w:t>
      </w:r>
    </w:p>
    <w:p>
      <w:r>
        <w:rPr>
          <w:b/>
        </w:rPr>
        <w:t>Cement and Chemicals also flipped Leading → Lagging/Weakening</w:t>
      </w:r>
      <w:r>
        <w:t xml:space="preserve"> — broad rotation OUT of the prior leadership and INTO defensive INR-plays.</w:t>
      </w:r>
    </w:p>
    <w:p>
      <w:r>
        <w:rPr>
          <w:b/>
        </w:rPr>
        <w:t>The gold/silver tell:</w:t>
      </w:r>
      <w:r>
        <w:t xml:space="preserve"> the global gold price fell </w:t>
      </w:r>
      <w:r>
        <w:rPr>
          <w:b/>
        </w:rPr>
        <w:t>-1.8%</w:t>
      </w:r>
      <w:r>
        <w:t xml:space="preserve"> and silver fell </w:t>
      </w:r>
      <w:r>
        <w:rPr>
          <w:b/>
        </w:rPr>
        <w:t>-5.8%</w:t>
      </w:r>
      <w:r>
        <w:t xml:space="preserve"> in USD terms, but Indian gold/silver ETFs would have moved very differently because of the </w:t>
      </w:r>
      <w:r>
        <w:rPr>
          <w:b/>
        </w:rPr>
        <w:t>15% import-duty hike</w:t>
      </w:r>
      <w:r>
        <w:t>. That domestic policy lift on landed prices is the kind of divergence that's NOT a "safe-haven bid" — it's a tax-policy effect. METALIETF appearing on the VCP signal list is consistent with this.</w:t>
      </w:r>
    </w:p>
    <w:p>
      <w:pPr>
        <w:pStyle w:val="Heading2"/>
      </w:pPr>
      <w:r>
        <w:t>4. Earnings Pulse</w:t>
      </w:r>
    </w:p>
    <w:p>
      <w:r>
        <w:t xml:space="preserve">The earnings section here is filtered to the </w:t>
      </w:r>
      <w:r>
        <w:rPr>
          <w:b/>
        </w:rPr>
        <w:t>Mar 2026 quarter</w:t>
      </w:r>
      <w:r>
        <w:t xml:space="preserve">: </w:t>
      </w:r>
      <w:r>
        <w:rPr>
          <w:b/>
        </w:rPr>
        <w:t>415 stocks have reported</w:t>
      </w:r>
      <w:r>
        <w:t xml:space="preserve">, </w:t>
      </w:r>
      <w:r>
        <w:rPr>
          <w:b/>
        </w:rPr>
        <w:t>126 still haven't</w:t>
      </w:r>
      <w:r>
        <w:t xml:space="preserve"> (their numbers are stale and excluded).</w:t>
      </w:r>
    </w:p>
    <w:p>
      <w:r>
        <w:rPr>
          <w:b/>
        </w:rPr>
        <w:t>(a) Sector aggregate</w:t>
      </w:r>
      <w:r>
        <w:t xml:space="preserve">: Logistics (+118.9% median EPS YoY) and Telecom (+93.2%) top the list — but Logistics has only 6 reporters so treat with care. Among large reporting cohorts, </w:t>
      </w:r>
      <w:r>
        <w:rPr>
          <w:b/>
        </w:rPr>
        <w:t>Financial Services (+25.8% median, 53 stocks)</w:t>
      </w:r>
      <w:r>
        <w:t xml:space="preserve">, </w:t>
      </w:r>
      <w:r>
        <w:rPr>
          <w:b/>
        </w:rPr>
        <w:t>Chemicals (+26.3%, 26 stocks)</w:t>
      </w:r>
      <w:r>
        <w:t xml:space="preserve"> and </w:t>
      </w:r>
      <w:r>
        <w:rPr>
          <w:b/>
        </w:rPr>
        <w:t>Healthcare (+19.4%, 40 stocks)</w:t>
      </w:r>
      <w:r>
        <w:t xml:space="preserve"> are showing genuine broad strength. </w:t>
      </w:r>
      <w:r>
        <w:rPr>
          <w:b/>
        </w:rPr>
        <w:t>Banking (+9.9%) and Defence (+4.5%) are the weakest cohorts</w:t>
      </w:r>
      <w:r>
        <w:t xml:space="preserve"> — Banking is being held back by margin compression at the larger PSU and private names.</w:t>
      </w:r>
    </w:p>
    <w:p>
      <w:r>
        <w:rPr>
          <w:b/>
        </w:rPr>
        <w:t>(b) Top-of-the-list extremes</w:t>
      </w:r>
      <w:r>
        <w:t xml:space="preserve">: JSWSTEEL (+988% EPS YoY), Prestige (+902%), and three healthcare names (Wockhardt +764%, Neuland Lab +665%, Shilpa Medicare +645%) headlining the beats. On the miss side, </w:t>
      </w:r>
      <w:r>
        <w:rPr>
          <w:b/>
        </w:rPr>
        <w:t>Shoppers Stop (-922%), Sapphire Foods (-750%)</w:t>
      </w:r>
      <w:r>
        <w:t xml:space="preserve"> and </w:t>
      </w:r>
      <w:r>
        <w:rPr>
          <w:b/>
        </w:rPr>
        <w:t>Crompton (-415%)</w:t>
      </w:r>
      <w:r>
        <w:t xml:space="preserve"> — the consumer discretionary distress is real. Note: many of these triple-digit moves are low-base effects on small caps — colour, not signal.</w:t>
      </w:r>
    </w:p>
    <w:p>
      <w:r>
        <w:rPr>
          <w:b/>
        </w:rPr>
        <w:t>(c) Bellwether large-caps</w:t>
      </w:r>
      <w:r>
        <w:t xml:space="preserve"> — the real story:</w:t>
      </w:r>
    </w:p>
    <w:p>
      <w:pPr>
        <w:pStyle w:val="ListBullet"/>
      </w:pPr>
      <w:r>
        <w:rPr>
          <w:b/>
        </w:rPr>
        <w:t>ITC (FMCG)</w:t>
      </w:r>
      <w:r>
        <w:t xml:space="preserve">: EPS </w:t>
      </w:r>
      <w:r>
        <w:rPr>
          <w:b/>
        </w:rPr>
        <w:t>-73% YoY</w:t>
      </w:r>
      <w:r>
        <w:t xml:space="preserve"> on -5.0% revenue, stock </w:t>
      </w:r>
      <w:r>
        <w:rPr>
          <w:b/>
        </w:rPr>
        <w:t>-2.1% on day, -2.5% over 5 days</w:t>
      </w:r>
      <w:r>
        <w:t>. Genuine fundamental disappointment from a sector heavyweight — reads through to broader FMCG weakness (sector down -1.4% on the week, flipped Weakening → Lagging).</w:t>
      </w:r>
    </w:p>
    <w:p>
      <w:pPr>
        <w:pStyle w:val="ListBullet"/>
      </w:pPr>
      <w:r>
        <w:rPr>
          <w:b/>
        </w:rPr>
        <w:t>Bharti Airtel (Telecom)</w:t>
      </w:r>
      <w:r>
        <w:t xml:space="preserve">: EPS </w:t>
      </w:r>
      <w:r>
        <w:rPr>
          <w:b/>
        </w:rPr>
        <w:t>-38%</w:t>
      </w:r>
      <w:r>
        <w:t xml:space="preserve"> despite +15.7% revenue growth, stock </w:t>
      </w:r>
      <w:r>
        <w:rPr>
          <w:b/>
        </w:rPr>
        <w:t>-1.8% over 5 days</w:t>
      </w:r>
      <w:r>
        <w:t>. Margin compression at the dominant telco is notable — although the sector aggregate (+93%) looks bullish, that's smaller names like IDEA (+580%); the bellwether is struggling.</w:t>
      </w:r>
    </w:p>
    <w:p>
      <w:pPr>
        <w:pStyle w:val="ListBullet"/>
      </w:pPr>
      <w:r>
        <w:rPr>
          <w:b/>
        </w:rPr>
        <w:t>Sun Pharma (Healthcare)</w:t>
      </w:r>
      <w:r>
        <w:t xml:space="preserve">: +26% EPS, +12.8% revenue, but stock </w:t>
      </w:r>
      <w:r>
        <w:rPr>
          <w:b/>
        </w:rPr>
        <w:t>-2.5% on day, -1.8% over 5 days</w:t>
      </w:r>
      <w:r>
        <w:t>. Solid print, weak reaction — suggests the run-up was already priced in. Read-through: be cautious about chasing healthcare on results alone.</w:t>
      </w:r>
    </w:p>
    <w:p>
      <w:pPr>
        <w:pStyle w:val="ListBullet"/>
      </w:pPr>
      <w:r>
        <w:rPr>
          <w:b/>
        </w:rPr>
        <w:t>Titan (Consumer Durables)</w:t>
      </w:r>
      <w:r>
        <w:t xml:space="preserve">: +35% EPS, </w:t>
      </w:r>
      <w:r>
        <w:rPr>
          <w:b/>
        </w:rPr>
        <w:t>+80.5% revenue</w:t>
      </w:r>
      <w:r>
        <w:t xml:space="preserve"> (an outstanding number), yet stock </w:t>
      </w:r>
      <w:r>
        <w:rPr>
          <w:b/>
        </w:rPr>
        <w:t>-2.1% over 5 days</w:t>
      </w:r>
      <w:r>
        <w:t xml:space="preserve">. This is the </w:t>
      </w:r>
      <w:r>
        <w:rPr>
          <w:b/>
        </w:rPr>
        <w:t>gold/silver import-duty story directly hitting the tape</w:t>
      </w:r>
      <w:r>
        <w:t xml:space="preserve"> — Titan is the most jewellery-exposed bellwether, and the duty hike threatens 2026 demand by 50-60 tonnes per official estimates. The market is looking past Mar 2026 numbers to a tougher H2.</w:t>
      </w:r>
    </w:p>
    <w:p>
      <w:pPr>
        <w:pStyle w:val="ListBullet"/>
      </w:pPr>
      <w:r>
        <w:rPr>
          <w:b/>
        </w:rPr>
        <w:t>Infosys (IT)</w:t>
      </w:r>
      <w:r>
        <w:t xml:space="preserve">: +24% EPS, +13.4% revenue, </w:t>
      </w:r>
      <w:r>
        <w:rPr>
          <w:b/>
        </w:rPr>
        <w:t>+5.0% over 5 days</w:t>
      </w:r>
      <w:r>
        <w:t xml:space="preserve"> — the strongest bellwether reaction this week, and the clearest signal behind the IT sector quadrant flip into Leading. TCS (+2.4% 5D) and HCLTECH (+2.8% 5D) confirm the read-through.</w:t>
      </w:r>
    </w:p>
    <w:p>
      <w:pPr>
        <w:pStyle w:val="Heading2"/>
      </w:pPr>
      <w:r>
        <w:t>5. Technical Signals This Week</w:t>
      </w:r>
    </w:p>
    <w:p>
      <w:r>
        <w:t xml:space="preserve">Total unique stocks firing across all indicators this week: </w:t>
      </w:r>
      <w:r>
        <w:rPr>
          <w:b/>
        </w:rPr>
        <w:t>95</w:t>
      </w:r>
      <w:r>
        <w:t xml:space="preserve">. Net picture: </w:t>
      </w:r>
      <w:r>
        <w:rPr>
          <w:b/>
        </w:rPr>
        <w:t>contracting, with momentum indicators expanding</w:t>
      </w:r>
      <w:r>
        <w:t xml:space="preserve"> — a rotational shift, not a broad breakout.</w:t>
      </w:r>
    </w:p>
    <w:p>
      <w:pPr>
        <w:pStyle w:val="ListBullet"/>
      </w:pPr>
      <w:r>
        <w:rPr>
          <w:b/>
        </w:rPr>
        <w:t>Blue Zone Buy</w:t>
      </w:r>
      <w:r>
        <w:t xml:space="preserve"> (the dashboard's institutional-accumulation watchlist — RSI EMA above thresholds, price above EMA20, within 10% of 52-week high): </w:t>
      </w:r>
      <w:r>
        <w:rPr>
          <w:b/>
        </w:rPr>
        <w:t>54 unique stocks vs 64 prior week (-10)</w:t>
      </w:r>
      <w:r>
        <w:t xml:space="preserve">. The accumulation universe is shrinking. Examples: </w:t>
      </w:r>
      <w:r>
        <w:rPr>
          <w:b/>
        </w:rPr>
        <w:t>BSE, LAURUSLABS, BHEL, ADANIENT, BALAMINES</w:t>
      </w:r>
      <w:r>
        <w:t>.</w:t>
      </w:r>
    </w:p>
    <w:p>
      <w:pPr>
        <w:pStyle w:val="ListBullet"/>
      </w:pPr>
      <w:r>
        <w:rPr>
          <w:b/>
        </w:rPr>
        <w:t>Blue Zone Strong</w:t>
      </w:r>
      <w:r>
        <w:t xml:space="preserve">: </w:t>
      </w:r>
      <w:r>
        <w:rPr>
          <w:b/>
        </w:rPr>
        <w:t>6 vs 5 (+1)</w:t>
      </w:r>
      <w:r>
        <w:t xml:space="preserve"> — the highest-conviction subset is stable. </w:t>
      </w:r>
      <w:r>
        <w:rPr>
          <w:b/>
        </w:rPr>
        <w:t>BSE, ADANIGREEN, BALAMINES</w:t>
      </w:r>
      <w:r>
        <w:t>.</w:t>
      </w:r>
    </w:p>
    <w:p>
      <w:pPr>
        <w:pStyle w:val="ListBullet"/>
      </w:pPr>
      <w:r>
        <w:rPr>
          <w:b/>
        </w:rPr>
        <w:t>MACD Strong</w:t>
      </w:r>
      <w:r>
        <w:t xml:space="preserve"> (momentum oscillator firing on a strong-trend setup): </w:t>
      </w:r>
      <w:r>
        <w:rPr>
          <w:b/>
        </w:rPr>
        <w:t>22 vs 14 (+8)</w:t>
      </w:r>
      <w:r>
        <w:t xml:space="preserve"> — the biggest positive delta this week, signalling momentum is </w:t>
      </w:r>
      <w:r>
        <w:rPr>
          <w:i/>
        </w:rPr>
        <w:t>building</w:t>
      </w:r>
      <w:r>
        <w:t xml:space="preserve"> even as the broader accumulation list contracts. </w:t>
      </w:r>
      <w:r>
        <w:rPr>
          <w:b/>
        </w:rPr>
        <w:t>BALAMINES, TRITURBINE, SHILPAMED, VBL, SCI</w:t>
      </w:r>
      <w:r>
        <w:t>.</w:t>
      </w:r>
    </w:p>
    <w:p>
      <w:pPr>
        <w:pStyle w:val="ListBullet"/>
      </w:pPr>
      <w:r>
        <w:rPr>
          <w:b/>
        </w:rPr>
        <w:t>MACD Buy</w:t>
      </w:r>
      <w:r>
        <w:t xml:space="preserve">: </w:t>
      </w:r>
      <w:r>
        <w:rPr>
          <w:b/>
        </w:rPr>
        <w:t>21 vs 21 (flat)</w:t>
      </w:r>
      <w:r>
        <w:t xml:space="preserve"> — </w:t>
      </w:r>
      <w:r>
        <w:rPr>
          <w:b/>
        </w:rPr>
        <w:t>BALAMINES, SOLARINDS, TRITURBINE, SHILPAMED, POLICYBZR</w:t>
      </w:r>
      <w:r>
        <w:t>.</w:t>
      </w:r>
    </w:p>
    <w:p>
      <w:pPr>
        <w:pStyle w:val="ListBullet"/>
      </w:pPr>
      <w:r>
        <w:rPr>
          <w:b/>
        </w:rPr>
        <w:t>Narrow CPR</w:t>
      </w:r>
      <w:r>
        <w:t xml:space="preserve"> (Central Pivot Range — a tight pivot setup often preceding breakouts): </w:t>
      </w:r>
      <w:r>
        <w:rPr>
          <w:b/>
        </w:rPr>
        <w:t>16 vs 22 (-6)</w:t>
      </w:r>
      <w:r>
        <w:t xml:space="preserve">. </w:t>
      </w:r>
      <w:r>
        <w:rPr>
          <w:b/>
        </w:rPr>
        <w:t>DIVISLAB, MEDANTA, ANANDRATHI, GAIL, TTKPRESTIG</w:t>
      </w:r>
      <w:r>
        <w:t>.</w:t>
      </w:r>
    </w:p>
    <w:p>
      <w:pPr>
        <w:pStyle w:val="ListBullet"/>
      </w:pPr>
      <w:r>
        <w:rPr>
          <w:b/>
        </w:rPr>
        <w:t>VCP Buy</w:t>
      </w:r>
      <w:r>
        <w:t xml:space="preserve"> (Volatility Contraction Pattern — Minervini's tightening-range setup before breakouts): </w:t>
      </w:r>
      <w:r>
        <w:rPr>
          <w:b/>
        </w:rPr>
        <w:t>6 vs 10 (-4)</w:t>
      </w:r>
      <w:r>
        <w:t xml:space="preserve">. </w:t>
      </w:r>
      <w:r>
        <w:rPr>
          <w:b/>
        </w:rPr>
        <w:t>GRANULES, POLYCAB, METALIETF, FORTIS, SUNPHARMA</w:t>
      </w:r>
      <w:r>
        <w:t xml:space="preserve"> — interesting cluster of healthcare here.</w:t>
      </w:r>
    </w:p>
    <w:p>
      <w:pPr>
        <w:pStyle w:val="ListBullet"/>
      </w:pPr>
      <w:r>
        <w:rPr>
          <w:b/>
        </w:rPr>
        <w:t>Bull Flag Buy</w:t>
      </w:r>
      <w:r>
        <w:t xml:space="preserve"> (sharp rally → orderly consolidation → breakout above the consolidation range): </w:t>
      </w:r>
      <w:r>
        <w:rPr>
          <w:b/>
        </w:rPr>
        <w:t>5 vs 3 (+2)</w:t>
      </w:r>
      <w:r>
        <w:t xml:space="preserve">. </w:t>
      </w:r>
      <w:r>
        <w:rPr>
          <w:b/>
        </w:rPr>
        <w:t>OFSS, PNBHOUSING, TRITURBINE, SIS, LALPATHLAB</w:t>
      </w:r>
      <w:r>
        <w:t>.</w:t>
      </w:r>
    </w:p>
    <w:p>
      <w:pPr>
        <w:pStyle w:val="ListBullet"/>
      </w:pPr>
      <w:r>
        <w:rPr>
          <w:b/>
        </w:rPr>
        <w:t>Golden Cross Buy</w:t>
      </w:r>
      <w:r>
        <w:t xml:space="preserve"> (20-day EMA crossing above the 50-day EMA — a medium-term bullish signal): </w:t>
      </w:r>
      <w:r>
        <w:rPr>
          <w:b/>
        </w:rPr>
        <w:t>3 vs 10 (-7)</w:t>
      </w:r>
      <w:r>
        <w:t xml:space="preserve">, the biggest contraction. </w:t>
      </w:r>
      <w:r>
        <w:rPr>
          <w:b/>
        </w:rPr>
        <w:t>MAXHEALTH, KANSAINER, BIOCON</w:t>
      </w:r>
      <w:r>
        <w:t>. The drop suggests fewer stocks are recovering enough to flip their medium-term trend bullish.</w:t>
      </w:r>
    </w:p>
    <w:p>
      <w:pPr>
        <w:pStyle w:val="ListBullet"/>
      </w:pPr>
      <w:r>
        <w:rPr>
          <w:b/>
        </w:rPr>
        <w:t>Pullback Bounce</w:t>
      </w:r>
      <w:r>
        <w:t xml:space="preserve"> (strong-trend stocks dipping to EMA20 and recovering): </w:t>
      </w:r>
      <w:r>
        <w:rPr>
          <w:b/>
        </w:rPr>
        <w:t>2 vs 3 (-1)</w:t>
      </w:r>
      <w:r>
        <w:t xml:space="preserve">. </w:t>
      </w:r>
      <w:r>
        <w:rPr>
          <w:b/>
        </w:rPr>
        <w:t>NEULANDLAB, TRITURBINE</w:t>
      </w:r>
      <w:r>
        <w:t>.</w:t>
      </w:r>
    </w:p>
    <w:p>
      <w:r>
        <w:rPr>
          <w:b/>
        </w:rPr>
        <w:t>Multi-signal cluster stocks</w:t>
      </w:r>
      <w:r>
        <w:t xml:space="preserve"> (these are higher-conviction because they're firing across different indicator philosophies):</w:t>
      </w:r>
    </w:p>
    <w:p>
      <w:pPr>
        <w:pStyle w:val="ListBullet"/>
      </w:pPr>
      <w:r>
        <w:rPr>
          <w:b/>
        </w:rPr>
        <w:t>TRITURBINE</w:t>
      </w:r>
      <w:r>
        <w:t xml:space="preserve"> — </w:t>
      </w:r>
      <w:r>
        <w:rPr>
          <w:b/>
        </w:rPr>
        <w:t>5 signals</w:t>
      </w:r>
      <w:r>
        <w:t xml:space="preserve"> (Blue Zone Buy, Bull Flag, MACD Buy, MACD Strong, Pullback Bounce). The most cross-confirmed setup on the dashboard this week.</w:t>
      </w:r>
    </w:p>
    <w:p>
      <w:pPr>
        <w:pStyle w:val="ListBullet"/>
      </w:pPr>
      <w:r>
        <w:rPr>
          <w:b/>
        </w:rPr>
        <w:t>BALAMINES</w:t>
      </w:r>
      <w:r>
        <w:t xml:space="preserve"> and </w:t>
      </w:r>
      <w:r>
        <w:rPr>
          <w:b/>
        </w:rPr>
        <w:t>SHILPAMED</w:t>
      </w:r>
      <w:r>
        <w:t xml:space="preserve"> — both at </w:t>
      </w:r>
      <w:r>
        <w:rPr>
          <w:b/>
        </w:rPr>
        <w:t>4 signals</w:t>
      </w:r>
      <w:r>
        <w:t xml:space="preserve"> with Blue Zone Strong + MACD Strong.</w:t>
      </w:r>
    </w:p>
    <w:p>
      <w:pPr>
        <w:pStyle w:val="ListBullet"/>
      </w:pPr>
      <w:r>
        <w:rPr>
          <w:b/>
        </w:rPr>
        <w:t>GESHIP, SOLARINDS, NLCINDIA</w:t>
      </w:r>
      <w:r>
        <w:t xml:space="preserve"> — all at 3 signals each.</w:t>
      </w:r>
    </w:p>
    <w:p>
      <w:r>
        <w:rPr>
          <w:b/>
        </w:rPr>
        <w:t>The signal mix is rotating</w:t>
      </w:r>
      <w:r>
        <w:t xml:space="preserve">: Blue Zone and Golden Cross contracting while MACD Strong and Bull Flag expand — the rally is </w:t>
      </w:r>
      <w:r>
        <w:rPr>
          <w:i/>
        </w:rPr>
        <w:t>narrowing into momentum names</w:t>
      </w:r>
      <w:r>
        <w:t>, not broadening. Healthcare appears multiple times (SHILPAMED, NEULANDLAB, FORTIS, LALPATHLAB, AUROPHARMA), suggesting a quiet pharma reaccumulation.</w:t>
      </w:r>
    </w:p>
    <w:p>
      <w:pPr>
        <w:pStyle w:val="Heading2"/>
      </w:pPr>
      <w:r>
        <w:t>6. Notable Stock-Level Action</w:t>
      </w:r>
    </w:p>
    <w:p>
      <w:pPr>
        <w:pStyle w:val="ListBullet"/>
      </w:pPr>
      <w:r>
        <w:rPr>
          <w:b/>
        </w:rPr>
        <w:t>HONASA</w:t>
      </w:r>
      <w:r>
        <w:t xml:space="preserve"> — </w:t>
      </w:r>
      <w:r>
        <w:rPr>
          <w:b/>
        </w:rPr>
        <w:t>115x volume ratio</w:t>
      </w:r>
      <w:r>
        <w:t xml:space="preserve"> is extraordinary; combined with its #38 RS rank, this looks like a fundamental re-rating event in the FMCG/consumer space (an outlier in a weak-FMCG week).</w:t>
      </w:r>
    </w:p>
    <w:p>
      <w:pPr>
        <w:pStyle w:val="ListBullet"/>
      </w:pPr>
      <w:r>
        <w:rPr>
          <w:b/>
        </w:rPr>
        <w:t>Central Bank of India</w:t>
      </w:r>
      <w:r>
        <w:t xml:space="preserve"> at </w:t>
      </w:r>
      <w:r>
        <w:rPr>
          <w:b/>
        </w:rPr>
        <w:t>24.1x volume</w:t>
      </w:r>
      <w:r>
        <w:t xml:space="preserve"> with an RS rank of #543 — high-volume capitulation/event move on a weak-ranked PSU bank. Likely tied to the RBI's NBFC/banking scrutiny news flow.</w:t>
      </w:r>
    </w:p>
    <w:p>
      <w:pPr>
        <w:pStyle w:val="ListBullet"/>
      </w:pPr>
      <w:r>
        <w:rPr>
          <w:b/>
        </w:rPr>
        <w:t>LICI</w:t>
      </w:r>
      <w:r>
        <w:t xml:space="preserve"> — +23% EPS, +13.8% revenue beat, </w:t>
      </w:r>
      <w:r>
        <w:rPr>
          <w:b/>
        </w:rPr>
        <w:t>14.3x volume</w:t>
      </w:r>
      <w:r>
        <w:t xml:space="preserve"> post-results, </w:t>
      </w:r>
      <w:r>
        <w:rPr>
          <w:b/>
        </w:rPr>
        <w:t>+1.7% over 5 days</w:t>
      </w:r>
      <w:r>
        <w:t>. Insurance is quietly working.</w:t>
      </w:r>
    </w:p>
    <w:p>
      <w:pPr>
        <w:pStyle w:val="ListBullet"/>
      </w:pPr>
      <w:r>
        <w:rPr>
          <w:b/>
        </w:rPr>
        <w:t>MINDA CORP</w:t>
      </w:r>
      <w:r>
        <w:t xml:space="preserve"> — high rank surge </w:t>
      </w:r>
      <w:r>
        <w:rPr>
          <w:b/>
        </w:rPr>
        <w:t>and</w:t>
      </w:r>
      <w:r>
        <w:t xml:space="preserve"> 11.6x volume, but auto components quadrant flipped Leading → Weakening this week. Idiosyncratic strength inside a weakening sector — worth watching whether others follow.</w:t>
      </w:r>
    </w:p>
    <w:p>
      <w:pPr>
        <w:pStyle w:val="ListBullet"/>
      </w:pPr>
      <w:r>
        <w:rPr>
          <w:b/>
        </w:rPr>
        <w:t>NYKAA</w:t>
      </w:r>
      <w:r>
        <w:t xml:space="preserve"> at 9.4x volume with RS rank #92 — consumer-services name with an actual beat (sector median +25.8%), worth watching against the Shoppers Stop / Sapphire disappointments.</w:t>
      </w:r>
    </w:p>
    <w:p>
      <w:pPr>
        <w:pStyle w:val="Heading2"/>
      </w:pPr>
      <w:r>
        <w:t>7. Macro &amp; Global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Level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Week 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India VIX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17.82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-0.79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Brent Crude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$104.62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-2.2%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DXY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99.23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+0.14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Gold (USD)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$4,527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-1.8%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Silver (USD)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$76.75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-5.8%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Gold/Silver Ratio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58.99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+2.42</w:t>
            </w:r>
          </w:p>
        </w:tc>
      </w:tr>
    </w:tbl>
    <w:p/>
    <w:p>
      <w:r>
        <w:rPr>
          <w:b/>
        </w:rPr>
        <w:t>The domestic policy stack this week is the real story</w:t>
      </w:r>
      <w:r>
        <w:t>:</w:t>
      </w:r>
    </w:p>
    <w:p>
      <w:pPr>
        <w:pStyle w:val="ListNumber"/>
      </w:pPr>
      <w:r>
        <w:rPr>
          <w:b/>
        </w:rPr>
        <w:t>RBI heavy rupee defence</w:t>
      </w:r>
      <w:r>
        <w:t xml:space="preserve"> with at least $2bn intervention Thursday — currency hit record lows mid-week before rebounding.</w:t>
      </w:r>
    </w:p>
    <w:p>
      <w:pPr>
        <w:pStyle w:val="ListNumber"/>
      </w:pPr>
      <w:r>
        <w:rPr>
          <w:b/>
        </w:rPr>
        <w:t>RBI's $5bn dollar-rupee swap auction scheduled May 26</w:t>
      </w:r>
      <w:r>
        <w:t xml:space="preserve"> — this is forward liquidity support and bullish for INR/Banking next week.</w:t>
      </w:r>
    </w:p>
    <w:p>
      <w:pPr>
        <w:pStyle w:val="ListNumber"/>
      </w:pPr>
      <w:r>
        <w:rPr>
          <w:b/>
        </w:rPr>
        <w:t>RBI ₹81,590 crore VRR liquidity injection</w:t>
      </w:r>
      <w:r>
        <w:t xml:space="preserve"> eased banking system pressure.</w:t>
      </w:r>
    </w:p>
    <w:p>
      <w:pPr>
        <w:pStyle w:val="ListNumber"/>
      </w:pPr>
      <w:r>
        <w:rPr>
          <w:b/>
        </w:rPr>
        <w:t>RBI prioritising inflation over rate hikes</w:t>
      </w:r>
      <w:r>
        <w:t xml:space="preserve"> — clear signal that no immediate repo hike is coming despite rupee weakness. Mixed signal: good for growth, but leaves rupee exposed.</w:t>
      </w:r>
    </w:p>
    <w:p>
      <w:pPr>
        <w:pStyle w:val="ListNumber"/>
      </w:pPr>
      <w:r>
        <w:rPr>
          <w:b/>
        </w:rPr>
        <w:t>₹2.87 lakh crore RBI dividend to government</w:t>
      </w:r>
      <w:r>
        <w:t xml:space="preserve"> — a fiscal cushion, but Bloomberg noted it actually </w:t>
      </w:r>
      <w:r>
        <w:rPr>
          <w:i/>
        </w:rPr>
        <w:t>missed</w:t>
      </w:r>
      <w:r>
        <w:t xml:space="preserve"> market estimates (some had expected more).</w:t>
      </w:r>
    </w:p>
    <w:p>
      <w:pPr>
        <w:pStyle w:val="ListNumber"/>
      </w:pPr>
      <w:r>
        <w:rPr>
          <w:b/>
        </w:rPr>
        <w:t>Gold/silver import duty hike to 15%</w:t>
      </w:r>
      <w:r>
        <w:t xml:space="preserve"> — bearish for Titan/jewellery demand, bullish for landed-price ETFs (the divergence tell explained above).</w:t>
      </w:r>
    </w:p>
    <w:p>
      <w:pPr>
        <w:pStyle w:val="ListNumber"/>
      </w:pPr>
      <w:r>
        <w:rPr>
          <w:b/>
        </w:rPr>
        <w:t>RBI tightening on NBFC board observers</w:t>
      </w:r>
      <w:r>
        <w:t xml:space="preserve"> and the proposed restriction on banks disabling defaulting borrowers' phones — bearish noise for NBFC/lending names.</w:t>
      </w:r>
    </w:p>
    <w:p>
      <w:pPr>
        <w:pStyle w:val="ListNumber"/>
      </w:pPr>
      <w:r>
        <w:rPr>
          <w:b/>
        </w:rPr>
        <w:t>Edible-oil import duty hike under consideration</w:t>
      </w:r>
      <w:r>
        <w:t xml:space="preserve"> — bearish for FMCG names with large oil-input exposure if it lands.</w:t>
      </w:r>
    </w:p>
    <w:p>
      <w:r>
        <w:t>US/global side: DXY barely moved (+0.14), gold and silver both retraced in USD terms — the global risk picture is more about the Middle East premium fading than a broad risk-on shift.</w:t>
      </w:r>
    </w:p>
    <w:p>
      <w:pPr>
        <w:pStyle w:val="Heading2"/>
      </w:pPr>
      <w:r>
        <w:t>8. What to Watch Next Week</w:t>
      </w:r>
    </w:p>
    <w:p>
      <w:pPr>
        <w:pStyle w:val="ListBullet"/>
      </w:pPr>
      <w:r>
        <w:rPr>
          <w:b/>
        </w:rPr>
        <w:t>RBI's $5bn dollar-rupee swap auction on May 26</w:t>
      </w:r>
      <w:r>
        <w:t xml:space="preserve"> — the only explicitly-dated upcoming event in the news feed. Watch for rupee response and any second-order impact on banking liquidity.</w:t>
      </w:r>
    </w:p>
    <w:p>
      <w:pPr>
        <w:pStyle w:val="ListBullet"/>
      </w:pPr>
      <w:r>
        <w:rPr>
          <w:b/>
        </w:rPr>
        <w:t>The proposed edible-oil import duty hike</w:t>
      </w:r>
      <w:r>
        <w:t xml:space="preserve"> — if it lands next week, bearish for FMCG margins already under pressure (ITC, HUL).</w:t>
      </w:r>
    </w:p>
    <w:p>
      <w:pPr>
        <w:pStyle w:val="ListBullet"/>
      </w:pPr>
      <w:r>
        <w:rPr>
          <w:b/>
        </w:rPr>
        <w:t>Nifty technical levels</w:t>
      </w:r>
      <w:r>
        <w:t xml:space="preserve">: Friday closed at </w:t>
      </w:r>
      <w:r>
        <w:rPr>
          <w:b/>
        </w:rPr>
        <w:t>23,746</w:t>
      </w:r>
      <w:r>
        <w:t xml:space="preserve">, with the </w:t>
      </w:r>
      <w:r>
        <w:rPr>
          <w:b/>
        </w:rPr>
        <w:t>20-EMA at 23,793 acting as immediate overhead resistance</w:t>
      </w:r>
      <w:r>
        <w:t xml:space="preserve"> and the </w:t>
      </w:r>
      <w:r>
        <w:rPr>
          <w:b/>
        </w:rPr>
        <w:t>50-EMA at 23,950</w:t>
      </w:r>
      <w:r>
        <w:t xml:space="preserve"> as the bigger hurdle. A daily close above 23,793 would be the first technical confirmation that the basing has worked. On the downside, holding above Tuesday's intraweek low of 23,606 keeps the structure intact.</w:t>
      </w:r>
    </w:p>
    <w:p>
      <w:pPr>
        <w:pStyle w:val="ListBullet"/>
      </w:pPr>
      <w:r>
        <w:rPr>
          <w:b/>
        </w:rPr>
        <w:t>Continuation themes</w:t>
      </w:r>
      <w:r>
        <w:t>: whether IT's quadrant flip into Leading holds — Infosys's +5% week needs follow-through from mid-cap IT to confirm. Whether the pharma multi-signal cluster (SHILPAMED, NEULANDLAB, FORTIS) translates into broader healthcare strength.</w:t>
      </w:r>
    </w:p>
    <w:p>
      <w:pPr>
        <w:pStyle w:val="Heading2"/>
      </w:pPr>
      <w:r>
        <w:t>9. The Bottom Line</w:t>
      </w:r>
    </w:p>
    <w:p>
      <w:pPr>
        <w:pStyle w:val="ListNumber"/>
      </w:pPr>
      <w:r>
        <w:rPr>
          <w:b/>
        </w:rPr>
        <w:t>The IT rotation is the cleanest story on the tape.</w:t>
      </w:r>
      <w:r>
        <w:t xml:space="preserve"> Infosys printing +24% EPS with a +5% weekly reaction, TCS +2.4%, HCLTECH +2.8% — a sector that's been beaten to death (-25% over 1 year) is showing the first genuine sponsorship in months, helped by rupee weakness benefiting dollar earners. Worth watching, but one week doesn't make a trend.</w:t>
      </w:r>
    </w:p>
    <w:p>
      <w:pPr>
        <w:pStyle w:val="ListNumber"/>
      </w:pPr>
      <w:r>
        <w:rPr>
          <w:b/>
        </w:rPr>
        <w:t>The Titan signal matters more than the headline EPS prints.</w:t>
      </w:r>
      <w:r>
        <w:t xml:space="preserve"> A stock with +80% revenue growth and +35% EPS falling -2.1% post-results because of the gold import-duty hike tells you the market is looking </w:t>
      </w:r>
      <w:r>
        <w:rPr>
          <w:i/>
        </w:rPr>
        <w:t>forward</w:t>
      </w:r>
      <w:r>
        <w:t xml:space="preserve"> and </w:t>
      </w:r>
      <w:r>
        <w:rPr>
          <w:i/>
        </w:rPr>
        <w:t>policy</w:t>
      </w:r>
      <w:r>
        <w:t xml:space="preserve"> is the dominant variable right now — not Mar 2026 numbers. Watch consumer-discretionary breadth into the next month.</w:t>
      </w:r>
    </w:p>
    <w:p>
      <w:pPr>
        <w:pStyle w:val="ListNumber"/>
      </w:pPr>
      <w:r>
        <w:rPr>
          <w:b/>
        </w:rPr>
        <w:t>Momentum is narrowing, not broadening.</w:t>
      </w:r>
      <w:r>
        <w:t xml:space="preserve"> Blue Zone contracted from 64 to 54 stocks, Golden Cross from 10 to 3, while MACD Strong expanded 14 → 22. The signal mix shows the rally is concentrating in fewer, higher-momentum names (TRITURBINE, BALAMINES, SHILPAMED). Honest caveat: that's typical of a recovery in its early stages, but it's also the configuration that precedes failures if the macro shoe drops again. The May 26 RBI swap auction is the next read.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