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2026-05-10</w:t>
      </w:r>
    </w:p>
    <w:p>
      <w:pPr>
        <w:pStyle w:val="Heading2"/>
      </w:pPr>
      <w:r>
        <w:t>The Week in One Line</w:t>
      </w:r>
    </w:p>
    <w:p>
      <w:r>
        <w:t xml:space="preserve">Nifty crept up </w:t>
      </w:r>
      <w:r>
        <w:rPr>
          <w:b/>
        </w:rPr>
        <w:t>+0.7%</w:t>
      </w:r>
      <w:r>
        <w:t xml:space="preserve"> to </w:t>
      </w:r>
      <w:r>
        <w:rPr>
          <w:b/>
        </w:rPr>
        <w:t>24,174</w:t>
      </w:r>
      <w:r>
        <w:t>, with healthcare and defensive plays leading as easing US–Iran tensions cooled oil and lifted sentiment.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Healthcare +5.8%</w:t>
      </w:r>
      <w:r>
        <w:t>: Strong Mar 2026 earnings (median EPS up ~29%) and big volume spikes in names like Metropolis and Thyrocare drew buyers into a defensive corner.</w:t>
      </w:r>
    </w:p>
    <w:p>
      <w:pPr>
        <w:pStyle w:val="ListBullet"/>
      </w:pPr>
      <w:r>
        <w:rPr>
          <w:b/>
        </w:rPr>
        <w:t>Aviation +5.3%</w:t>
      </w:r>
      <w:r>
        <w:t xml:space="preserve">: Brent crude fell </w:t>
      </w:r>
      <w:r>
        <w:rPr>
          <w:b/>
        </w:rPr>
        <w:t>6%</w:t>
      </w:r>
      <w:r>
        <w:t xml:space="preserve"> this week — cheaper jet fuel directly boosts airline margins.</w:t>
      </w:r>
    </w:p>
    <w:p>
      <w:pPr>
        <w:pStyle w:val="ListBullet"/>
      </w:pPr>
      <w:r>
        <w:rPr>
          <w:b/>
        </w:rPr>
        <w:t>Chemicals +4.6%</w:t>
      </w:r>
      <w:r>
        <w:t>: A solid earnings season (median EPS +37%) plus rotation into beaten-down cyclicals helped the group bounce.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Banking +0.2%</w:t>
      </w:r>
      <w:r>
        <w:t>: SBI fell ~6.7% post-results (only +9% EPS growth, below expectations); private banks were flat. The sector simply didn't participate.</w:t>
      </w:r>
    </w:p>
    <w:p>
      <w:pPr>
        <w:pStyle w:val="ListBullet"/>
      </w:pPr>
      <w:r>
        <w:rPr>
          <w:b/>
        </w:rPr>
        <w:t>Telecom +0.7%</w:t>
      </w:r>
      <w:r>
        <w:t>: Mar 2026 EPS growth was nearly zero across the sector. Tejas Networks' big miss (–192% EPS) hurt sentiment.</w:t>
      </w:r>
    </w:p>
    <w:p>
      <w:pPr>
        <w:pStyle w:val="ListBullet"/>
      </w:pPr>
      <w:r>
        <w:rPr>
          <w:b/>
        </w:rPr>
        <w:t>Energy +1.3%</w:t>
      </w:r>
      <w:r>
        <w:t>: Falling crude is bad news for oil &amp; gas producers' revenues, even if it helps the broader economy.</w:t>
      </w:r>
    </w:p>
    <w:p>
      <w:pPr>
        <w:pStyle w:val="Heading2"/>
      </w:pPr>
      <w:r>
        <w:t>Notable Events</w:t>
      </w:r>
    </w:p>
    <w:p>
      <w:r>
        <w:rPr>
          <w:b/>
        </w:rPr>
        <w:t>US–Iran tensions eased.</w:t>
      </w:r>
      <w:r>
        <w:t xml:space="preserve"> Headlines flipped from "war fears" to "peace deal hopes" mid-week. Sensex jumped </w:t>
      </w:r>
      <w:r>
        <w:rPr>
          <w:b/>
        </w:rPr>
        <w:t>940 points on Wednesday</w:t>
      </w:r>
      <w:r>
        <w:t xml:space="preserve"> and </w:t>
      </w:r>
      <w:r>
        <w:rPr>
          <w:b/>
        </w:rPr>
        <w:t>1,264 points</w:t>
      </w:r>
      <w:r>
        <w:t xml:space="preserve"> on a separate session. Brent crude fell 6%, which is unambiguously good for India (we import most of our oil).</w:t>
      </w:r>
    </w:p>
    <w:p>
      <w:r>
        <w:rPr>
          <w:b/>
        </w:rPr>
        <w:t>Mar 2026 earnings season delivered.</w:t>
      </w:r>
      <w:r>
        <w:t xml:space="preserve"> Big names like </w:t>
      </w:r>
      <w:r>
        <w:rPr>
          <w:b/>
        </w:rPr>
        <w:t>Bajaj Auto (+103% EPS), M&amp;M (+42%), Titan (+35%), Hindustan Unilever (+21%)</w:t>
      </w:r>
      <w:r>
        <w:t xml:space="preserve"> beat handily. But </w:t>
      </w:r>
      <w:r>
        <w:rPr>
          <w:b/>
        </w:rPr>
        <w:t>SBI (–3%), Reliance (–13%), and L&amp;T (–3%)</w:t>
      </w:r>
      <w:r>
        <w:t xml:space="preserve"> disappointed. Cement (–8.5% median) and infrastructure (–3.2%) were the weak spots.</w:t>
      </w:r>
    </w:p>
    <w:p>
      <w:r>
        <w:rPr>
          <w:b/>
        </w:rPr>
        <w:t>State election results</w:t>
      </w:r>
      <w:r>
        <w:t xml:space="preserve"> added some volatility late week but didn't change the broader trend.</w:t>
      </w:r>
    </w:p>
    <w:p>
      <w:pPr>
        <w:pStyle w:val="Heading2"/>
      </w:pPr>
      <w:r>
        <w:t>Charts to Know</w:t>
      </w:r>
    </w:p>
    <w:p>
      <w:r>
        <w:rPr>
          <w:b/>
        </w:rPr>
        <w:t>The 200-day EMA wall.</w:t>
      </w:r>
      <w:r>
        <w:t xml:space="preserve"> EMA = "exponential moving average," basically a smoothed line of the past 200 days' prices that shows the long-term trend. Nifty (24,174) is </w:t>
      </w:r>
      <w:r>
        <w:rPr>
          <w:b/>
        </w:rPr>
        <w:t>above</w:t>
      </w:r>
      <w:r>
        <w:t xml:space="preserve"> its 20-day and 50-day averages but still </w:t>
      </w:r>
      <w:r>
        <w:rPr>
          <w:b/>
        </w:rPr>
        <w:t>1.7% below</w:t>
      </w:r>
      <w:r>
        <w:t xml:space="preserve"> its 200-day average (24,582). Translation: short-term momentum is healthy, but the longer-term trend hasn't fully turned bullish yet. That 24,582 level is the ceiling to watch.</w:t>
      </w:r>
    </w:p>
    <w:p>
      <w:r>
        <w:rPr>
          <w:b/>
        </w:rPr>
        <w:t>Breadth is improving but choppy.</w:t>
      </w:r>
      <w:r>
        <w:t xml:space="preserve"> Breadth = how many stocks rise vs. fall each day. The percentage of stocks trading above their 200-day average climbed from </w:t>
      </w:r>
      <w:r>
        <w:rPr>
          <w:b/>
        </w:rPr>
        <w:t>48% to 58%</w:t>
      </w:r>
      <w:r>
        <w:t xml:space="preserve"> this week — more stocks are joining the rally, not just a few large names. That's a healthy sign. But Friday closed weak (243 advances vs 341 declines), so the trend isn't one-way.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 still trickling in</w:t>
      </w:r>
      <w:r>
        <w:t>: ~317 stocks haven't reported Mar 2026 yet. Watch for misses in cement and infrastructure (already weak sectors), and confirmation in healthcare/chemicals.</w:t>
      </w:r>
    </w:p>
    <w:p>
      <w:pPr>
        <w:pStyle w:val="ListBullet"/>
      </w:pPr>
      <w:r>
        <w:rPr>
          <w:b/>
        </w:rPr>
        <w:t>Macro events</w:t>
      </w:r>
      <w:r>
        <w:t xml:space="preserve">: Brent crude direction (any flare-up in US–Iran tensions reverses the oil tailwind), the </w:t>
      </w:r>
      <w:r>
        <w:rPr>
          <w:b/>
        </w:rPr>
        <w:t>US Dollar Index</w:t>
      </w:r>
      <w:r>
        <w:t xml:space="preserve"> (currently 98.23 — a stronger dollar pressures Indian markets), and any RBI commentary.</w:t>
      </w:r>
    </w:p>
    <w:p>
      <w:pPr>
        <w:pStyle w:val="ListBullet"/>
      </w:pPr>
      <w:r>
        <w:rPr>
          <w:b/>
        </w:rPr>
        <w:t>Nifty levels to watch</w:t>
      </w:r>
      <w:r>
        <w:t>:</w:t>
      </w:r>
    </w:p>
    <w:p>
      <w:r>
        <w:t xml:space="preserve">  - </w:t>
      </w:r>
      <w:r>
        <w:rPr>
          <w:b/>
        </w:rPr>
        <w:t>Support</w:t>
      </w:r>
      <w:r>
        <w:t xml:space="preserve">: 24,030 (the 20-day EMA) — if Nifty stays above, the short-term uptrend holds.   - </w:t>
      </w:r>
      <w:r>
        <w:rPr>
          <w:b/>
        </w:rPr>
        <w:t>Resistance</w:t>
      </w:r>
      <w:r>
        <w:t>: 24,582 (the 200-day EMA) — a clean break above this would be a meaningful bullish signal.   - Below 24,000, the picture turns cautious.</w:t>
      </w:r>
    </w:p>
    <w:p>
      <w:r>
        <w:rPr>
          <w:b/>
        </w:rPr>
        <w:t>One quick education note</w:t>
      </w:r>
      <w:r>
        <w:t xml:space="preserve">: a "quadrant flip" (you'll see this term in market reports) just means a sector has changed its position on a relative-strength chart. </w:t>
      </w:r>
      <w:r>
        <w:rPr>
          <w:b/>
        </w:rPr>
        <w:t>Automobile</w:t>
      </w:r>
      <w:r>
        <w:t xml:space="preserve"> flipped from lagging to leading this week — a bullish rotation worth tracking. </w:t>
      </w:r>
      <w:r>
        <w:rPr>
          <w:b/>
        </w:rPr>
        <w:t>Defence and Metals</w:t>
      </w:r>
      <w:r>
        <w:t>, by contrast, flipped from leading to weakening — they had a great run but are now cooling off. Rotation is normal; no sector leads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