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widowControl/>
        <w:spacing w:after="0" w:line="20" w:lineRule="exact"/>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10058400" cy="7772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png"/>
                    <pic:cNvPicPr/>
                  </pic:nvPicPr>
                  <pic:blipFill>
                    <a:blip r:embed="rId5"/>
                    <a:stretch>
                      <a:fillRect/>
                    </a:stretch>
                  </pic:blipFill>
                  <pic:spPr>
                    <a:xfrm>
                      <a:off x="0" y="0"/>
                      <a:ext cx="10058400" cy="7772400"/>
                    </a:xfrm>
                    <a:prstGeom prst="rect"/>
                  </pic:spPr>
                </pic:pic>
              </a:graphicData>
            </a:graphic>
          </wp:anchor>
        </w:drawing>
      </w:r>
    </w:p>
    <w:p>
      <w:pPr>
        <w:pStyle w:val="Heading2"/>
        <w:widowControl/>
      </w:pPr>
      <w:r>
        <w:t>COMPARATIVE CASE STUDY</w:t>
      </w:r>
    </w:p>
    <w:p>
      <w:pPr>
        <w:pStyle w:val="Title"/>
        <w:widowControl/>
        <w:spacing w:before="1060"/>
        <w:ind w:left="5904"/>
      </w:pPr>
      <w:r>
        <w:t>ShellHacks</w:t>
        <w:br/>
        <w:t>winning projects</w:t>
      </w:r>
    </w:p>
    <w:p>
      <w:pPr>
        <w:pStyle w:val="Subtitle"/>
        <w:widowControl/>
        <w:ind w:left="5904"/>
      </w:pPr>
      <w:r>
        <w:rPr>
          <w:sz w:val="36"/>
        </w:rPr>
        <w:t>Evidence from every completed edition</w:t>
        <w:br/>
        <w:t>2017 to 2025</w:t>
      </w:r>
    </w:p>
    <w:p>
      <w:pPr>
        <w:widowControl/>
        <w:spacing w:before="300" w:after="400"/>
        <w:ind w:left="5904"/>
      </w:pPr>
      <w:r>
        <w:t>Build around a specific task and a demonstrable result. Technology choices vary widely across winners; the evidence does not establish a universal winning stack.</w:t>
      </w:r>
    </w:p>
    <w:tbl>
      <w:tblPr>
        <w:tblW w:type="auto" w:w="0"/>
        <w:jc w:val="center"/>
        <w:tblLayout w:type="fixed"/>
        <w:tblLook w:firstColumn="1" w:firstRow="1" w:lastColumn="0" w:lastRow="0" w:noHBand="0" w:noVBand="1" w:val="04A0"/>
      </w:tblPr>
      <w:tblGrid>
        <w:gridCol w:w="3600"/>
        <w:gridCol w:w="10800"/>
      </w:tblGrid>
      <w:tr>
        <w:trPr>
          <w:cantSplit/>
          <w:tblHeader/>
        </w:trPr>
        <w:tc>
          <w:tcPr>
            <w:tcW w:type="dxa" w:w="360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COVERAGE</w:t>
            </w:r>
          </w:p>
        </w:tc>
        <w:tc>
          <w:tcPr>
            <w:tcW w:type="dxa" w:w="1080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RESEARCH BASIS</w:t>
            </w:r>
          </w:p>
        </w:tc>
      </w:tr>
      <w:tr>
        <w:trPr>
          <w:cantSplit/>
        </w:trPr>
        <w:tc>
          <w:tcPr>
            <w:tcW w:type="dxa" w:w="360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9 completed editions</w:t>
            </w:r>
          </w:p>
        </w:tc>
        <w:tc>
          <w:tcPr>
            <w:tcW w:type="dxa" w:w="1080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31 overall podium projects and 5 supplementary category winners</w:t>
            </w:r>
          </w:p>
        </w:tc>
      </w:tr>
      <w:tr>
        <w:trPr>
          <w:cantSplit/>
        </w:trPr>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Research cutoff</w:t>
            </w:r>
          </w:p>
        </w:tc>
        <w:tc>
          <w:tcPr>
            <w:tcW w:type="dxa" w:w="10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25 September 2026</w:t>
            </w:r>
          </w:p>
        </w:tc>
      </w:tr>
      <w:tr>
        <w:trPr>
          <w:cantSplit/>
        </w:trPr>
        <w:tc>
          <w:tcPr>
            <w:tcW w:type="dxa" w:w="360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Purpose</w:t>
            </w:r>
          </w:p>
        </w:tc>
        <w:tc>
          <w:tcPr>
            <w:tcW w:type="dxa" w:w="1080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Help a new team select, scope and demonstrate a competitive ShellHacks project</w:t>
            </w:r>
          </w:p>
        </w:tc>
      </w:tr>
    </w:tbl>
    <w:p>
      <w:pPr>
        <w:widowControl/>
        <w:spacing w:after="0"/>
      </w:pPr>
      <w:r/>
    </w:p>
    <w:p>
      <w:pPr>
        <w:pStyle w:val="Caption"/>
        <w:widowControl/>
      </w:pPr>
      <w:r>
        <w:t>Prepared by Codex for project planning. Independent research; not an official ShellHacks judging guide.</w:t>
        <w:br/>
        <w:t>Adapted from Smartsheet’s Case Study Report Template for Microsoft Word.</w:t>
      </w:r>
    </w:p>
    <w:p>
      <w:pPr>
        <w:pStyle w:val="Heading1"/>
        <w:pageBreakBefore/>
        <w:widowControl/>
      </w:pPr>
      <w:r>
        <w:t>Executive summary</w:t>
      </w:r>
    </w:p>
    <w:p>
      <w:pPr>
        <w:widowControl/>
      </w:pPr>
      <w:r>
        <w:t>The strongest commonality is a specific intended task. All 31 overall winners describe one, and 30 describe an interface or physical demonstrator. The tasks range from renting electricity and balancing a ball to learning sign language and monitoring floods. A narrow, understandable result is the most defensible starting point for a new project. [P01–P31]</w:t>
      </w:r>
    </w:p>
    <w:p>
      <w:pPr>
        <w:widowControl/>
      </w:pPr>
      <w:r>
        <w:t>External services appear in 23 of 31 records, while runtime AI or machine learning is clearly documented in nine. These are descriptive counts, not estimates of how much a feature improves the chance of winning. Undocumented features remain unresolved.</w:t>
      </w:r>
    </w:p>
    <w:p>
      <w:pPr>
        <w:widowControl/>
        <w:spacing w:after="100"/>
      </w:pPr>
      <w:r>
        <w:drawing>
          <wp:inline xmlns:a="http://schemas.openxmlformats.org/drawingml/2006/main" xmlns:pic="http://schemas.openxmlformats.org/drawingml/2006/picture">
            <wp:extent cx="8641080" cy="3240405"/>
            <wp:docPr id="2" name="Picture 2"/>
            <wp:cNvGraphicFramePr>
              <a:graphicFrameLocks noChangeAspect="1"/>
            </wp:cNvGraphicFramePr>
            <a:graphic>
              <a:graphicData uri="http://schemas.openxmlformats.org/drawingml/2006/picture">
                <pic:pic>
                  <pic:nvPicPr>
                    <pic:cNvPr id="0" name="prevalence.png"/>
                    <pic:cNvPicPr/>
                  </pic:nvPicPr>
                  <pic:blipFill>
                    <a:blip r:embed="rId12"/>
                    <a:stretch>
                      <a:fillRect/>
                    </a:stretch>
                  </pic:blipFill>
                  <pic:spPr>
                    <a:xfrm>
                      <a:off x="0" y="0"/>
                      <a:ext cx="8641080" cy="3240405"/>
                    </a:xfrm>
                    <a:prstGeom prst="rect"/>
                  </pic:spPr>
                </pic:pic>
              </a:graphicData>
            </a:graphic>
          </wp:inline>
        </w:drawing>
      </w:r>
    </w:p>
    <w:p>
      <w:pPr>
        <w:pStyle w:val="Caption"/>
        <w:widowControl/>
      </w:pPr>
      <w:r>
        <w:t>Figure 1. Documented traits in the primary cohort. Each denominator is 31. Categories overlap. Missing, ambiguous, planned and explicitly excluded features are not counted as documented presence. Dataset and source register: P01–P31.</w:t>
      </w:r>
    </w:p>
    <w:p>
      <w:pPr>
        <w:widowControl/>
      </w:pPr>
      <w:r>
        <w:rPr>
          <w:b/>
        </w:rPr>
        <w:t>Recommendation.</w:t>
      </w:r>
      <w:r>
        <w:t xml:space="preserve"> Choose a concrete user task or technical challenge, deliver one inspectable interaction, explain the distinctive implementation, and align with the current rubric and one genuinely relevant prize. Historical winners support this approach; they do not establish that AI, hardware, social impact or a finished commercial product is mandatory.</w:t>
      </w:r>
    </w:p>
    <w:p>
      <w:pPr>
        <w:pStyle w:val="Heading1"/>
        <w:pageBreakBefore/>
        <w:widowControl/>
      </w:pPr>
      <w:r>
        <w:t>Introduction and research scope</w:t>
      </w:r>
    </w:p>
    <w:p>
      <w:pPr>
        <w:widowControl/>
      </w:pPr>
      <w:r>
        <w:t>This study asks what ShellHacks winners have in common and what a new team can reasonably learn from them. It covers all nine completed editions from the event’s 2017 launch through 2025. The 2026 event is scheduled for September 25–27 and is incomplete at this cutoff. [E01–E11]</w:t>
      </w:r>
    </w:p>
    <w:p>
      <w:pPr>
        <w:widowControl/>
      </w:pPr>
      <w:r>
        <w:rPr>
          <w:b/>
        </w:rPr>
        <w:t>Selection rule.</w:t>
      </w:r>
      <w:r>
        <w:t xml:space="preserve"> Include every identifiable overall first, second and third place, retain both 2018 third-place awards, and include both 2022 divisions. The 2025 pages share a combined overall award label, so no individual ranks are assigned. Five 2025 category winners form a separate illustrative cohort. This is an overall-podium census under that rule, not a census of all prize-winning projects.</w:t>
      </w:r>
    </w:p>
    <w:tbl>
      <w:tblPr>
        <w:tblW w:type="auto" w:w="0"/>
        <w:jc w:val="center"/>
        <w:tblLayout w:type="fixed"/>
        <w:tblLook w:firstColumn="1" w:firstRow="1" w:lastColumn="0" w:lastRow="0" w:noHBand="0" w:noVBand="1" w:val="04A0"/>
      </w:tblPr>
      <w:tblGrid>
        <w:gridCol w:w="1008"/>
        <w:gridCol w:w="1008"/>
        <w:gridCol w:w="1584"/>
        <w:gridCol w:w="1584"/>
        <w:gridCol w:w="9216"/>
      </w:tblGrid>
      <w:tr>
        <w:trPr>
          <w:cantSplit/>
          <w:tblHeader/>
        </w:trPr>
        <w:tc>
          <w:tcPr>
            <w:tcW w:type="dxa" w:w="100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1"/>
              </w:rPr>
              <w:t>Edition</w:t>
            </w:r>
          </w:p>
        </w:tc>
        <w:tc>
          <w:tcPr>
            <w:tcW w:type="dxa" w:w="100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1"/>
              </w:rPr>
              <w:t>Sample</w:t>
            </w:r>
          </w:p>
        </w:tc>
        <w:tc>
          <w:tcPr>
            <w:tcW w:type="dxa" w:w="158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1"/>
              </w:rPr>
              <w:t>Gallery projects</w:t>
            </w:r>
          </w:p>
        </w:tc>
        <w:tc>
          <w:tcPr>
            <w:tcW w:type="dxa" w:w="158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1"/>
              </w:rPr>
              <w:t>Devpost users</w:t>
            </w:r>
          </w:p>
        </w:tc>
        <w:tc>
          <w:tcPr>
            <w:tcW w:type="dxa" w:w="921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Coverage note</w:t>
            </w:r>
          </w:p>
        </w:tc>
      </w:tr>
      <w:tr>
        <w:trPr>
          <w:cantSplit/>
        </w:trPr>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2017</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3</w:t>
            </w:r>
          </w:p>
        </w:tc>
        <w:tc>
          <w:tcPr>
            <w:tcW w:type="dxa" w:w="158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38</w:t>
            </w:r>
          </w:p>
        </w:tc>
        <w:tc>
          <w:tcPr>
            <w:tcW w:type="dxa" w:w="158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105</w:t>
            </w:r>
          </w:p>
        </w:tc>
        <w:tc>
          <w:tcPr>
            <w:tcW w:type="dxa" w:w="921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Three ranked overall winners</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2018</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4</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65</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158</w:t>
            </w:r>
          </w:p>
        </w:tc>
        <w:tc>
          <w:tcPr>
            <w:tcW w:type="dxa" w:w="92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Two third-place recipients</w:t>
            </w:r>
          </w:p>
        </w:tc>
      </w:tr>
      <w:tr>
        <w:trPr>
          <w:cantSplit/>
        </w:trPr>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2019</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3</w:t>
            </w:r>
          </w:p>
        </w:tc>
        <w:tc>
          <w:tcPr>
            <w:tcW w:type="dxa" w:w="158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61</w:t>
            </w:r>
          </w:p>
        </w:tc>
        <w:tc>
          <w:tcPr>
            <w:tcW w:type="dxa" w:w="158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186</w:t>
            </w:r>
          </w:p>
        </w:tc>
        <w:tc>
          <w:tcPr>
            <w:tcW w:type="dxa" w:w="921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Three ranked overall winners</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2020</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3</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222</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564</w:t>
            </w:r>
          </w:p>
        </w:tc>
        <w:tc>
          <w:tcPr>
            <w:tcW w:type="dxa" w:w="92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Three ranked overall winners</w:t>
            </w:r>
          </w:p>
        </w:tc>
      </w:tr>
      <w:tr>
        <w:trPr>
          <w:cantSplit/>
        </w:trPr>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2021</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3</w:t>
            </w:r>
          </w:p>
        </w:tc>
        <w:tc>
          <w:tcPr>
            <w:tcW w:type="dxa" w:w="158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265</w:t>
            </w:r>
          </w:p>
        </w:tc>
        <w:tc>
          <w:tcPr>
            <w:tcW w:type="dxa" w:w="158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751</w:t>
            </w:r>
          </w:p>
        </w:tc>
        <w:tc>
          <w:tcPr>
            <w:tcW w:type="dxa" w:w="921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Three ranked overall winners</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2022</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6</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238</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676</w:t>
            </w:r>
          </w:p>
        </w:tc>
        <w:tc>
          <w:tcPr>
            <w:tcW w:type="dxa" w:w="92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3 in person + 3 virtual</w:t>
            </w:r>
          </w:p>
        </w:tc>
      </w:tr>
      <w:tr>
        <w:trPr>
          <w:cantSplit/>
        </w:trPr>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2023</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3</w:t>
            </w:r>
          </w:p>
        </w:tc>
        <w:tc>
          <w:tcPr>
            <w:tcW w:type="dxa" w:w="158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232</w:t>
            </w:r>
          </w:p>
        </w:tc>
        <w:tc>
          <w:tcPr>
            <w:tcW w:type="dxa" w:w="158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798</w:t>
            </w:r>
          </w:p>
        </w:tc>
        <w:tc>
          <w:tcPr>
            <w:tcW w:type="dxa" w:w="921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Three ranked overall winners</w:t>
            </w:r>
          </w:p>
        </w:tc>
      </w:tr>
      <w:tr>
        <w:trPr>
          <w:cantSplit/>
        </w:trPr>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2024</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3</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257</w:t>
            </w:r>
          </w:p>
        </w:tc>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871</w:t>
            </w:r>
          </w:p>
        </w:tc>
        <w:tc>
          <w:tcPr>
            <w:tcW w:type="dxa" w:w="921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Three ranked overall winners</w:t>
            </w:r>
          </w:p>
        </w:tc>
      </w:tr>
      <w:tr>
        <w:trPr>
          <w:cantSplit/>
        </w:trPr>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2025</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3</w:t>
            </w:r>
          </w:p>
        </w:tc>
        <w:tc>
          <w:tcPr>
            <w:tcW w:type="dxa" w:w="158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245</w:t>
            </w:r>
          </w:p>
        </w:tc>
        <w:tc>
          <w:tcPr>
            <w:tcW w:type="dxa" w:w="158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840</w:t>
            </w:r>
          </w:p>
        </w:tc>
        <w:tc>
          <w:tcPr>
            <w:tcW w:type="dxa" w:w="921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Combined label; ranks unresolved</w:t>
            </w:r>
          </w:p>
        </w:tc>
      </w:tr>
    </w:tbl>
    <w:p>
      <w:pPr>
        <w:widowControl/>
        <w:spacing w:after="0"/>
      </w:pPr>
      <w:r/>
    </w:p>
    <w:p>
      <w:pPr>
        <w:pStyle w:val="Caption"/>
        <w:widowControl/>
      </w:pPr>
      <w:r>
        <w:t>Table 1. Platform counts observed during research, not audited event attendance or contemporaneous entrant totals. These counts are context only; they are not denominators for winning rates. Event overview and gallery sources E01–E09.</w:t>
      </w:r>
    </w:p>
    <w:p>
      <w:pPr>
        <w:widowControl/>
      </w:pPr>
      <w:r>
        <w:t>Awards were verified in each project’s event-specific Devpost winner block. Feature descriptions come from public project pages. We did not reproduce code, test live applications, interview teams, obtain judging scores or compare a matched set of nonwinners.</w:t>
      </w:r>
    </w:p>
    <w:p>
      <w:pPr>
        <w:pStyle w:val="Heading1"/>
        <w:pageBreakBefore/>
        <w:widowControl/>
      </w:pPr>
      <w:r>
        <w:t>Decision criteria and assumptions</w:t>
      </w:r>
    </w:p>
    <w:p>
      <w:pPr>
        <w:widowControl/>
      </w:pPr>
      <w:r>
        <w:t>The unit of analysis is a unique project within its edition. A project with several awards counts once. We code public documentation rather than assume that a technology tag, a future plan or a working link establishes a finished capability.</w:t>
      </w:r>
    </w:p>
    <w:tbl>
      <w:tblPr>
        <w:tblW w:type="auto" w:w="0"/>
        <w:jc w:val="center"/>
        <w:tblLayout w:type="fixed"/>
        <w:tblLook w:firstColumn="1" w:firstRow="1" w:lastColumn="0" w:lastRow="0" w:noHBand="0" w:noVBand="1" w:val="04A0"/>
      </w:tblPr>
      <w:tblGrid>
        <w:gridCol w:w="2160"/>
        <w:gridCol w:w="6048"/>
        <w:gridCol w:w="6192"/>
      </w:tblGrid>
      <w:tr>
        <w:trPr>
          <w:cantSplit/>
          <w:tblHeader/>
        </w:trPr>
        <w:tc>
          <w:tcPr>
            <w:tcW w:type="dxa" w:w="216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Field</w:t>
            </w:r>
          </w:p>
        </w:tc>
        <w:tc>
          <w:tcPr>
            <w:tcW w:type="dxa" w:w="604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Documented presence means</w:t>
            </w:r>
          </w:p>
        </w:tc>
        <w:tc>
          <w:tcPr>
            <w:tcW w:type="dxa" w:w="619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Interpretation boundary</w:t>
            </w:r>
          </w:p>
        </w:tc>
      </w:tr>
      <w:tr>
        <w:trPr>
          <w:cantSplit/>
        </w:trPr>
        <w:tc>
          <w:tcPr>
            <w:tcW w:type="dxa" w:w="21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Specific task</w:t>
            </w:r>
          </w:p>
        </w:tc>
        <w:tc>
          <w:tcPr>
            <w:tcW w:type="dxa" w:w="604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 named user need, entertainment experience or technical objective</w:t>
            </w:r>
          </w:p>
        </w:tc>
        <w:tc>
          <w:tcPr>
            <w:tcW w:type="dxa" w:w="61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 broad descriptive property, not a differentiator proven against nonwinners</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Workflow</w:t>
            </w:r>
          </w:p>
        </w:tc>
        <w:tc>
          <w:tcPr>
            <w:tcW w:type="dxa" w:w="60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 described input, processing step and resulting output or action</w:t>
            </w:r>
          </w:p>
        </w:tc>
        <w:tc>
          <w:tcPr>
            <w:tcW w:type="dxa" w:w="61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Described behavior may include unfinished implementation</w:t>
            </w:r>
          </w:p>
        </w:tc>
      </w:tr>
      <w:tr>
        <w:trPr>
          <w:cantSplit/>
        </w:trPr>
        <w:tc>
          <w:tcPr>
            <w:tcW w:type="dxa" w:w="21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Interface or demonstrator</w:t>
            </w:r>
          </w:p>
        </w:tc>
        <w:tc>
          <w:tcPr>
            <w:tcW w:type="dxa" w:w="604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GUI, terminal, physical demonstrator or other inspectable interaction</w:t>
            </w:r>
          </w:p>
        </w:tc>
        <w:tc>
          <w:tcPr>
            <w:tcW w:type="dxa" w:w="61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Does not rate visual polish or verify live-demo reliability</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External service</w:t>
            </w:r>
          </w:p>
        </w:tc>
        <w:tc>
          <w:tcPr>
            <w:tcW w:type="dxa" w:w="60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Named external data/API, hosting, database or tunnelling service</w:t>
            </w:r>
          </w:p>
        </w:tc>
        <w:tc>
          <w:tcPr>
            <w:tcW w:type="dxa" w:w="61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Local SDKs, libraries and private local blockchain APIs do not qualify</w:t>
            </w:r>
          </w:p>
        </w:tc>
      </w:tr>
      <w:tr>
        <w:trPr>
          <w:cantSplit/>
        </w:trPr>
        <w:tc>
          <w:tcPr>
            <w:tcW w:type="dxa" w:w="21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Social or educational goal</w:t>
            </w:r>
          </w:p>
        </w:tc>
        <w:tc>
          <w:tcPr>
            <w:tcW w:type="dxa" w:w="604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Explicit health, learning, inclusion, community, civic or environmental purpose</w:t>
            </w:r>
          </w:p>
        </w:tc>
        <w:tc>
          <w:tcPr>
            <w:tcW w:type="dxa" w:w="61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Intended benefit; no independently measured real-world impact</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Hardware or sensing</w:t>
            </w:r>
          </w:p>
        </w:tc>
        <w:tc>
          <w:tcPr>
            <w:tcW w:type="dxa" w:w="60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Specialized sensor, dedicated camera, headset or physical device</w:t>
            </w:r>
          </w:p>
        </w:tc>
        <w:tc>
          <w:tcPr>
            <w:tcW w:type="dxa" w:w="61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Includes built-in LiDAR and off-the-shelf devices; not necessarily custom hardware</w:t>
            </w:r>
          </w:p>
        </w:tc>
      </w:tr>
      <w:tr>
        <w:trPr>
          <w:cantSplit/>
        </w:trPr>
        <w:tc>
          <w:tcPr>
            <w:tcW w:type="dxa" w:w="21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Runtime AI or ML</w:t>
            </w:r>
          </w:p>
        </w:tc>
        <w:tc>
          <w:tcPr>
            <w:tcW w:type="dxa" w:w="604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Named model or learned component documented as implemented in the prototype</w:t>
            </w:r>
          </w:p>
        </w:tc>
        <w:tc>
          <w:tcPr>
            <w:tcW w:type="dxa" w:w="61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Excludes AI-assisted coding, ambiguous CV and future-only AI</w:t>
            </w:r>
          </w:p>
        </w:tc>
      </w:tr>
      <w:tr>
        <w:trPr>
          <w:cantSplit/>
        </w:trPr>
        <w:tc>
          <w:tcPr>
            <w:tcW w:type="dxa" w:w="21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Inclusion</w:t>
            </w:r>
          </w:p>
        </w:tc>
        <w:tc>
          <w:tcPr>
            <w:tcW w:type="dxa" w:w="60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Explicit disability access or an underserved-user objective</w:t>
            </w:r>
          </w:p>
        </w:tc>
        <w:tc>
          <w:tcPr>
            <w:tcW w:type="dxa" w:w="61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General convenience or ordinary usability alone is insufficient</w:t>
            </w:r>
          </w:p>
        </w:tc>
      </w:tr>
    </w:tbl>
    <w:p>
      <w:pPr>
        <w:widowControl/>
        <w:spacing w:after="0"/>
      </w:pPr>
      <w:r/>
    </w:p>
    <w:p>
      <w:pPr>
        <w:widowControl/>
      </w:pPr>
      <w:r>
        <w:t>All other codes are “not established.” This combines missing, ambiguous, deferred and explicitly excluded evidence; it never means every uncounted project lacked the feature. Raw notes retain the distinctions. Data preparation reconciled the educational goal of Tango and the local API use in Rent-A-Plug. [P01, P14]</w:t>
      </w:r>
    </w:p>
    <w:p>
      <w:pPr>
        <w:widowControl/>
      </w:pPr>
      <w:r>
        <w:rPr>
          <w:b/>
        </w:rPr>
        <w:t>Limits.</w:t>
      </w:r>
      <w:r>
        <w:t xml:space="preserve"> Winner selection, uneven documentation and later page edits prevent causal inference. Small edition samples and changing sponsors prevent reliable trend or win-probability estimates. A nonwinner comparison and judging scores would be needed to test predictive factors.</w:t>
      </w:r>
    </w:p>
    <w:p>
      <w:pPr>
        <w:pStyle w:val="Heading1"/>
        <w:pageBreakBefore/>
        <w:widowControl/>
      </w:pPr>
      <w:r>
        <w:t>Published judging criteria</w:t>
      </w:r>
    </w:p>
    <w:p>
      <w:pPr>
        <w:widowControl/>
      </w:pPr>
      <w:r>
        <w:t>Judging guidance changes across editions. It provides a stronger basis for preparation than treating a frequently used technology as a requirement. The table records published wording or a concise paraphrase; no scoring weights were recovered.</w:t>
      </w:r>
    </w:p>
    <w:tbl>
      <w:tblPr>
        <w:tblW w:type="auto" w:w="0"/>
        <w:jc w:val="center"/>
        <w:tblLayout w:type="fixed"/>
        <w:tblLook w:firstColumn="1" w:firstRow="1" w:lastColumn="0" w:lastRow="0" w:noHBand="0" w:noVBand="1" w:val="04A0"/>
      </w:tblPr>
      <w:tblGrid>
        <w:gridCol w:w="1512"/>
        <w:gridCol w:w="7056"/>
        <w:gridCol w:w="5832"/>
      </w:tblGrid>
      <w:tr>
        <w:trPr>
          <w:cantSplit/>
          <w:tblHeader/>
        </w:trPr>
        <w:tc>
          <w:tcPr>
            <w:tcW w:type="dxa" w:w="151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Edition</w:t>
            </w:r>
          </w:p>
        </w:tc>
        <w:tc>
          <w:tcPr>
            <w:tcW w:type="dxa" w:w="705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Published criteria or overall award description</w:t>
            </w:r>
          </w:p>
        </w:tc>
        <w:tc>
          <w:tcPr>
            <w:tcW w:type="dxa" w:w="583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Planning implication</w:t>
            </w:r>
          </w:p>
        </w:tc>
      </w:tr>
      <w:tr>
        <w:trPr>
          <w:cantSplit/>
        </w:trPr>
        <w:tc>
          <w:tcPr>
            <w:tcW w:type="dxa" w:w="151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2017</w:t>
            </w:r>
          </w:p>
        </w:tc>
        <w:tc>
          <w:tcPr>
            <w:tcW w:type="dxa" w:w="705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No substantive scoring rubric in the overview</w:t>
            </w:r>
          </w:p>
        </w:tc>
        <w:tc>
          <w:tcPr>
            <w:tcW w:type="dxa" w:w="583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Use results as examples, not an inferred scoring system</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2018</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Design, Creativity, Technology</w:t>
            </w:r>
          </w:p>
        </w:tc>
        <w:tc>
          <w:tcPr>
            <w:tcW w:type="dxa" w:w="58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Explain the interaction and technical work</w:t>
            </w:r>
          </w:p>
        </w:tc>
      </w:tr>
      <w:tr>
        <w:trPr>
          <w:cantSplit/>
        </w:trPr>
        <w:tc>
          <w:tcPr>
            <w:tcW w:type="dxa" w:w="151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2019</w:t>
            </w:r>
          </w:p>
        </w:tc>
        <w:tc>
          <w:tcPr>
            <w:tcW w:type="dxa" w:w="705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No substantive rubric in the overview</w:t>
            </w:r>
          </w:p>
        </w:tc>
        <w:tc>
          <w:tcPr>
            <w:tcW w:type="dxa" w:w="583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Do not invent historical weights</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2020–2021</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Overall prize descriptions emphasize creativity, execution and impact</w:t>
            </w:r>
          </w:p>
        </w:tc>
        <w:tc>
          <w:tcPr>
            <w:tcW w:type="dxa" w:w="58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Connect the idea, implementation and intended value</w:t>
            </w:r>
          </w:p>
        </w:tc>
      </w:tr>
      <w:tr>
        <w:trPr>
          <w:cantSplit/>
        </w:trPr>
        <w:tc>
          <w:tcPr>
            <w:tcW w:type="dxa" w:w="151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2022</w:t>
            </w:r>
          </w:p>
        </w:tc>
        <w:tc>
          <w:tcPr>
            <w:tcW w:type="dxa" w:w="705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Creativity, Complexity, Impact</w:t>
            </w:r>
          </w:p>
        </w:tc>
        <w:tc>
          <w:tcPr>
            <w:tcW w:type="dxa" w:w="583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Choose a technical challenge that can be explained and demonstrated</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2023</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Completion, Originality, Learning, Design, Technology</w:t>
            </w:r>
          </w:p>
        </w:tc>
        <w:tc>
          <w:tcPr>
            <w:tcW w:type="dxa" w:w="58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Show what works and what the team learned</w:t>
            </w:r>
          </w:p>
        </w:tc>
      </w:tr>
      <w:tr>
        <w:trPr>
          <w:cantSplit/>
        </w:trPr>
        <w:tc>
          <w:tcPr>
            <w:tcW w:type="dxa" w:w="151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2024–2025</w:t>
            </w:r>
          </w:p>
        </w:tc>
        <w:tc>
          <w:tcPr>
            <w:tcW w:type="dxa" w:w="705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Completion, Originality, Design, Technology, Practicality</w:t>
            </w:r>
          </w:p>
        </w:tc>
        <w:tc>
          <w:tcPr>
            <w:tcW w:type="dxa" w:w="583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Make the usable result easy to judge</w:t>
            </w:r>
          </w:p>
        </w:tc>
      </w:tr>
      <w:tr>
        <w:trPr>
          <w:cantSplit/>
        </w:trPr>
        <w:tc>
          <w:tcPr>
            <w:tcW w:type="dxa" w:w="15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2026</w:t>
            </w:r>
          </w:p>
        </w:tc>
        <w:tc>
          <w:tcPr>
            <w:tcW w:type="dxa" w:w="705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No current scoring rubric recovered from inspected public pages</w:t>
            </w:r>
          </w:p>
        </w:tc>
        <w:tc>
          <w:tcPr>
            <w:tcW w:type="dxa" w:w="58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Check the current hacker guide and sponsor briefs before committing scope</w:t>
            </w:r>
          </w:p>
        </w:tc>
      </w:tr>
    </w:tbl>
    <w:p>
      <w:pPr>
        <w:widowControl/>
        <w:spacing w:after="0"/>
      </w:pPr>
      <w:r/>
    </w:p>
    <w:p>
      <w:pPr>
        <w:pStyle w:val="Caption"/>
        <w:widowControl/>
      </w:pPr>
      <w:r>
        <w:t>Table 2. Sources E01–E10. Historical criteria are not represented as current 2026 rules. The 2024 and 2025 overall-prize descriptions also refer to creativity, execution and impact.</w:t>
      </w:r>
    </w:p>
    <w:p>
      <w:pPr>
        <w:widowControl/>
      </w:pPr>
      <w:r>
        <w:t>Sponsor fit is a separate decision. The 2025 Google Cloud brief specifies agent architecture, Netflix asks for branching interactive entertainment, and State Farm emphasizes insurance education. A11y Tools, Quests and Conflicts VR, and GreenLight illustrate different responses to those briefs. The five supplementary cases are excluded from primary percentages. [E09, P32–P36]</w:t>
      </w:r>
    </w:p>
    <w:p>
      <w:pPr>
        <w:widowControl/>
      </w:pPr>
      <w:r>
        <w:t>For 2026, the public FAQ describes a 36-hour build window and teams of one to four. Detailed current scoring rules were not recovered. Historical 2025 rules restricted reused projects and required attribution of external code; teams should verify the current version before building. [E09, E10]</w:t>
      </w:r>
    </w:p>
    <w:p>
      <w:pPr>
        <w:pStyle w:val="Heading1"/>
        <w:pageBreakBefore/>
        <w:widowControl/>
      </w:pPr>
      <w:r>
        <w:t>Data analysis across editions</w:t>
      </w:r>
    </w:p>
    <w:p>
      <w:pPr>
        <w:widowControl/>
      </w:pPr>
      <w:r>
        <w:t>Runtime AI is documented in 0 of 10 early-period projects, 5 of 12 middle-period projects and 4 of 9 recent-period projects. This is evidence of presence in the reviewed descriptions, not proof of adoption growth: documentation, tools and the 2022 dual podium change the comparison.</w:t>
      </w:r>
    </w:p>
    <w:p>
      <w:pPr>
        <w:widowControl/>
        <w:spacing w:after="100"/>
      </w:pPr>
      <w:r>
        <w:drawing>
          <wp:inline xmlns:a="http://schemas.openxmlformats.org/drawingml/2006/main" xmlns:pic="http://schemas.openxmlformats.org/drawingml/2006/picture">
            <wp:extent cx="8778240" cy="3234781"/>
            <wp:docPr id="3" name="Picture 3"/>
            <wp:cNvGraphicFramePr>
              <a:graphicFrameLocks noChangeAspect="1"/>
            </wp:cNvGraphicFramePr>
            <a:graphic>
              <a:graphicData uri="http://schemas.openxmlformats.org/drawingml/2006/picture">
                <pic:pic>
                  <pic:nvPicPr>
                    <pic:cNvPr id="0" name="periods.png"/>
                    <pic:cNvPicPr/>
                  </pic:nvPicPr>
                  <pic:blipFill>
                    <a:blip r:embed="rId13"/>
                    <a:stretch>
                      <a:fillRect/>
                    </a:stretch>
                  </pic:blipFill>
                  <pic:spPr>
                    <a:xfrm>
                      <a:off x="0" y="0"/>
                      <a:ext cx="8778240" cy="3234781"/>
                    </a:xfrm>
                    <a:prstGeom prst="rect"/>
                  </pic:spPr>
                </pic:pic>
              </a:graphicData>
            </a:graphic>
          </wp:inline>
        </w:drawing>
      </w:r>
    </w:p>
    <w:p>
      <w:pPr>
        <w:pStyle w:val="Caption"/>
        <w:widowControl/>
      </w:pPr>
      <w:r>
        <w:t>Figure 2. Counts within three edition groups. Bars show documented share on a common 0–100% scale. The unequal denominators include the extra 2018 third-place project and 2022 virtual podium. Sources P01–P31.</w:t>
      </w:r>
    </w:p>
    <w:p>
      <w:pPr>
        <w:pStyle w:val="Heading2"/>
        <w:widowControl/>
      </w:pPr>
      <w:r>
        <w:t>What the variation means for a new team</w:t>
      </w:r>
    </w:p>
    <w:p>
      <w:pPr>
        <w:widowControl/>
      </w:pPr>
      <w:r>
        <w:t>Recent winners include projects with deferred or unclear AI features: ESPER lists future ML work, and EcoSort does not establish a runtime classifier. AI should follow the task and prize brief. [P26, P29]</w:t>
      </w:r>
    </w:p>
    <w:p>
      <w:pPr>
        <w:widowControl/>
      </w:pPr>
      <w:r>
        <w:t>Hardware appears in 12 of 31 records, from cameras to headsets. Choose it when the interaction benefits and a dependable demonstration is feasible. [P01–P31]</w:t>
      </w:r>
    </w:p>
    <w:p>
      <w:pPr>
        <w:widowControl/>
      </w:pPr>
      <w:r>
        <w:t>Twenty of 31 state social or educational goals, while The Tilter, Remote Game Sharer and Chess 10 demonstrate other viable directions. Match the impact narrative to the actual project. [P07, P17, P23]</w:t>
      </w:r>
    </w:p>
    <w:p>
      <w:pPr>
        <w:pStyle w:val="Heading1"/>
        <w:pageBreakBefore/>
        <w:widowControl/>
      </w:pPr>
      <w:r>
        <w:t>Comparative case analysis</w:t>
      </w:r>
    </w:p>
    <w:p>
      <w:pPr>
        <w:pStyle w:val="Heading2"/>
        <w:widowControl/>
      </w:pPr>
      <w:r>
        <w:t>HurriHome connects a local problem to a visible system</w:t>
      </w:r>
    </w:p>
    <w:p>
      <w:pPr>
        <w:widowControl/>
      </w:pPr>
      <w:r>
        <w:t>The 2018 first-place project links home sensors, cloud storage and a mobile experience for hurricane evacuees. Its authors describe testing wireframes with attendees, then limiting implementation to essential functions. The transferable lesson is to make the main user decision visible and scope deliberately. The page also acknowledges power and connectivity tradeoffs, so an award does not establish deployment readiness. [P04]</w:t>
      </w:r>
    </w:p>
    <w:p>
      <w:pPr>
        <w:pStyle w:val="Heading2"/>
        <w:widowControl/>
      </w:pPr>
      <w:r>
        <w:t>The Tilter makes technical execution directly observable</w:t>
      </w:r>
    </w:p>
    <w:p>
      <w:pPr>
        <w:widowControl/>
      </w:pPr>
      <w:r>
        <w:t>The 2022 in-person first-place project balances a golf ball using camera tracking, control logic and servos. Its result can be inspected immediately. It supports a route based on an engaging engineering challenge without an explicit public-benefit mission. Computer vision alone does not establish a trained model, so it is not counted as documented AI. [P17]</w:t>
      </w:r>
    </w:p>
    <w:p>
      <w:pPr>
        <w:pStyle w:val="Heading2"/>
        <w:widowControl/>
      </w:pPr>
      <w:r>
        <w:t>ESPER ties a specific interaction to an accessibility goal</w:t>
      </w:r>
    </w:p>
    <w:p>
      <w:pPr>
        <w:widowControl/>
      </w:pPr>
      <w:r>
        <w:t>The 2024 first-place project changes web-video brightness and presents video characteristics in a dashboard. Its AI work is described as a future step. This case supports task-specific implementation and accessible design as viable choices without proving medical effectiveness or an AI requirement. [P26]</w:t>
      </w:r>
    </w:p>
    <w:p>
      <w:pPr>
        <w:pStyle w:val="Heading2"/>
        <w:widowControl/>
      </w:pPr>
      <w:r>
        <w:t>Lumi Lens separates the concept from demo limitations</w:t>
      </w:r>
    </w:p>
    <w:p>
      <w:pPr>
        <w:widowControl/>
      </w:pPr>
      <w:r>
        <w:t>A 2025 overall winner, Lumi Lens combines generated dialogue with phone and glasses overlays for neurodivergent users. Live emotion detection encountered blockers and the demonstration used simulation. The lesson is to disclose which components work and which are simulated. The source does not show that judges preferred simulation or that the proposed benefit was validated. [P31]</w:t>
      </w:r>
    </w:p>
    <w:p>
      <w:pPr>
        <w:pStyle w:val="Heading2"/>
        <w:widowControl/>
      </w:pPr>
      <w:r>
        <w:t>Common structure with different technology</w:t>
      </w:r>
    </w:p>
    <w:p>
      <w:pPr>
        <w:widowControl/>
      </w:pPr>
      <w:r>
        <w:t>These cases connect an understandable task to an inspectable behavior. Their implementation choices differ. The conclusion is an evidence-based design direction, not a claim that the same judging rationale was applied to every winner.</w:t>
      </w:r>
    </w:p>
    <w:p>
      <w:pPr>
        <w:pStyle w:val="Heading1"/>
        <w:pageBreakBefore/>
        <w:widowControl/>
      </w:pPr>
      <w:r>
        <w:t>Recommendations for a brand new project</w:t>
      </w:r>
    </w:p>
    <w:p>
      <w:pPr>
        <w:widowControl/>
      </w:pPr>
      <w:r>
        <w:t>Use the following as a preparation framework. Each recommendation is tied to a finding or published criterion; the proposed checks are practical team decisions, not thresholds proven to predict winning.</w:t>
      </w:r>
    </w:p>
    <w:tbl>
      <w:tblPr>
        <w:tblW w:type="auto" w:w="0"/>
        <w:jc w:val="center"/>
        <w:tblLayout w:type="fixed"/>
        <w:tblLook w:firstColumn="1" w:firstRow="1" w:lastColumn="0" w:lastRow="0" w:noHBand="0" w:noVBand="1" w:val="04A0"/>
      </w:tblPr>
      <w:tblGrid>
        <w:gridCol w:w="864"/>
        <w:gridCol w:w="3600"/>
        <w:gridCol w:w="4752"/>
        <w:gridCol w:w="5184"/>
      </w:tblGrid>
      <w:tr>
        <w:trPr>
          <w:cantSplit/>
          <w:tblHeader/>
        </w:trPr>
        <w:tc>
          <w:tcPr>
            <w:tcW w:type="dxa" w:w="86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1"/>
              </w:rPr>
              <w:t>Order</w:t>
            </w:r>
          </w:p>
        </w:tc>
        <w:tc>
          <w:tcPr>
            <w:tcW w:type="dxa" w:w="360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Build decision</w:t>
            </w:r>
          </w:p>
        </w:tc>
        <w:tc>
          <w:tcPr>
            <w:tcW w:type="dxa" w:w="475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Evidence basis</w:t>
            </w:r>
          </w:p>
        </w:tc>
        <w:tc>
          <w:tcPr>
            <w:tcW w:type="dxa" w:w="518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Concrete self-check</w:t>
            </w:r>
          </w:p>
        </w:tc>
      </w:tr>
      <w:tr>
        <w:trPr>
          <w:cantSplit/>
        </w:trPr>
        <w:tc>
          <w:tcPr>
            <w:tcW w:type="dxa" w:w="86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1</w:t>
            </w:r>
          </w:p>
        </w:tc>
        <w:tc>
          <w:tcPr>
            <w:tcW w:type="dxa" w:w="360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Choose one specific task or technical challenge</w:t>
            </w:r>
          </w:p>
        </w:tc>
        <w:tc>
          <w:tcPr>
            <w:tcW w:type="dxa" w:w="475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31/31 overall records have a specific task</w:t>
            </w:r>
          </w:p>
        </w:tc>
        <w:tc>
          <w:tcPr>
            <w:tcW w:type="dxa" w:w="518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A teammate can state who uses it, the input and the useful result</w:t>
            </w:r>
          </w:p>
        </w:tc>
      </w:tr>
      <w:tr>
        <w:trPr>
          <w:cantSplit/>
        </w:trPr>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Deliver one inspectable core interaction</w:t>
            </w:r>
          </w:p>
        </w:tc>
        <w:tc>
          <w:tcPr>
            <w:tcW w:type="dxa" w:w="47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30/31 describe an interface or demonstrator; completion and design recur in criteria</w:t>
            </w:r>
          </w:p>
        </w:tc>
        <w:tc>
          <w:tcPr>
            <w:tcW w:type="dxa" w:w="51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Demonstrate the main result with one representative input and disclose simulated parts</w:t>
            </w:r>
          </w:p>
        </w:tc>
      </w:tr>
      <w:tr>
        <w:trPr>
          <w:cantSplit/>
        </w:trPr>
        <w:tc>
          <w:tcPr>
            <w:tcW w:type="dxa" w:w="86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3</w:t>
            </w:r>
          </w:p>
        </w:tc>
        <w:tc>
          <w:tcPr>
            <w:tcW w:type="dxa" w:w="360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Explain what is distinctive and technically meaningful</w:t>
            </w:r>
          </w:p>
        </w:tc>
        <w:tc>
          <w:tcPr>
            <w:tcW w:type="dxa" w:w="475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Creativity/originality and implementation recur in published criteria</w:t>
            </w:r>
          </w:p>
        </w:tc>
        <w:tc>
          <w:tcPr>
            <w:tcW w:type="dxa" w:w="518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Compare with the nearest existing approach and identify the contribution built during the event</w:t>
            </w:r>
          </w:p>
        </w:tc>
      </w:tr>
      <w:tr>
        <w:trPr>
          <w:cantSplit/>
        </w:trPr>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4</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Use services or AI only where they help the task</w:t>
            </w:r>
          </w:p>
        </w:tc>
        <w:tc>
          <w:tcPr>
            <w:tcW w:type="dxa" w:w="47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23/31 document services; 9/31 clearly document runtime AI</w:t>
            </w:r>
          </w:p>
        </w:tc>
        <w:tc>
          <w:tcPr>
            <w:tcW w:type="dxa" w:w="51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Name each dependency and explain the user-facing behavior it enables</w:t>
            </w:r>
          </w:p>
        </w:tc>
      </w:tr>
      <w:tr>
        <w:trPr>
          <w:cantSplit/>
        </w:trPr>
        <w:tc>
          <w:tcPr>
            <w:tcW w:type="dxa" w:w="86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5</w:t>
            </w:r>
          </w:p>
        </w:tc>
        <w:tc>
          <w:tcPr>
            <w:tcW w:type="dxa" w:w="360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Choose a prize whose brief matches the actual build</w:t>
            </w:r>
          </w:p>
        </w:tc>
        <w:tc>
          <w:tcPr>
            <w:tcW w:type="dxa" w:w="475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Distinct 2025 category winners map to distinct sponsor prompts</w:t>
            </w:r>
          </w:p>
        </w:tc>
        <w:tc>
          <w:tcPr>
            <w:tcW w:type="dxa" w:w="518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Show the required integration or experience in the submitted demo</w:t>
            </w:r>
          </w:p>
        </w:tc>
      </w:tr>
      <w:tr>
        <w:trPr>
          <w:cantSplit/>
        </w:trPr>
        <w:tc>
          <w:tcPr>
            <w:tcW w:type="dxa" w:w="86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6</w:t>
            </w:r>
          </w:p>
        </w:tc>
        <w:tc>
          <w:tcPr>
            <w:tcW w:type="dxa" w:w="36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Make claims proportional to evidence</w:t>
            </w:r>
          </w:p>
        </w:tc>
        <w:tc>
          <w:tcPr>
            <w:tcW w:type="dxa" w:w="475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Multiple winners disclose incomplete features; capability reports are untested</w:t>
            </w:r>
          </w:p>
        </w:tc>
        <w:tc>
          <w:tcPr>
            <w:tcW w:type="dxa" w:w="51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Separate demonstrated results, intended benefits and future work</w:t>
            </w:r>
          </w:p>
        </w:tc>
      </w:tr>
    </w:tbl>
    <w:p>
      <w:pPr>
        <w:widowControl/>
        <w:spacing w:after="0"/>
      </w:pPr>
      <w:r/>
    </w:p>
    <w:p>
      <w:pPr>
        <w:pStyle w:val="Heading2"/>
        <w:widowControl/>
      </w:pPr>
      <w:r>
        <w:t>Viable project directions</w:t>
      </w:r>
    </w:p>
    <w:p>
      <w:pPr>
        <w:widowControl/>
      </w:pPr>
      <w:r>
        <w:t>A focused utility can follow JAM, Freetear or IntelliSchedule; an interactive technical experience can follow The Tilter, Saberfy or Chess 10; an assistive or community workflow can follow Ping Path, ESPER or FloodGuard. These are precedents for choosing a type of problem, not invitations to resubmit or clone existing projects. [P06, P08, P17, P19, P22–P24, P26, P30]</w:t>
      </w:r>
    </w:p>
    <w:p>
      <w:pPr>
        <w:widowControl/>
      </w:pPr>
      <w:r>
        <w:t>For an AI concept, define the task before selecting a model, show the input and output, and disclose limits. For hardware, identify the smallest stable physical loop. For a sponsor entry, make the qualifying feature central to the experience. The historical evidence does not justify a weighted “winning score.”</w:t>
      </w:r>
    </w:p>
    <w:p>
      <w:pPr>
        <w:pStyle w:val="Heading1"/>
        <w:pageBreakBefore/>
        <w:widowControl/>
      </w:pPr>
      <w:r>
        <w:t>Implementation plan and conclusion</w:t>
      </w:r>
    </w:p>
    <w:p>
      <w:pPr>
        <w:widowControl/>
      </w:pPr>
      <w:r>
        <w:t>This 36-hour schedule translates the recommendations into work. The time allocations are editorial suggestions, not timings measured from winners. Keep all preparation and implementation within the current event rules. [E10]</w:t>
      </w:r>
    </w:p>
    <w:tbl>
      <w:tblPr>
        <w:tblW w:type="auto" w:w="0"/>
        <w:jc w:val="center"/>
        <w:tblLayout w:type="fixed"/>
        <w:tblLook w:firstColumn="1" w:firstRow="1" w:lastColumn="0" w:lastRow="0" w:noHBand="0" w:noVBand="1" w:val="04A0"/>
      </w:tblPr>
      <w:tblGrid>
        <w:gridCol w:w="1584"/>
        <w:gridCol w:w="6768"/>
        <w:gridCol w:w="6048"/>
      </w:tblGrid>
      <w:tr>
        <w:trPr>
          <w:cantSplit/>
          <w:tblHeader/>
        </w:trPr>
        <w:tc>
          <w:tcPr>
            <w:tcW w:type="dxa" w:w="158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Window</w:t>
            </w:r>
          </w:p>
        </w:tc>
        <w:tc>
          <w:tcPr>
            <w:tcW w:type="dxa" w:w="676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Deliverable</w:t>
            </w:r>
          </w:p>
        </w:tc>
        <w:tc>
          <w:tcPr>
            <w:tcW w:type="dxa" w:w="604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2"/>
              </w:rPr>
              <w:t>Reason for the allocation</w:t>
            </w:r>
          </w:p>
        </w:tc>
      </w:tr>
      <w:tr>
        <w:trPr>
          <w:cantSplit/>
        </w:trPr>
        <w:tc>
          <w:tcPr>
            <w:tcW w:type="dxa" w:w="158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Hours 0–3</w:t>
            </w:r>
          </w:p>
        </w:tc>
        <w:tc>
          <w:tcPr>
            <w:tcW w:type="dxa" w:w="676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One task, selected prize brief and storyboard</w:t>
            </w:r>
          </w:p>
        </w:tc>
        <w:tc>
          <w:tcPr>
            <w:tcW w:type="dxa" w:w="604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Avoid a broad project whose value cannot be judged quickly</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Hours 3–12</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Small working input-to-output path</w:t>
            </w:r>
          </w:p>
        </w:tc>
        <w:tc>
          <w:tcPr>
            <w:tcW w:type="dxa" w:w="60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Resolve the central technical risk before expanding scope</w:t>
            </w:r>
          </w:p>
        </w:tc>
      </w:tr>
      <w:tr>
        <w:trPr>
          <w:cantSplit/>
        </w:trPr>
        <w:tc>
          <w:tcPr>
            <w:tcW w:type="dxa" w:w="158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Hours 12–24</w:t>
            </w:r>
          </w:p>
        </w:tc>
        <w:tc>
          <w:tcPr>
            <w:tcW w:type="dxa" w:w="676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Integrated core experience and dependency checks</w:t>
            </w:r>
          </w:p>
        </w:tc>
        <w:tc>
          <w:tcPr>
            <w:tcW w:type="dxa" w:w="604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Make the task repeatable; add only features that strengthen the main result</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Hours 24–30</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Usability review and documented test cases</w:t>
            </w:r>
          </w:p>
        </w:tc>
        <w:tc>
          <w:tcPr>
            <w:tcW w:type="dxa" w:w="60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Check representative inputs and make limitations visible</w:t>
            </w:r>
          </w:p>
        </w:tc>
      </w:tr>
      <w:tr>
        <w:trPr>
          <w:cantSplit/>
        </w:trPr>
        <w:tc>
          <w:tcPr>
            <w:tcW w:type="dxa" w:w="158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Hours 30–34</w:t>
            </w:r>
          </w:p>
        </w:tc>
        <w:tc>
          <w:tcPr>
            <w:tcW w:type="dxa" w:w="676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Recorded demonstration, concise project page and source attribution</w:t>
            </w:r>
          </w:p>
        </w:tc>
        <w:tc>
          <w:tcPr>
            <w:tcW w:type="dxa" w:w="604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Present the behavior, implementation and current status clearly</w:t>
            </w:r>
          </w:p>
        </w:tc>
      </w:tr>
      <w:tr>
        <w:trPr>
          <w:cantSplit/>
        </w:trPr>
        <w:tc>
          <w:tcPr>
            <w:tcW w:type="dxa" w:w="158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Hours 34–36</w:t>
            </w:r>
          </w:p>
        </w:tc>
        <w:tc>
          <w:tcPr>
            <w:tcW w:type="dxa" w:w="67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Submission validation and rehearsal</w:t>
            </w:r>
          </w:p>
        </w:tc>
        <w:tc>
          <w:tcPr>
            <w:tcW w:type="dxa" w:w="604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2"/>
              </w:rPr>
              <w:t>Confirm current eligibility, required links and sponsor requirements</w:t>
            </w:r>
          </w:p>
        </w:tc>
      </w:tr>
    </w:tbl>
    <w:p>
      <w:pPr>
        <w:widowControl/>
        <w:spacing w:after="0"/>
      </w:pPr>
      <w:r/>
    </w:p>
    <w:p>
      <w:pPr>
        <w:pStyle w:val="Heading2"/>
        <w:widowControl/>
      </w:pPr>
      <w:r>
        <w:t>Conclusion directly supported by the data</w:t>
      </w:r>
    </w:p>
    <w:p>
      <w:pPr>
        <w:widowControl/>
      </w:pPr>
      <w:r>
        <w:t>All 31 overall-winning records identify a specific task; 30 describe an interface or demonstrator. Their technology choices and intended audiences vary. A new project should therefore begin with a concrete task, make the central result inspectable, and explain why its implementation is distinctive and useful under the current judging criteria.</w:t>
      </w:r>
    </w:p>
    <w:p>
      <w:pPr>
        <w:widowControl/>
      </w:pPr>
      <w:r>
        <w:t>The evidence supports choices, not necessary and sufficient conditions for winning. AI, hardware and an explicit social mission are not established as universal requirements. Nor do the records show that all winners shipped a complete product. With no comparable nonwinner cohort or judging scores, there is no defensible probability forecast or guaranteed recipe.</w:t>
      </w:r>
    </w:p>
    <w:p>
      <w:pPr>
        <w:widowControl/>
      </w:pPr>
      <w:r>
        <w:t>The most useful next step is to select a narrow project that the team can demonstrate credibly, then use the current rubric and sponsor brief to decide what deserves the remaining build time.</w:t>
      </w:r>
    </w:p>
    <w:p>
      <w:pPr>
        <w:pStyle w:val="Heading1"/>
        <w:pageBreakBefore/>
        <w:widowControl/>
      </w:pPr>
      <w:r>
        <w:t>Exhibit 1 Project feature matrix</w:t>
      </w:r>
    </w:p>
    <w:p>
      <w:pPr>
        <w:widowControl/>
      </w:pPr>
      <w:r>
        <w:t>Primary cohort of overall winners. Y means documented presence. A dash means not established and must not be read as a confirmed absence. All records have a specific task; sock.it is the only record without a sufficiently described input-to-output workflow.</w:t>
      </w:r>
    </w:p>
    <w:tbl>
      <w:tblPr>
        <w:tblW w:type="auto" w:w="0"/>
        <w:jc w:val="center"/>
        <w:tblLayout w:type="fixed"/>
        <w:tblLook w:firstColumn="1" w:firstRow="1" w:lastColumn="0" w:lastRow="0" w:noHBand="0" w:noVBand="1" w:val="04A0"/>
      </w:tblPr>
      <w:tblGrid>
        <w:gridCol w:w="792"/>
        <w:gridCol w:w="792"/>
        <w:gridCol w:w="5904"/>
        <w:gridCol w:w="1008"/>
        <w:gridCol w:w="1008"/>
        <w:gridCol w:w="1080"/>
        <w:gridCol w:w="936"/>
        <w:gridCol w:w="792"/>
        <w:gridCol w:w="2088"/>
      </w:tblGrid>
      <w:tr>
        <w:trPr>
          <w:cantSplit/>
          <w:tblHeader/>
        </w:trPr>
        <w:tc>
          <w:tcPr>
            <w:tcW w:type="dxa" w:w="79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ID</w:t>
            </w:r>
          </w:p>
        </w:tc>
        <w:tc>
          <w:tcPr>
            <w:tcW w:type="dxa" w:w="79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Year</w:t>
            </w:r>
          </w:p>
        </w:tc>
        <w:tc>
          <w:tcPr>
            <w:tcW w:type="dxa" w:w="590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0"/>
              </w:rPr>
              <w:t>Project</w:t>
            </w:r>
          </w:p>
        </w:tc>
        <w:tc>
          <w:tcPr>
            <w:tcW w:type="dxa" w:w="100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Demo</w:t>
            </w:r>
          </w:p>
        </w:tc>
        <w:tc>
          <w:tcPr>
            <w:tcW w:type="dxa" w:w="100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Service</w:t>
            </w:r>
          </w:p>
        </w:tc>
        <w:tc>
          <w:tcPr>
            <w:tcW w:type="dxa" w:w="108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Benefit</w:t>
            </w:r>
          </w:p>
        </w:tc>
        <w:tc>
          <w:tcPr>
            <w:tcW w:type="dxa" w:w="93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Device</w:t>
            </w:r>
          </w:p>
        </w:tc>
        <w:tc>
          <w:tcPr>
            <w:tcW w:type="dxa" w:w="79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AI</w:t>
            </w:r>
          </w:p>
        </w:tc>
        <w:tc>
          <w:tcPr>
            <w:tcW w:type="dxa" w:w="208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Inclusion</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P01</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2017</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Rent-A-Plug</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P02</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2017</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Pocket Park</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P03</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2017</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Mic Drop</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P04</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2018</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HurriHome</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P05</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2018</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Speak Free</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P06</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2018</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JAM</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P07</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2018</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Remote Game Sharer</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P08</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2019</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Freetear</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P09</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2019</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No Vote Left Behind</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P10</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2019</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sock.it</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P11</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2020</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Farsense</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P12</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2020</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Social Distance Beer Pong</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P13</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2020</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CloudPlate</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P14</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2021</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Tango</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P15</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2021</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Bizchain</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P16</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2021</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Kudos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bl>
    <w:p>
      <w:pPr>
        <w:widowControl/>
        <w:spacing w:after="0"/>
      </w:pPr>
      <w:r/>
    </w:p>
    <w:p>
      <w:pPr>
        <w:pStyle w:val="Caption"/>
        <w:widowControl/>
      </w:pPr>
      <w:r>
        <w:t>Demo = interface or demonstrator. Service = external API or hosted service. Benefit = stated social or educational goal. Device = specialized sensing or physical hardware. AI = runtime learned component. Full definitions appear in Decision criteria and assumptions. Source IDs resolve in the project catalogue and reference register.</w:t>
      </w:r>
    </w:p>
    <w:p>
      <w:pPr>
        <w:pStyle w:val="Heading1"/>
        <w:pageBreakBefore/>
        <w:widowControl/>
      </w:pPr>
      <w:r>
        <w:t>Exhibit 2 Project feature matrix</w:t>
      </w:r>
    </w:p>
    <w:p>
      <w:pPr>
        <w:widowControl/>
      </w:pPr>
      <w:r>
        <w:t>Primary cohort of overall winners. Y means documented presence. A dash means not established and must not be read as a confirmed absence. All records have a specific task; sock.it is the only record without a sufficiently described input-to-output workflow.</w:t>
      </w:r>
    </w:p>
    <w:tbl>
      <w:tblPr>
        <w:tblW w:type="auto" w:w="0"/>
        <w:jc w:val="center"/>
        <w:tblLayout w:type="fixed"/>
        <w:tblLook w:firstColumn="1" w:firstRow="1" w:lastColumn="0" w:lastRow="0" w:noHBand="0" w:noVBand="1" w:val="04A0"/>
      </w:tblPr>
      <w:tblGrid>
        <w:gridCol w:w="792"/>
        <w:gridCol w:w="792"/>
        <w:gridCol w:w="5904"/>
        <w:gridCol w:w="1008"/>
        <w:gridCol w:w="1008"/>
        <w:gridCol w:w="1080"/>
        <w:gridCol w:w="936"/>
        <w:gridCol w:w="792"/>
        <w:gridCol w:w="2088"/>
      </w:tblGrid>
      <w:tr>
        <w:trPr>
          <w:cantSplit/>
          <w:tblHeader/>
        </w:trPr>
        <w:tc>
          <w:tcPr>
            <w:tcW w:type="dxa" w:w="79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ID</w:t>
            </w:r>
          </w:p>
        </w:tc>
        <w:tc>
          <w:tcPr>
            <w:tcW w:type="dxa" w:w="79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Year</w:t>
            </w:r>
          </w:p>
        </w:tc>
        <w:tc>
          <w:tcPr>
            <w:tcW w:type="dxa" w:w="590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0"/>
              </w:rPr>
              <w:t>Project</w:t>
            </w:r>
          </w:p>
        </w:tc>
        <w:tc>
          <w:tcPr>
            <w:tcW w:type="dxa" w:w="100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Demo</w:t>
            </w:r>
          </w:p>
        </w:tc>
        <w:tc>
          <w:tcPr>
            <w:tcW w:type="dxa" w:w="100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Service</w:t>
            </w:r>
          </w:p>
        </w:tc>
        <w:tc>
          <w:tcPr>
            <w:tcW w:type="dxa" w:w="108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Benefit</w:t>
            </w:r>
          </w:p>
        </w:tc>
        <w:tc>
          <w:tcPr>
            <w:tcW w:type="dxa" w:w="93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Device</w:t>
            </w:r>
          </w:p>
        </w:tc>
        <w:tc>
          <w:tcPr>
            <w:tcW w:type="dxa" w:w="79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AI</w:t>
            </w:r>
          </w:p>
        </w:tc>
        <w:tc>
          <w:tcPr>
            <w:tcW w:type="dxa" w:w="208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Inclusion</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P17</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2022</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The Tilter</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P18</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2022</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Pegasus</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P19</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2022</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Saberfy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P20</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2022</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DAOchow</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P21</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2022</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AlgoSaurus</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P22</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2022</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Ping Path</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P23</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2023</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Chess 10</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P24</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2023</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IntelliSchedule</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P25</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2023</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MedVoyage</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P26</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2024</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ESPER</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P27</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2024</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ARSL</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P28</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2024</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Diffusion Earth</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P29</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2025</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EcoSort</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P30</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2025</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FloodGuard</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P31</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2025</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Lumi Lens</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r>
    </w:tbl>
    <w:p>
      <w:pPr>
        <w:widowControl/>
        <w:spacing w:after="0"/>
      </w:pPr>
      <w:r/>
    </w:p>
    <w:p>
      <w:pPr>
        <w:pStyle w:val="Caption"/>
        <w:widowControl/>
      </w:pPr>
      <w:r>
        <w:t>Demo = interface or demonstrator. Service = external API or hosted service. Benefit = stated social or educational goal. Device = specialized sensing or physical hardware. AI = runtime learned component. Full definitions appear in Decision criteria and assumptions. Source IDs resolve in the project catalogue and reference register.</w:t>
      </w:r>
    </w:p>
    <w:p>
      <w:pPr>
        <w:pStyle w:val="Heading1"/>
        <w:pageBreakBefore/>
        <w:widowControl/>
      </w:pPr>
      <w:r>
        <w:t>Exhibit 3 Project feature matrix</w:t>
      </w:r>
    </w:p>
    <w:p>
      <w:pPr>
        <w:widowControl/>
      </w:pPr>
      <w:r>
        <w:t>Supplementary category winners from 2025. Y means documented presence. A dash means not established and must not be read as a confirmed absence. All five projects describe a specific task and an input-to-output workflow.</w:t>
      </w:r>
    </w:p>
    <w:tbl>
      <w:tblPr>
        <w:tblW w:type="auto" w:w="0"/>
        <w:jc w:val="center"/>
        <w:tblLayout w:type="fixed"/>
        <w:tblLook w:firstColumn="1" w:firstRow="1" w:lastColumn="0" w:lastRow="0" w:noHBand="0" w:noVBand="1" w:val="04A0"/>
      </w:tblPr>
      <w:tblGrid>
        <w:gridCol w:w="792"/>
        <w:gridCol w:w="792"/>
        <w:gridCol w:w="5904"/>
        <w:gridCol w:w="1008"/>
        <w:gridCol w:w="1008"/>
        <w:gridCol w:w="1080"/>
        <w:gridCol w:w="936"/>
        <w:gridCol w:w="792"/>
        <w:gridCol w:w="2088"/>
      </w:tblGrid>
      <w:tr>
        <w:trPr>
          <w:cantSplit/>
          <w:tblHeader/>
        </w:trPr>
        <w:tc>
          <w:tcPr>
            <w:tcW w:type="dxa" w:w="79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ID</w:t>
            </w:r>
          </w:p>
        </w:tc>
        <w:tc>
          <w:tcPr>
            <w:tcW w:type="dxa" w:w="79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Year</w:t>
            </w:r>
          </w:p>
        </w:tc>
        <w:tc>
          <w:tcPr>
            <w:tcW w:type="dxa" w:w="5904"/>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0"/>
              </w:rPr>
              <w:t>Project</w:t>
            </w:r>
          </w:p>
        </w:tc>
        <w:tc>
          <w:tcPr>
            <w:tcW w:type="dxa" w:w="100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Demo</w:t>
            </w:r>
          </w:p>
        </w:tc>
        <w:tc>
          <w:tcPr>
            <w:tcW w:type="dxa" w:w="100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Service</w:t>
            </w:r>
          </w:p>
        </w:tc>
        <w:tc>
          <w:tcPr>
            <w:tcW w:type="dxa" w:w="108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Benefit</w:t>
            </w:r>
          </w:p>
        </w:tc>
        <w:tc>
          <w:tcPr>
            <w:tcW w:type="dxa" w:w="936"/>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Device</w:t>
            </w:r>
          </w:p>
        </w:tc>
        <w:tc>
          <w:tcPr>
            <w:tcW w:type="dxa" w:w="792"/>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AI</w:t>
            </w:r>
          </w:p>
        </w:tc>
        <w:tc>
          <w:tcPr>
            <w:tcW w:type="dxa" w:w="2088"/>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0"/>
              </w:rPr>
              <w:t>Inclusion</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P32</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2025</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A11y Tools</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P33</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2025</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Agent Zero</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P34</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2025</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GreenLight</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P35</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2025</w:t>
            </w:r>
          </w:p>
        </w:tc>
        <w:tc>
          <w:tcPr>
            <w:tcW w:type="dxa" w:w="59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Happy Head</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936"/>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7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208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r>
        <w:trPr>
          <w:cantSplit/>
        </w:trPr>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P36</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2025</w:t>
            </w:r>
          </w:p>
        </w:tc>
        <w:tc>
          <w:tcPr>
            <w:tcW w:type="dxa" w:w="5904"/>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0"/>
              </w:rPr>
              <w:t>Quests and Conflicts VR</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100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108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936"/>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Y</w:t>
            </w:r>
          </w:p>
        </w:tc>
        <w:tc>
          <w:tcPr>
            <w:tcW w:type="dxa" w:w="792"/>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c>
          <w:tcPr>
            <w:tcW w:type="dxa" w:w="2088"/>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0"/>
              </w:rPr>
              <w:t>—</w:t>
            </w:r>
          </w:p>
        </w:tc>
      </w:tr>
    </w:tbl>
    <w:p>
      <w:pPr>
        <w:widowControl/>
        <w:spacing w:after="0"/>
      </w:pPr>
      <w:r/>
    </w:p>
    <w:p>
      <w:pPr>
        <w:pStyle w:val="Caption"/>
        <w:widowControl/>
      </w:pPr>
      <w:r>
        <w:t>Demo = interface or demonstrator. Service = external API or hosted service. Benefit = stated social or educational goal. Device = specialized sensing or physical hardware. AI = runtime learned component. Full definitions appear in Decision criteria and assumptions. Source IDs resolve in the project catalogue and reference register.</w:t>
      </w:r>
    </w:p>
    <w:p>
      <w:pPr>
        <w:pStyle w:val="Heading2"/>
        <w:widowControl/>
      </w:pPr>
      <w:r>
        <w:t>Supplementary data and sponsor interpretation</w:t>
      </w:r>
    </w:p>
    <w:tbl>
      <w:tblPr>
        <w:tblW w:type="auto" w:w="0"/>
        <w:jc w:val="center"/>
        <w:tblLayout w:type="fixed"/>
        <w:tblLook w:firstColumn="1" w:firstRow="1" w:lastColumn="0" w:lastRow="0" w:noHBand="0" w:noVBand="1" w:val="04A0"/>
      </w:tblPr>
      <w:tblGrid>
        <w:gridCol w:w="9360"/>
        <w:gridCol w:w="5040"/>
      </w:tblGrid>
      <w:tr>
        <w:trPr>
          <w:cantSplit/>
          <w:tblHeader/>
        </w:trPr>
        <w:tc>
          <w:tcPr>
            <w:tcW w:type="dxa" w:w="936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color w:val="FFFFFF"/>
                <w:sz w:val="21"/>
              </w:rPr>
              <w:t>Measure</w:t>
            </w:r>
          </w:p>
        </w:tc>
        <w:tc>
          <w:tcPr>
            <w:tcW w:type="dxa" w:w="5040"/>
            <w:vAlign w:val="center"/>
            <w:shd w:fill="245D8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color w:val="FFFFFF"/>
                <w:sz w:val="21"/>
              </w:rPr>
              <w:t>Documented among 5 category winners</w:t>
            </w:r>
          </w:p>
        </w:tc>
      </w:tr>
      <w:tr>
        <w:trPr>
          <w:cantSplit/>
        </w:trPr>
        <w:tc>
          <w:tcPr>
            <w:tcW w:type="dxa" w:w="93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Interface or demonstrator</w:t>
            </w:r>
          </w:p>
        </w:tc>
        <w:tc>
          <w:tcPr>
            <w:tcW w:type="dxa" w:w="50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5/5</w:t>
            </w:r>
          </w:p>
        </w:tc>
      </w:tr>
      <w:tr>
        <w:trPr>
          <w:cantSplit/>
        </w:trPr>
        <w:tc>
          <w:tcPr>
            <w:tcW w:type="dxa" w:w="93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External API or hosted service</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4/5</w:t>
            </w:r>
          </w:p>
        </w:tc>
      </w:tr>
      <w:tr>
        <w:trPr>
          <w:cantSplit/>
        </w:trPr>
        <w:tc>
          <w:tcPr>
            <w:tcW w:type="dxa" w:w="93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Stated social or educational benefit</w:t>
            </w:r>
          </w:p>
        </w:tc>
        <w:tc>
          <w:tcPr>
            <w:tcW w:type="dxa" w:w="50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4/5</w:t>
            </w:r>
          </w:p>
        </w:tc>
      </w:tr>
      <w:tr>
        <w:trPr>
          <w:cantSplit/>
        </w:trPr>
        <w:tc>
          <w:tcPr>
            <w:tcW w:type="dxa" w:w="93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Specialized sensing or physical device</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2/5</w:t>
            </w:r>
          </w:p>
        </w:tc>
      </w:tr>
      <w:tr>
        <w:trPr>
          <w:cantSplit/>
        </w:trPr>
        <w:tc>
          <w:tcPr>
            <w:tcW w:type="dxa" w:w="936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Runtime AI or machine learning</w:t>
            </w:r>
          </w:p>
        </w:tc>
        <w:tc>
          <w:tcPr>
            <w:tcW w:type="dxa" w:w="5040"/>
            <w:vAlign w:val="center"/>
            <w:shd w:fill="F1F5F8"/>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4/5</w:t>
            </w:r>
          </w:p>
        </w:tc>
      </w:tr>
      <w:tr>
        <w:trPr>
          <w:cantSplit/>
        </w:trPr>
        <w:tc>
          <w:tcPr>
            <w:tcW w:type="dxa" w:w="93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rFonts w:ascii="Arial" w:hAnsi="Arial"/>
                <w:b w:val="0"/>
                <w:color w:val="172631"/>
                <w:sz w:val="21"/>
              </w:rPr>
              <w:t>Explicit inclusion goal</w:t>
            </w:r>
          </w:p>
        </w:tc>
        <w:tc>
          <w:tcPr>
            <w:tcW w:type="dxa" w:w="50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rFonts w:ascii="Arial" w:hAnsi="Arial"/>
                <w:b w:val="0"/>
                <w:color w:val="172631"/>
                <w:sz w:val="21"/>
              </w:rPr>
              <w:t>2/5</w:t>
            </w:r>
          </w:p>
        </w:tc>
      </w:tr>
    </w:tbl>
    <w:p>
      <w:pPr>
        <w:widowControl/>
        <w:spacing w:after="0"/>
      </w:pPr>
      <w:r/>
    </w:p>
    <w:p>
      <w:pPr>
        <w:widowControl/>
      </w:pPr>
      <w:r>
        <w:t>This selection illustrates different prize routes and is not representative of all sponsor winners. It is never pooled into the primary n=31 percentages. Happy Head won a first-time-hacker category; the other four received named sponsor awards. [P32–P36]</w:t>
      </w:r>
    </w:p>
    <w:p>
      <w:pPr>
        <w:pStyle w:val="Heading1"/>
        <w:pageBreakBefore/>
        <w:widowControl/>
      </w:pPr>
      <w:r>
        <w:t>Project catalogue 1 to 3</w:t>
      </w:r>
    </w:p>
    <w:p>
      <w:pPr>
        <w:pStyle w:val="Caption"/>
        <w:widowControl/>
      </w:pPr>
      <w:r>
        <w:t>Awards are event-specific Devpost labels. Descriptions are participant-reported; links and prototypes were not independently tested. Feature codes are in Exhibits 1–3. P identifiers also serve as citations.</w:t>
      </w:r>
    </w:p>
    <w:p>
      <w:pPr>
        <w:pStyle w:val="Heading2"/>
        <w:widowControl/>
      </w:pPr>
      <w:r>
        <w:t>P01  2017  Rent-A-Plug</w:t>
      </w:r>
    </w:p>
    <w:p>
      <w:pPr>
        <w:widowControl/>
        <w:spacing w:after="80"/>
      </w:pPr>
      <w:r>
        <w:rPr>
          <w:sz w:val="21"/>
        </w:rPr>
        <w:t>Award: 1st Place.</w:t>
      </w:r>
    </w:p>
    <w:p>
      <w:pPr>
        <w:widowControl/>
        <w:spacing w:after="80"/>
      </w:pPr>
      <w:r>
        <w:t>People or machines buying short intervals of electricity. Cryptocurrency payment activates a timed physical power outlet.</w:t>
      </w:r>
    </w:p>
    <w:p>
      <w:pPr>
        <w:widowControl/>
        <w:spacing w:after="80"/>
      </w:pPr>
      <w:r>
        <w:rPr>
          <w:sz w:val="21"/>
        </w:rPr>
        <w:t>Technology: Ethereum, Solidity, Raspberry Pi, JavaScript, relay.</w:t>
      </w:r>
    </w:p>
    <w:p>
      <w:pPr>
        <w:widowControl/>
        <w:spacing w:after="80"/>
      </w:pPr>
      <w:r>
        <w:rPr>
          <w:sz w:val="21"/>
        </w:rPr>
        <w:t>Limitations: Capability descriptions are participant reports and were not independently tested.</w:t>
      </w:r>
    </w:p>
    <w:p>
      <w:pPr>
        <w:widowControl/>
        <w:spacing w:after="100"/>
      </w:pPr>
      <w:hyperlink r:id="rId14">
        <w:r>
          <w:rPr>
            <w:color w:val="245D88"/>
          </w:rPr>
          <w:t>Source P01  https://devpost.com/software/rent-a-plug</w:t>
        </w:r>
      </w:hyperlink>
    </w:p>
    <w:p>
      <w:pPr>
        <w:pStyle w:val="Heading2"/>
        <w:widowControl/>
      </w:pPr>
      <w:r>
        <w:t>P02  2017  Pocket Park</w:t>
      </w:r>
    </w:p>
    <w:p>
      <w:pPr>
        <w:widowControl/>
        <w:spacing w:after="80"/>
      </w:pPr>
      <w:r>
        <w:rPr>
          <w:sz w:val="21"/>
        </w:rPr>
        <w:t>Award: 2nd Place; The ShellHack.</w:t>
      </w:r>
    </w:p>
    <w:p>
      <w:pPr>
        <w:widowControl/>
        <w:spacing w:after="80"/>
      </w:pPr>
      <w:r>
        <w:t>Miami drivers and owners of unused parking. Hosts list spaces and prices; drivers choose a map location and reserve parking.</w:t>
      </w:r>
    </w:p>
    <w:p>
      <w:pPr>
        <w:widowControl/>
        <w:spacing w:after="80"/>
      </w:pPr>
      <w:r>
        <w:rPr>
          <w:sz w:val="21"/>
        </w:rPr>
        <w:t>Technology: React, Redux, Node.js, Express, MongoDB, Google Maps.</w:t>
      </w:r>
    </w:p>
    <w:p>
      <w:pPr>
        <w:widowControl/>
        <w:spacing w:after="80"/>
      </w:pPr>
      <w:r>
        <w:rPr>
          <w:sz w:val="21"/>
        </w:rPr>
        <w:t>Limitations: Capability descriptions are participant reports and were not independently tested.</w:t>
      </w:r>
    </w:p>
    <w:p>
      <w:pPr>
        <w:widowControl/>
        <w:spacing w:after="100"/>
      </w:pPr>
      <w:hyperlink r:id="rId15">
        <w:r>
          <w:rPr>
            <w:color w:val="245D88"/>
          </w:rPr>
          <w:t>Source P02  https://devpost.com/software/pocket-park</w:t>
        </w:r>
      </w:hyperlink>
    </w:p>
    <w:p>
      <w:pPr>
        <w:pStyle w:val="Heading2"/>
        <w:widowControl/>
      </w:pPr>
      <w:r>
        <w:t>P03  2017  Mic Drop</w:t>
      </w:r>
    </w:p>
    <w:p>
      <w:pPr>
        <w:widowControl/>
        <w:spacing w:after="80"/>
      </w:pPr>
      <w:r>
        <w:rPr>
          <w:sz w:val="21"/>
        </w:rPr>
        <w:t>Award: 3rd Place.</w:t>
      </w:r>
    </w:p>
    <w:p>
      <w:pPr>
        <w:widowControl/>
        <w:spacing w:after="80"/>
      </w:pPr>
      <w:r>
        <w:t>Presenters sharing a venue speaker system. An Android phone streams microphone audio through a socket to a host computer.</w:t>
      </w:r>
    </w:p>
    <w:p>
      <w:pPr>
        <w:widowControl/>
        <w:spacing w:after="80"/>
      </w:pPr>
      <w:r>
        <w:rPr>
          <w:sz w:val="21"/>
        </w:rPr>
        <w:t>Technology: Java, Android Studio, sockets.</w:t>
      </w:r>
    </w:p>
    <w:p>
      <w:pPr>
        <w:widowControl/>
        <w:spacing w:after="80"/>
      </w:pPr>
      <w:r>
        <w:rPr>
          <w:sz w:val="21"/>
        </w:rPr>
        <w:t>Limitations: Capability descriptions are participant reports and were not independently tested.</w:t>
      </w:r>
    </w:p>
    <w:p>
      <w:pPr>
        <w:widowControl/>
        <w:spacing w:after="100"/>
      </w:pPr>
      <w:hyperlink r:id="rId16">
        <w:r>
          <w:rPr>
            <w:color w:val="245D88"/>
          </w:rPr>
          <w:t>Source P03  https://devpost.com/software/mic-drop-8a41o3</w:t>
        </w:r>
      </w:hyperlink>
    </w:p>
    <w:p>
      <w:pPr>
        <w:pStyle w:val="Heading1"/>
        <w:pageBreakBefore/>
        <w:widowControl/>
      </w:pPr>
      <w:r>
        <w:t>Project catalogue 4 to 6</w:t>
      </w:r>
    </w:p>
    <w:p>
      <w:pPr>
        <w:pStyle w:val="Caption"/>
        <w:widowControl/>
      </w:pPr>
      <w:r>
        <w:t>Awards are event-specific Devpost labels. Descriptions are participant-reported; links and prototypes were not independently tested. Feature codes are in Exhibits 1–3. P identifiers also serve as citations.</w:t>
      </w:r>
    </w:p>
    <w:p>
      <w:pPr>
        <w:pStyle w:val="Heading2"/>
        <w:widowControl/>
      </w:pPr>
      <w:r>
        <w:t>P04  2018  HurriHome</w:t>
      </w:r>
    </w:p>
    <w:p>
      <w:pPr>
        <w:widowControl/>
        <w:spacing w:after="80"/>
      </w:pPr>
      <w:r>
        <w:rPr>
          <w:sz w:val="21"/>
        </w:rPr>
        <w:t>Award: First Place; GE Digital Web Optimization Challenge.</w:t>
      </w:r>
    </w:p>
    <w:p>
      <w:pPr>
        <w:widowControl/>
        <w:spacing w:after="80"/>
      </w:pPr>
      <w:r>
        <w:t>Evacuated homeowners and disaster response groups. Home sensors send status to a cloud platform, mobile app and neighborhood map.</w:t>
      </w:r>
    </w:p>
    <w:p>
      <w:pPr>
        <w:widowControl/>
        <w:spacing w:after="80"/>
      </w:pPr>
      <w:r>
        <w:rPr>
          <w:sz w:val="21"/>
        </w:rPr>
        <w:t>Technology: Arduino, Ionic, Python, Firebase, Heroku, Wix, Google Maps.</w:t>
      </w:r>
    </w:p>
    <w:p>
      <w:pPr>
        <w:widowControl/>
        <w:spacing w:after="80"/>
      </w:pPr>
      <w:r>
        <w:rPr>
          <w:sz w:val="21"/>
        </w:rPr>
        <w:t>Limitations: Capability descriptions are participant reports and were not independently tested.</w:t>
      </w:r>
    </w:p>
    <w:p>
      <w:pPr>
        <w:widowControl/>
        <w:spacing w:after="100"/>
      </w:pPr>
      <w:hyperlink r:id="rId17">
        <w:r>
          <w:rPr>
            <w:color w:val="245D88"/>
          </w:rPr>
          <w:t>Source P04  https://devpost.com/software/hurrihome</w:t>
        </w:r>
      </w:hyperlink>
    </w:p>
    <w:p>
      <w:pPr>
        <w:pStyle w:val="Heading2"/>
        <w:widowControl/>
      </w:pPr>
      <w:r>
        <w:t>P05  2018  Speak Free</w:t>
      </w:r>
    </w:p>
    <w:p>
      <w:pPr>
        <w:widowControl/>
        <w:spacing w:after="80"/>
      </w:pPr>
      <w:r>
        <w:rPr>
          <w:sz w:val="21"/>
        </w:rPr>
        <w:t>Award: Second Place.</w:t>
      </w:r>
    </w:p>
    <w:p>
      <w:pPr>
        <w:widowControl/>
        <w:spacing w:after="80"/>
      </w:pPr>
      <w:r>
        <w:t>People practising public speaking. A virtual audience reacts while the user rehearses a speech.</w:t>
      </w:r>
    </w:p>
    <w:p>
      <w:pPr>
        <w:widowControl/>
        <w:spacing w:after="80"/>
      </w:pPr>
      <w:r>
        <w:rPr>
          <w:sz w:val="21"/>
        </w:rPr>
        <w:t>Technology: Unity, C#, Wix.</w:t>
      </w:r>
    </w:p>
    <w:p>
      <w:pPr>
        <w:widowControl/>
        <w:spacing w:after="80"/>
      </w:pPr>
      <w:r>
        <w:rPr>
          <w:sz w:val="21"/>
        </w:rPr>
        <w:t>Limitations: Capability descriptions are participant reports and were not independently tested.</w:t>
      </w:r>
    </w:p>
    <w:p>
      <w:pPr>
        <w:widowControl/>
        <w:spacing w:after="100"/>
      </w:pPr>
      <w:hyperlink r:id="rId18">
        <w:r>
          <w:rPr>
            <w:color w:val="245D88"/>
          </w:rPr>
          <w:t>Source P05  https://devpost.com/software/speak-free</w:t>
        </w:r>
      </w:hyperlink>
    </w:p>
    <w:p>
      <w:pPr>
        <w:pStyle w:val="Heading2"/>
        <w:widowControl/>
      </w:pPr>
      <w:r>
        <w:t>P06  2018  JAM</w:t>
      </w:r>
    </w:p>
    <w:p>
      <w:pPr>
        <w:widowControl/>
        <w:spacing w:after="80"/>
      </w:pPr>
      <w:r>
        <w:rPr>
          <w:sz w:val="21"/>
        </w:rPr>
        <w:t>Award: Third Place.</w:t>
      </w:r>
    </w:p>
    <w:p>
      <w:pPr>
        <w:widowControl/>
        <w:spacing w:after="80"/>
      </w:pPr>
      <w:r>
        <w:t>Job seekers tracking multiple applications. Dashboard compares application stage, location and compensation.</w:t>
      </w:r>
    </w:p>
    <w:p>
      <w:pPr>
        <w:widowControl/>
        <w:spacing w:after="80"/>
      </w:pPr>
      <w:r>
        <w:rPr>
          <w:sz w:val="21"/>
        </w:rPr>
        <w:t>Technology: Wix database, Wix Code, React, JavaScript.</w:t>
      </w:r>
    </w:p>
    <w:p>
      <w:pPr>
        <w:widowControl/>
        <w:spacing w:after="80"/>
      </w:pPr>
      <w:r>
        <w:rPr>
          <w:sz w:val="21"/>
        </w:rPr>
        <w:t>Limitations: Capability descriptions are participant reports and were not independently tested.</w:t>
      </w:r>
    </w:p>
    <w:p>
      <w:pPr>
        <w:widowControl/>
        <w:spacing w:after="100"/>
      </w:pPr>
      <w:hyperlink r:id="rId19">
        <w:r>
          <w:rPr>
            <w:color w:val="245D88"/>
          </w:rPr>
          <w:t>Source P06  https://devpost.com/software/jam-83i15d</w:t>
        </w:r>
      </w:hyperlink>
    </w:p>
    <w:p>
      <w:pPr>
        <w:pStyle w:val="Heading1"/>
        <w:pageBreakBefore/>
        <w:widowControl/>
      </w:pPr>
      <w:r>
        <w:t>Project catalogue 7 to 9</w:t>
      </w:r>
    </w:p>
    <w:p>
      <w:pPr>
        <w:pStyle w:val="Caption"/>
        <w:widowControl/>
      </w:pPr>
      <w:r>
        <w:t>Awards are event-specific Devpost labels. Descriptions are participant-reported; links and prototypes were not independently tested. Feature codes are in Exhibits 1–3. P identifiers also serve as citations.</w:t>
      </w:r>
    </w:p>
    <w:p>
      <w:pPr>
        <w:pStyle w:val="Heading2"/>
        <w:widowControl/>
      </w:pPr>
      <w:r>
        <w:t>P07  2018  Remote Game Sharer</w:t>
      </w:r>
    </w:p>
    <w:p>
      <w:pPr>
        <w:widowControl/>
        <w:spacing w:after="80"/>
      </w:pPr>
      <w:r>
        <w:rPr>
          <w:sz w:val="21"/>
        </w:rPr>
        <w:t>Award: Third Place.</w:t>
      </w:r>
    </w:p>
    <w:p>
      <w:pPr>
        <w:widowControl/>
        <w:spacing w:after="80"/>
      </w:pPr>
      <w:r>
        <w:t>Players sharing access to games remotely. Client inputs control an emulated controller on a host device.</w:t>
      </w:r>
    </w:p>
    <w:p>
      <w:pPr>
        <w:widowControl/>
        <w:spacing w:after="80"/>
      </w:pPr>
      <w:r>
        <w:rPr>
          <w:sz w:val="21"/>
        </w:rPr>
        <w:t>Technology: C, C++, JavaScript, Node.js.</w:t>
      </w:r>
    </w:p>
    <w:p>
      <w:pPr>
        <w:widowControl/>
        <w:spacing w:after="80"/>
      </w:pPr>
      <w:r>
        <w:rPr>
          <w:sz w:val="21"/>
        </w:rPr>
        <w:t>Limitations: Capability descriptions are participant reports and were not independently tested.</w:t>
      </w:r>
    </w:p>
    <w:p>
      <w:pPr>
        <w:widowControl/>
        <w:spacing w:after="100"/>
      </w:pPr>
      <w:hyperlink r:id="rId20">
        <w:r>
          <w:rPr>
            <w:color w:val="245D88"/>
          </w:rPr>
          <w:t>Source P07  https://devpost.com/software/sharerhost</w:t>
        </w:r>
      </w:hyperlink>
    </w:p>
    <w:p>
      <w:pPr>
        <w:pStyle w:val="Heading2"/>
        <w:widowControl/>
      </w:pPr>
      <w:r>
        <w:t>P08  2019  Freetear</w:t>
      </w:r>
    </w:p>
    <w:p>
      <w:pPr>
        <w:widowControl/>
        <w:spacing w:after="80"/>
      </w:pPr>
      <w:r>
        <w:rPr>
          <w:sz w:val="21"/>
        </w:rPr>
        <w:t>Award: First Place Overall.</w:t>
      </w:r>
    </w:p>
    <w:p>
      <w:pPr>
        <w:widowControl/>
        <w:spacing w:after="80"/>
      </w:pPr>
      <w:r>
        <w:t>Developers lose time configuring deployment, databases and hosting for side projects. CLI templates an application and automates connections to free-tier deployment services.</w:t>
      </w:r>
    </w:p>
    <w:p>
      <w:pPr>
        <w:widowControl/>
        <w:spacing w:after="80"/>
      </w:pPr>
      <w:r>
        <w:rPr>
          <w:sz w:val="21"/>
        </w:rPr>
        <w:t>Technology: Node.js, Python, Flask, React, shell, Zeit.</w:t>
      </w:r>
    </w:p>
    <w:p>
      <w:pPr>
        <w:widowControl/>
        <w:spacing w:after="80"/>
      </w:pPr>
      <w:r>
        <w:rPr>
          <w:sz w:val="21"/>
        </w:rPr>
        <w:t>Limitations: No measured deployment-time improvement or independent validation.</w:t>
      </w:r>
    </w:p>
    <w:p>
      <w:pPr>
        <w:widowControl/>
        <w:spacing w:after="100"/>
      </w:pPr>
      <w:hyperlink r:id="rId21">
        <w:r>
          <w:rPr>
            <w:color w:val="245D88"/>
          </w:rPr>
          <w:t>Source P08  https://devpost.com/software/freetear</w:t>
        </w:r>
      </w:hyperlink>
    </w:p>
    <w:p>
      <w:pPr>
        <w:pStyle w:val="Heading2"/>
        <w:widowControl/>
      </w:pPr>
      <w:r>
        <w:t>P09  2019  No Vote Left Behind</w:t>
      </w:r>
    </w:p>
    <w:p>
      <w:pPr>
        <w:widowControl/>
        <w:spacing w:after="80"/>
      </w:pPr>
      <w:r>
        <w:rPr>
          <w:sz w:val="21"/>
        </w:rPr>
        <w:t>Award: Second Place Overall; JP Morgan Chase &amp; Co. - Best Hack for Social Good; Citrix - Most Inclusive Hack.</w:t>
      </w:r>
    </w:p>
    <w:p>
      <w:pPr>
        <w:widowControl/>
        <w:spacing w:after="80"/>
      </w:pPr>
      <w:r>
        <w:t>People with limited time or resources face voter-registration barriers. Raspberry Pi generates QR/RFID credentials; a web form fills an official registration PDF and sends it to the relevant jurisdiction.</w:t>
      </w:r>
    </w:p>
    <w:p>
      <w:pPr>
        <w:widowControl/>
        <w:spacing w:after="80"/>
      </w:pPr>
      <w:r>
        <w:rPr>
          <w:sz w:val="21"/>
        </w:rPr>
        <w:t>Technology: Raspberry Pi, RFID/NFC, QR, Azure VM, Flask, MySQL, Python, Interfax, reCAPTCHA.</w:t>
      </w:r>
    </w:p>
    <w:p>
      <w:pPr>
        <w:widowControl/>
        <w:spacing w:after="80"/>
      </w:pPr>
      <w:r>
        <w:rPr>
          <w:sz w:val="21"/>
        </w:rPr>
        <w:t>Limitations: No independent election-process, security or real registration validation; do not adopt team's security claims as verified.</w:t>
      </w:r>
    </w:p>
    <w:p>
      <w:pPr>
        <w:widowControl/>
        <w:spacing w:after="100"/>
      </w:pPr>
      <w:hyperlink r:id="rId22">
        <w:r>
          <w:rPr>
            <w:color w:val="245D88"/>
          </w:rPr>
          <w:t>Source P09  https://devpost.com/software/no-vote-left-behind</w:t>
        </w:r>
      </w:hyperlink>
    </w:p>
    <w:p>
      <w:pPr>
        <w:pStyle w:val="Heading1"/>
        <w:pageBreakBefore/>
        <w:widowControl/>
      </w:pPr>
      <w:r>
        <w:t>Project catalogue 10 to 12</w:t>
      </w:r>
    </w:p>
    <w:p>
      <w:pPr>
        <w:pStyle w:val="Caption"/>
        <w:widowControl/>
      </w:pPr>
      <w:r>
        <w:t>Awards are event-specific Devpost labels. Descriptions are participant-reported; links and prototypes were not independently tested. Feature codes are in Exhibits 1–3. P identifiers also serve as citations.</w:t>
      </w:r>
    </w:p>
    <w:p>
      <w:pPr>
        <w:pStyle w:val="Heading2"/>
        <w:widowControl/>
      </w:pPr>
      <w:r>
        <w:t>P10  2019  sock.it</w:t>
      </w:r>
    </w:p>
    <w:p>
      <w:pPr>
        <w:widowControl/>
        <w:spacing w:after="80"/>
      </w:pPr>
      <w:r>
        <w:rPr>
          <w:sz w:val="21"/>
        </w:rPr>
        <w:t>Award: Third Place Overall; ShellHacks - Best Hardware Hack.</w:t>
      </w:r>
    </w:p>
    <w:p>
      <w:pPr>
        <w:widowControl/>
        <w:spacing w:after="80"/>
      </w:pPr>
      <w:r>
        <w:t>Caregivers need information about an infant's heart rate, oxygen levels and sleep. Senses heart rate and oxygen saturation; the public description stops before explaining the subsequent data flow.</w:t>
      </w:r>
    </w:p>
    <w:p>
      <w:pPr>
        <w:widowControl/>
        <w:spacing w:after="80"/>
      </w:pPr>
      <w:r>
        <w:rPr>
          <w:sz w:val="21"/>
        </w:rPr>
        <w:t>Technology: Arduino, Node.js, Pusher, React, sockets.</w:t>
      </w:r>
    </w:p>
    <w:p>
      <w:pPr>
        <w:widowControl/>
        <w:spacing w:after="80"/>
      </w:pPr>
      <w:r>
        <w:rPr>
          <w:sz w:val="21"/>
        </w:rPr>
        <w:t>Limitations: Most narrative sections empty. No clinical accuracy, completed UI or alerting workflow established.</w:t>
      </w:r>
    </w:p>
    <w:p>
      <w:pPr>
        <w:widowControl/>
        <w:spacing w:after="100"/>
      </w:pPr>
      <w:hyperlink r:id="rId23">
        <w:r>
          <w:rPr>
            <w:color w:val="245D88"/>
          </w:rPr>
          <w:t>Source P10  https://devpost.com/software/sock-it</w:t>
        </w:r>
      </w:hyperlink>
    </w:p>
    <w:p>
      <w:pPr>
        <w:pStyle w:val="Heading2"/>
        <w:widowControl/>
      </w:pPr>
      <w:r>
        <w:t>P11  2020  Farsense</w:t>
      </w:r>
    </w:p>
    <w:p>
      <w:pPr>
        <w:widowControl/>
        <w:spacing w:after="80"/>
      </w:pPr>
      <w:r>
        <w:rPr>
          <w:sz w:val="21"/>
        </w:rPr>
        <w:t>Award: Best Overall - 1st Place; Wolfram Award by Wolfram Language.</w:t>
      </w:r>
    </w:p>
    <w:p>
      <w:pPr>
        <w:widowControl/>
        <w:spacing w:after="80"/>
      </w:pPr>
      <w:r>
        <w:t>Remote environmental monitoring can help assess disaster-related property and environmental damage. Battery-powered sensor stations send weather observations over a LoRa mesh to a dashboard.</w:t>
      </w:r>
    </w:p>
    <w:p>
      <w:pPr>
        <w:widowControl/>
        <w:spacing w:after="80"/>
      </w:pPr>
      <w:r>
        <w:rPr>
          <w:sz w:val="21"/>
        </w:rPr>
        <w:t>Technology: ESP32, RFM95, MTK3333 GPS, BME680, LoRa, Arduino, C, React.</w:t>
      </w:r>
    </w:p>
    <w:p>
      <w:pPr>
        <w:widowControl/>
        <w:spacing w:after="80"/>
      </w:pPr>
      <w:r>
        <w:rPr>
          <w:sz w:val="21"/>
        </w:rPr>
        <w:t>Limitations: Damage prediction is a potential use; an operational predictive model or disaster-outcome improvement is not established.</w:t>
      </w:r>
    </w:p>
    <w:p>
      <w:pPr>
        <w:widowControl/>
        <w:spacing w:after="100"/>
      </w:pPr>
      <w:hyperlink r:id="rId24">
        <w:r>
          <w:rPr>
            <w:color w:val="245D88"/>
          </w:rPr>
          <w:t>Source P11  https://devpost.com/software/farsense</w:t>
        </w:r>
      </w:hyperlink>
    </w:p>
    <w:p>
      <w:pPr>
        <w:pStyle w:val="Heading2"/>
        <w:widowControl/>
      </w:pPr>
      <w:r>
        <w:t>P12  2020  Social Distance Beer Pong</w:t>
      </w:r>
    </w:p>
    <w:p>
      <w:pPr>
        <w:widowControl/>
        <w:spacing w:after="80"/>
      </w:pPr>
      <w:r>
        <w:rPr>
          <w:sz w:val="21"/>
        </w:rPr>
        <w:t>Award: Best Overall - 2nd Place; Wolfram Award by Wolfram Language.</w:t>
      </w:r>
    </w:p>
    <w:p>
      <w:pPr>
        <w:widowControl/>
        <w:spacing w:after="80"/>
      </w:pPr>
      <w:r>
        <w:t>Friends wanted to play a familiar social game while remaining physically distant during COVID-19. Infrared cup sensors and a microcontroller send data by USB to a C++ terminal game.</w:t>
      </w:r>
    </w:p>
    <w:p>
      <w:pPr>
        <w:widowControl/>
        <w:spacing w:after="80"/>
      </w:pPr>
      <w:r>
        <w:rPr>
          <w:sz w:val="21"/>
        </w:rPr>
        <w:t>Technology: Adafruit ItsyBitsy, Arduino, IR sensors, C++, 3D printing.</w:t>
      </w:r>
    </w:p>
    <w:p>
      <w:pPr>
        <w:widowControl/>
        <w:spacing w:after="80"/>
      </w:pPr>
      <w:r>
        <w:rPr>
          <w:sz w:val="21"/>
        </w:rPr>
        <w:t>Limitations: No remote network architecture or measured disease-risk reduction documented; terminal interface counts as interaction, not polished graphical UI.</w:t>
      </w:r>
    </w:p>
    <w:p>
      <w:pPr>
        <w:widowControl/>
        <w:spacing w:after="100"/>
      </w:pPr>
      <w:hyperlink r:id="rId25">
        <w:r>
          <w:rPr>
            <w:color w:val="245D88"/>
          </w:rPr>
          <w:t>Source P12  https://devpost.com/software/social-distance-beer-pong-8nkfe6</w:t>
        </w:r>
      </w:hyperlink>
    </w:p>
    <w:p>
      <w:pPr>
        <w:pStyle w:val="Heading1"/>
        <w:pageBreakBefore/>
        <w:widowControl/>
      </w:pPr>
      <w:r>
        <w:t>Project catalogue 13 to 15</w:t>
      </w:r>
    </w:p>
    <w:p>
      <w:pPr>
        <w:pStyle w:val="Caption"/>
        <w:widowControl/>
      </w:pPr>
      <w:r>
        <w:t>Awards are event-specific Devpost labels. Descriptions are participant-reported; links and prototypes were not independently tested. Feature codes are in Exhibits 1–3. P identifiers also serve as citations.</w:t>
      </w:r>
    </w:p>
    <w:p>
      <w:pPr>
        <w:pStyle w:val="Heading2"/>
        <w:widowControl/>
      </w:pPr>
      <w:r>
        <w:t>P13  2020  CloudPlate</w:t>
      </w:r>
    </w:p>
    <w:p>
      <w:pPr>
        <w:widowControl/>
        <w:spacing w:after="80"/>
      </w:pPr>
      <w:r>
        <w:rPr>
          <w:sz w:val="21"/>
        </w:rPr>
        <w:t>Award: Best Overall - 3rd Place; Best Potential Startup by 1517 Fund (Undergraduate students only); Wolfram Award by Wolfram Language.</w:t>
      </w:r>
    </w:p>
    <w:p>
      <w:pPr>
        <w:widowControl/>
        <w:spacing w:after="80"/>
      </w:pPr>
      <w:r>
        <w:t>Dealership arrival and service check-in can be slow and impersonal. Camera/OCR identifies an arriving car; dashboard displays customer and service records; personalized SMS greets the customer.</w:t>
      </w:r>
    </w:p>
    <w:p>
      <w:pPr>
        <w:widowControl/>
        <w:spacing w:after="80"/>
      </w:pPr>
      <w:r>
        <w:rPr>
          <w:sz w:val="21"/>
        </w:rPr>
        <w:t>Technology: Google Cloud Vision OCR, Google Cloud Datastore, Cloud Storage, Twilio, Python, Flask, HTML/CSS/JavaScript.</w:t>
      </w:r>
    </w:p>
    <w:p>
      <w:pPr>
        <w:widowControl/>
        <w:spacing w:after="80"/>
      </w:pPr>
      <w:r>
        <w:rPr>
          <w:sz w:val="21"/>
        </w:rPr>
        <w:t>Limitations: No quantified time savings or accuracy benchmark; repository kept private, code submitted as archive.</w:t>
      </w:r>
    </w:p>
    <w:p>
      <w:pPr>
        <w:widowControl/>
        <w:spacing w:after="100"/>
      </w:pPr>
      <w:hyperlink r:id="rId26">
        <w:r>
          <w:rPr>
            <w:color w:val="245D88"/>
          </w:rPr>
          <w:t>Source P13  https://devpost.com/software/cloudplate</w:t>
        </w:r>
      </w:hyperlink>
    </w:p>
    <w:p>
      <w:pPr>
        <w:pStyle w:val="Heading2"/>
        <w:widowControl/>
      </w:pPr>
      <w:r>
        <w:t>P14  2021  Tango</w:t>
      </w:r>
    </w:p>
    <w:p>
      <w:pPr>
        <w:widowControl/>
        <w:spacing w:after="80"/>
      </w:pPr>
      <w:r>
        <w:rPr>
          <w:sz w:val="21"/>
        </w:rPr>
        <w:t>Award: Best Overall - 1st Place.</w:t>
      </w:r>
    </w:p>
    <w:p>
      <w:pPr>
        <w:widowControl/>
        <w:spacing w:after="80"/>
      </w:pPr>
      <w:r>
        <w:t>At-home dance learners lack interactive feedback from one-way tutorials. Pose estimation compares a learner to a reference routine; timing and body-size adjustments support live annotations, charts and replay.</w:t>
      </w:r>
    </w:p>
    <w:p>
      <w:pPr>
        <w:widowControl/>
        <w:spacing w:after="80"/>
      </w:pPr>
      <w:r>
        <w:rPr>
          <w:sz w:val="21"/>
        </w:rPr>
        <w:t>Technology: MediaPipe, OpenCV, dynamic time warping, React, Chakra UI, Recharts, FastAPI, FFmpeg, SQLite, ngrok.</w:t>
      </w:r>
    </w:p>
    <w:p>
      <w:pPr>
        <w:widowControl/>
        <w:spacing w:after="80"/>
      </w:pPr>
      <w:r>
        <w:rPr>
          <w:sz w:val="21"/>
        </w:rPr>
        <w:t>Limitations: No validated coaching efficacy; responsive layout and robust edge-case handling are future work. Ordinary video input is not counted as custom hardware.</w:t>
      </w:r>
    </w:p>
    <w:p>
      <w:pPr>
        <w:widowControl/>
        <w:spacing w:after="100"/>
      </w:pPr>
      <w:hyperlink r:id="rId27">
        <w:r>
          <w:rPr>
            <w:color w:val="245D88"/>
          </w:rPr>
          <w:t>Source P14  https://devpost.com/software/tango-dikvm2</w:t>
        </w:r>
      </w:hyperlink>
    </w:p>
    <w:p>
      <w:pPr>
        <w:pStyle w:val="Heading2"/>
        <w:widowControl/>
      </w:pPr>
      <w:r>
        <w:t>P15  2021  Bizchain</w:t>
      </w:r>
    </w:p>
    <w:p>
      <w:pPr>
        <w:widowControl/>
        <w:spacing w:after="80"/>
      </w:pPr>
      <w:r>
        <w:rPr>
          <w:sz w:val="21"/>
        </w:rPr>
        <w:t>Award: Best Overall - 2nd Place; Best Use of Notifications by Courier; CryptoCurrency Portfolio/Trading Application by CoinRoutes Inc.</w:t>
      </w:r>
    </w:p>
    <w:p>
      <w:pPr>
        <w:widowControl/>
        <w:spacing w:after="80"/>
      </w:pPr>
      <w:r>
        <w:t>Consumers and local merchants face complex cryptocurrency payments and portfolio management. Shop at local merchants, manage crypto holdings, run trading strategies and receive price alerts.</w:t>
      </w:r>
    </w:p>
    <w:p>
      <w:pPr>
        <w:widowControl/>
        <w:spacing w:after="80"/>
      </w:pPr>
      <w:r>
        <w:rPr>
          <w:sz w:val="21"/>
        </w:rPr>
        <w:t>Technology: React, Flask, Google App Engine, AutoML Tables, Firestore, CoinRoutes, CryptoCompare, Courier, Twilio, Figma.</w:t>
      </w:r>
    </w:p>
    <w:p>
      <w:pPr>
        <w:widowControl/>
        <w:spacing w:after="80"/>
      </w:pPr>
      <w:r>
        <w:rPr>
          <w:sz w:val="21"/>
        </w:rPr>
        <w:t>Limitations: No investment-return or model-accuracy validation; shopping/portfolio integration remained an improvement area. Financial simplicity is not coded as disability accessibility.</w:t>
      </w:r>
    </w:p>
    <w:p>
      <w:pPr>
        <w:widowControl/>
        <w:spacing w:after="100"/>
      </w:pPr>
      <w:hyperlink r:id="rId28">
        <w:r>
          <w:rPr>
            <w:color w:val="245D88"/>
          </w:rPr>
          <w:t>Source P15  https://devpost.com/software/we-can-change-this-at-any-time</w:t>
        </w:r>
      </w:hyperlink>
    </w:p>
    <w:p>
      <w:pPr>
        <w:pStyle w:val="Heading1"/>
        <w:pageBreakBefore/>
        <w:widowControl/>
      </w:pPr>
      <w:r>
        <w:t>Project catalogue 16 to 18</w:t>
      </w:r>
    </w:p>
    <w:p>
      <w:pPr>
        <w:pStyle w:val="Caption"/>
        <w:widowControl/>
      </w:pPr>
      <w:r>
        <w:t>Awards are event-specific Devpost labels. Descriptions are participant-reported; links and prototypes were not independently tested. Feature codes are in Exhibits 1–3. P identifiers also serve as citations.</w:t>
      </w:r>
    </w:p>
    <w:p>
      <w:pPr>
        <w:pStyle w:val="Heading2"/>
        <w:widowControl/>
      </w:pPr>
      <w:r>
        <w:t>P16  2021  Kudos</w:t>
      </w:r>
    </w:p>
    <w:p>
      <w:pPr>
        <w:widowControl/>
        <w:spacing w:after="80"/>
      </w:pPr>
      <w:r>
        <w:rPr>
          <w:sz w:val="21"/>
        </w:rPr>
        <w:t>Award: Best Overall - 3rd Place; Best Use of Google Cloud by Google.</w:t>
      </w:r>
    </w:p>
    <w:p>
      <w:pPr>
        <w:widowControl/>
        <w:spacing w:after="80"/>
      </w:pPr>
      <w:r>
        <w:t>Students and other users struggled to maintain productivity during the pandemic. Collaborate on tasks/projects and earn completion rewards; public page primarily documents design and intended app behavior.</w:t>
      </w:r>
    </w:p>
    <w:p>
      <w:pPr>
        <w:widowControl/>
        <w:spacing w:after="80"/>
      </w:pPr>
      <w:r>
        <w:rPr>
          <w:sz w:val="21"/>
        </w:rPr>
        <w:t>Technology: React Native, JavaScript, Firebase, Figma.</w:t>
      </w:r>
    </w:p>
    <w:p>
      <w:pPr>
        <w:widowControl/>
        <w:spacing w:after="80"/>
      </w:pPr>
      <w:r>
        <w:rPr>
          <w:sz w:val="21"/>
        </w:rPr>
        <w:t>Limitations: Explicit future work includes fixing authentication, continuing mobile-app construction and implementing reward finances. This is a counterexample to claims that all winners had a complete working product.</w:t>
      </w:r>
    </w:p>
    <w:p>
      <w:pPr>
        <w:widowControl/>
        <w:spacing w:after="100"/>
      </w:pPr>
      <w:hyperlink r:id="rId29">
        <w:r>
          <w:rPr>
            <w:color w:val="245D88"/>
          </w:rPr>
          <w:t>Source P16  https://devpost.com/software/kudos</w:t>
        </w:r>
      </w:hyperlink>
    </w:p>
    <w:p>
      <w:pPr>
        <w:pStyle w:val="Heading2"/>
        <w:widowControl/>
      </w:pPr>
      <w:r>
        <w:t>P17  2022  The Tilter</w:t>
      </w:r>
    </w:p>
    <w:p>
      <w:pPr>
        <w:widowControl/>
        <w:spacing w:after="80"/>
      </w:pPr>
      <w:r>
        <w:rPr>
          <w:sz w:val="21"/>
        </w:rPr>
        <w:t>Award: First Place.</w:t>
      </w:r>
    </w:p>
    <w:p>
      <w:pPr>
        <w:widowControl/>
        <w:spacing w:after="60"/>
      </w:pPr>
      <w:r>
        <w:t>Division: in person.</w:t>
      </w:r>
    </w:p>
    <w:p>
      <w:pPr>
        <w:widowControl/>
        <w:spacing w:after="80"/>
      </w:pPr>
      <w:r>
        <w:t>A concrete control-engineering challenge: keep a golf ball balanced on a moving platform. Phone camera tracks the ball; Python PID control sends serial commands to Arduino servos.</w:t>
      </w:r>
    </w:p>
    <w:p>
      <w:pPr>
        <w:widowControl/>
        <w:spacing w:after="80"/>
      </w:pPr>
      <w:r>
        <w:rPr>
          <w:sz w:val="21"/>
        </w:rPr>
        <w:t>Technology: Python, PID control, C++, Arduino, DroidCam, servo motors.</w:t>
      </w:r>
    </w:p>
    <w:p>
      <w:pPr>
        <w:widowControl/>
        <w:spacing w:after="80"/>
      </w:pPr>
      <w:r>
        <w:rPr>
          <w:sz w:val="21"/>
        </w:rPr>
        <w:t>Limitations: Engineering demonstrator; no explicit civic/health/education beneficiary is claimed. Future joystick game is a proposal.</w:t>
      </w:r>
    </w:p>
    <w:p>
      <w:pPr>
        <w:widowControl/>
        <w:spacing w:after="100"/>
      </w:pPr>
      <w:hyperlink r:id="rId30">
        <w:r>
          <w:rPr>
            <w:color w:val="245D88"/>
          </w:rPr>
          <w:t>Source P17  https://devpost.com/software/the-tilter</w:t>
        </w:r>
      </w:hyperlink>
    </w:p>
    <w:p>
      <w:pPr>
        <w:pStyle w:val="Heading2"/>
        <w:widowControl/>
      </w:pPr>
      <w:r>
        <w:t>P18  2022  Pegasus</w:t>
      </w:r>
    </w:p>
    <w:p>
      <w:pPr>
        <w:widowControl/>
        <w:spacing w:after="80"/>
      </w:pPr>
      <w:r>
        <w:rPr>
          <w:sz w:val="21"/>
        </w:rPr>
        <w:t>Award: First Place (Virtual); MITRE: Building Web3 (4th Place).</w:t>
      </w:r>
    </w:p>
    <w:p>
      <w:pPr>
        <w:widowControl/>
        <w:spacing w:after="60"/>
      </w:pPr>
      <w:r>
        <w:t>Division: virtual.</w:t>
      </w:r>
    </w:p>
    <w:p>
      <w:pPr>
        <w:widowControl/>
        <w:spacing w:after="80"/>
      </w:pPr>
      <w:r>
        <w:t>Help organizations search securities data and identify source-code vulnerabilities. Upload CSV data for indexed queries or source code for rule-based vulnerability scanning and alerts.</w:t>
      </w:r>
    </w:p>
    <w:p>
      <w:pPr>
        <w:widowControl/>
        <w:spacing w:after="80"/>
      </w:pPr>
      <w:r>
        <w:rPr>
          <w:sz w:val="21"/>
        </w:rPr>
        <w:t>Technology: React, Node.js, Python, Flask, Regex, IPFS, AWS Lambda, AWS API Gateway.</w:t>
      </w:r>
    </w:p>
    <w:p>
      <w:pPr>
        <w:widowControl/>
        <w:spacing w:after="80"/>
      </w:pPr>
      <w:r>
        <w:rPr>
          <w:sz w:val="21"/>
        </w:rPr>
        <w:t>Limitations: Authors explicitly linked ideation to Schonfeld and MITRE challenges. Scanning is custom regex-based; do not relabel it ML.</w:t>
      </w:r>
    </w:p>
    <w:p>
      <w:pPr>
        <w:widowControl/>
        <w:spacing w:after="100"/>
      </w:pPr>
      <w:hyperlink r:id="rId31">
        <w:r>
          <w:rPr>
            <w:color w:val="245D88"/>
          </w:rPr>
          <w:t>Source P18  https://devpost.com/software/pegasus-5x03j1</w:t>
        </w:r>
      </w:hyperlink>
    </w:p>
    <w:p>
      <w:pPr>
        <w:pStyle w:val="Heading1"/>
        <w:pageBreakBefore/>
        <w:widowControl/>
      </w:pPr>
      <w:r>
        <w:t>Project catalogue 19 to 21</w:t>
      </w:r>
    </w:p>
    <w:p>
      <w:pPr>
        <w:pStyle w:val="Caption"/>
        <w:widowControl/>
      </w:pPr>
      <w:r>
        <w:t>Awards are event-specific Devpost labels. Descriptions are participant-reported; links and prototypes were not independently tested. Feature codes are in Exhibits 1–3. P identifiers also serve as citations.</w:t>
      </w:r>
    </w:p>
    <w:p>
      <w:pPr>
        <w:pStyle w:val="Heading2"/>
        <w:widowControl/>
      </w:pPr>
      <w:r>
        <w:t>P19  2022  Saberfy</w:t>
      </w:r>
    </w:p>
    <w:p>
      <w:pPr>
        <w:widowControl/>
        <w:spacing w:after="80"/>
      </w:pPr>
      <w:r>
        <w:rPr>
          <w:sz w:val="21"/>
        </w:rPr>
        <w:t>Award: Second Place; ShellHacks - Best First-Time Hacker.</w:t>
      </w:r>
    </w:p>
    <w:p>
      <w:pPr>
        <w:widowControl/>
        <w:spacing w:after="60"/>
      </w:pPr>
      <w:r>
        <w:t>Division: in person.</w:t>
      </w:r>
    </w:p>
    <w:p>
      <w:pPr>
        <w:widowControl/>
        <w:spacing w:after="80"/>
      </w:pPr>
      <w:r>
        <w:t>Beat Saber players lack maps for some preferred songs; manual creation takes time. Supply a Spotify song link; Python translates song characteristics into importable Beat Saber map files with difficulty variants.</w:t>
      </w:r>
    </w:p>
    <w:p>
      <w:pPr>
        <w:widowControl/>
        <w:spacing w:after="80"/>
      </w:pPr>
      <w:r>
        <w:rPr>
          <w:sz w:val="21"/>
        </w:rPr>
        <w:t>Technology: Python, Spotify Web API, spotdl, JSON, Wix.</w:t>
      </w:r>
    </w:p>
    <w:p>
      <w:pPr>
        <w:widowControl/>
        <w:spacing w:after="80"/>
      </w:pPr>
      <w:r>
        <w:rPr>
          <w:sz w:val="21"/>
        </w:rPr>
        <w:t>Limitations: A team member says the direct website-to-server integration was unfinished. VR game output does not establish custom hardware development.</w:t>
      </w:r>
    </w:p>
    <w:p>
      <w:pPr>
        <w:widowControl/>
        <w:spacing w:after="100"/>
      </w:pPr>
      <w:hyperlink r:id="rId32">
        <w:r>
          <w:rPr>
            <w:color w:val="245D88"/>
          </w:rPr>
          <w:t>Source P19  https://devpost.com/software/saberfy</w:t>
        </w:r>
      </w:hyperlink>
    </w:p>
    <w:p>
      <w:pPr>
        <w:pStyle w:val="Heading2"/>
        <w:widowControl/>
      </w:pPr>
      <w:r>
        <w:t>P20  2022  DAOchow</w:t>
      </w:r>
    </w:p>
    <w:p>
      <w:pPr>
        <w:widowControl/>
        <w:spacing w:after="80"/>
      </w:pPr>
      <w:r>
        <w:rPr>
          <w:sz w:val="21"/>
        </w:rPr>
        <w:t>Award: Second Place (Virtual); MITRE: Building Web3 (2nd Place).</w:t>
      </w:r>
    </w:p>
    <w:p>
      <w:pPr>
        <w:widowControl/>
        <w:spacing w:after="60"/>
      </w:pPr>
      <w:r>
        <w:t>Division: virtual.</w:t>
      </w:r>
    </w:p>
    <w:p>
      <w:pPr>
        <w:widowControl/>
        <w:spacing w:after="80"/>
      </w:pPr>
      <w:r>
        <w:t>Food-insecure residents need access to community fridges and transparent funding. A decentralized web app connects users to food access and manages funds through a DAO.</w:t>
      </w:r>
    </w:p>
    <w:p>
      <w:pPr>
        <w:widowControl/>
        <w:spacing w:after="80"/>
      </w:pPr>
      <w:r>
        <w:rPr>
          <w:sz w:val="21"/>
        </w:rPr>
        <w:t>Technology: React, Tailwind, Azure, TensorFlow, Aragon, Twilio.</w:t>
      </w:r>
    </w:p>
    <w:p>
      <w:pPr>
        <w:widowControl/>
        <w:spacing w:after="80"/>
      </w:pPr>
      <w:r>
        <w:rPr>
          <w:sz w:val="21"/>
        </w:rPr>
        <w:t>Limitations: ML task is unspecified. USDA-based placement of new fridges is future work, not a demonstrated function.</w:t>
      </w:r>
    </w:p>
    <w:p>
      <w:pPr>
        <w:widowControl/>
        <w:spacing w:after="100"/>
      </w:pPr>
      <w:hyperlink r:id="rId33">
        <w:r>
          <w:rPr>
            <w:color w:val="245D88"/>
          </w:rPr>
          <w:t>Source P20  https://devpost.com/software/daochow</w:t>
        </w:r>
      </w:hyperlink>
    </w:p>
    <w:p>
      <w:pPr>
        <w:pStyle w:val="Heading2"/>
        <w:widowControl/>
      </w:pPr>
      <w:r>
        <w:t>P21  2022  AlgoSaurus</w:t>
      </w:r>
    </w:p>
    <w:p>
      <w:pPr>
        <w:widowControl/>
        <w:spacing w:after="80"/>
      </w:pPr>
      <w:r>
        <w:rPr>
          <w:sz w:val="21"/>
        </w:rPr>
        <w:t>Award: Third Place.</w:t>
      </w:r>
    </w:p>
    <w:p>
      <w:pPr>
        <w:widowControl/>
        <w:spacing w:after="60"/>
      </w:pPr>
      <w:r>
        <w:t>Division: in person.</w:t>
      </w:r>
    </w:p>
    <w:p>
      <w:pPr>
        <w:widowControl/>
        <w:spacing w:after="80"/>
      </w:pPr>
      <w:r>
        <w:t>Beginning programmers struggle to understand sorting algorithms. Choose an algorithm, observe animated sorting, and adjust chart size or speed while reading explanations.</w:t>
      </w:r>
    </w:p>
    <w:p>
      <w:pPr>
        <w:widowControl/>
        <w:spacing w:after="80"/>
      </w:pPr>
      <w:r>
        <w:rPr>
          <w:sz w:val="21"/>
        </w:rPr>
        <w:t>Technology: TypeScript, React, Firebase.</w:t>
      </w:r>
    </w:p>
    <w:p>
      <w:pPr>
        <w:widowControl/>
        <w:spacing w:after="80"/>
      </w:pPr>
      <w:r>
        <w:rPr>
          <w:sz w:val="21"/>
        </w:rPr>
        <w:t>Limitations: Authentication, tutoring and chat are proposed future additions. Ordinary beginner education is not automatically disability/inclusion evidence.</w:t>
      </w:r>
    </w:p>
    <w:p>
      <w:pPr>
        <w:widowControl/>
        <w:spacing w:after="100"/>
      </w:pPr>
      <w:hyperlink r:id="rId34">
        <w:r>
          <w:rPr>
            <w:color w:val="245D88"/>
          </w:rPr>
          <w:t>Source P21  https://devpost.com/software/algosaurus</w:t>
        </w:r>
      </w:hyperlink>
    </w:p>
    <w:p>
      <w:pPr>
        <w:pStyle w:val="Heading1"/>
        <w:pageBreakBefore/>
        <w:widowControl/>
      </w:pPr>
      <w:r>
        <w:t>Project catalogue 22 to 24</w:t>
      </w:r>
    </w:p>
    <w:p>
      <w:pPr>
        <w:pStyle w:val="Caption"/>
        <w:widowControl/>
      </w:pPr>
      <w:r>
        <w:t>Awards are event-specific Devpost labels. Descriptions are participant-reported; links and prototypes were not independently tested. Feature codes are in Exhibits 1–3. P identifiers also serve as citations.</w:t>
      </w:r>
    </w:p>
    <w:p>
      <w:pPr>
        <w:pStyle w:val="Heading2"/>
        <w:widowControl/>
      </w:pPr>
      <w:r>
        <w:t>P22  2022  Ping Path</w:t>
      </w:r>
    </w:p>
    <w:p>
      <w:pPr>
        <w:widowControl/>
        <w:spacing w:after="80"/>
      </w:pPr>
      <w:r>
        <w:rPr>
          <w:sz w:val="21"/>
        </w:rPr>
        <w:t>Award: Third Place (Virtual).</w:t>
      </w:r>
    </w:p>
    <w:p>
      <w:pPr>
        <w:widowControl/>
        <w:spacing w:after="60"/>
      </w:pPr>
      <w:r>
        <w:t>Division: virtual.</w:t>
      </w:r>
    </w:p>
    <w:p>
      <w:pPr>
        <w:widowControl/>
        <w:spacing w:after="80"/>
      </w:pPr>
      <w:r>
        <w:t>People with visual impairments need safer, more independent navigation around obstacles and destinations. LiDAR and ML interpret surroundings; spatial audio guides users, with shared maps and voice interactions.</w:t>
      </w:r>
    </w:p>
    <w:p>
      <w:pPr>
        <w:widowControl/>
        <w:spacing w:after="80"/>
      </w:pPr>
      <w:r>
        <w:rPr>
          <w:sz w:val="21"/>
        </w:rPr>
        <w:t>Technology: Swift, SwiftUI, RealityKit, RoomPlan, CoreML, Firebase Cloud Storage, LiDAR.</w:t>
      </w:r>
    </w:p>
    <w:p>
      <w:pPr>
        <w:widowControl/>
        <w:spacing w:after="80"/>
      </w:pPr>
      <w:r>
        <w:rPr>
          <w:sz w:val="21"/>
        </w:rPr>
        <w:t>Limitations: Authors report conversations with visually impaired users; efficacy not independently validated. Non-LiDAR support is inconsistently described as current versus after the hackathon.</w:t>
      </w:r>
    </w:p>
    <w:p>
      <w:pPr>
        <w:widowControl/>
        <w:spacing w:after="100"/>
      </w:pPr>
      <w:hyperlink r:id="rId35">
        <w:r>
          <w:rPr>
            <w:color w:val="245D88"/>
          </w:rPr>
          <w:t>Source P22  https://devpost.com/software/ping-path</w:t>
        </w:r>
      </w:hyperlink>
    </w:p>
    <w:p>
      <w:pPr>
        <w:pStyle w:val="Heading2"/>
        <w:widowControl/>
      </w:pPr>
      <w:r>
        <w:t>P23  2023  Chess 10</w:t>
      </w:r>
    </w:p>
    <w:p>
      <w:pPr>
        <w:widowControl/>
        <w:spacing w:after="80"/>
      </w:pPr>
      <w:r>
        <w:rPr>
          <w:sz w:val="21"/>
        </w:rPr>
        <w:t>Award: Best Overall.</w:t>
      </w:r>
    </w:p>
    <w:p>
      <w:pPr>
        <w:widowControl/>
        <w:spacing w:after="80"/>
      </w:pPr>
      <w:r>
        <w:t>Give chess players a new strategic experience through altered rules and multiple participants. Play a 3D chess variant extending en passant mechanics to most pieces.</w:t>
      </w:r>
    </w:p>
    <w:p>
      <w:pPr>
        <w:widowControl/>
        <w:spacing w:after="80"/>
      </w:pPr>
      <w:r>
        <w:rPr>
          <w:sz w:val="21"/>
        </w:rPr>
        <w:t>Technology: Three.js, Vanta.js, Blender, TypeScript, React.</w:t>
      </w:r>
    </w:p>
    <w:p>
      <w:pPr>
        <w:widowControl/>
        <w:spacing w:after="80"/>
      </w:pPr>
      <w:r>
        <w:rPr>
          <w:sz w:val="21"/>
        </w:rPr>
        <w:t>Limitations: No AI, social-impact or API integration is reported. New mechanics and implementation are described; originality is not independently assessed.</w:t>
      </w:r>
    </w:p>
    <w:p>
      <w:pPr>
        <w:widowControl/>
        <w:spacing w:after="100"/>
      </w:pPr>
      <w:hyperlink r:id="rId36">
        <w:r>
          <w:rPr>
            <w:color w:val="245D88"/>
          </w:rPr>
          <w:t>Source P23  https://devpost.com/software/chess-10</w:t>
        </w:r>
      </w:hyperlink>
    </w:p>
    <w:p>
      <w:pPr>
        <w:pStyle w:val="Heading2"/>
        <w:widowControl/>
      </w:pPr>
      <w:r>
        <w:t>P24  2023  IntelliSchedule</w:t>
      </w:r>
    </w:p>
    <w:p>
      <w:pPr>
        <w:widowControl/>
        <w:spacing w:after="80"/>
      </w:pPr>
      <w:r>
        <w:rPr>
          <w:sz w:val="21"/>
        </w:rPr>
        <w:t>Award: Google; Second Place Overall.</w:t>
      </w:r>
    </w:p>
    <w:p>
      <w:pPr>
        <w:widowControl/>
        <w:spacing w:after="80"/>
      </w:pPr>
      <w:r>
        <w:t>College students waste time switching between course selection and professor reviews. Chrome extension places ratings, difficulty, return-interest scores and review summaries alongside FIU course choices.</w:t>
      </w:r>
    </w:p>
    <w:p>
      <w:pPr>
        <w:widowControl/>
        <w:spacing w:after="80"/>
      </w:pPr>
      <w:r>
        <w:rPr>
          <w:sz w:val="21"/>
        </w:rPr>
        <w:t>Technology: Python, Beautiful Soup, JavaScript, HTML, CSS, GraphQL data retrieval.</w:t>
      </w:r>
    </w:p>
    <w:p>
      <w:pPr>
        <w:widowControl/>
        <w:spacing w:after="80"/>
      </w:pPr>
      <w:r>
        <w:rPr>
          <w:sz w:val="21"/>
        </w:rPr>
        <w:t>Limitations: No sponsor rank stated on award label. AI classification remains ambiguous; do not count proposed chatbot as implemented.</w:t>
      </w:r>
    </w:p>
    <w:p>
      <w:pPr>
        <w:widowControl/>
        <w:spacing w:after="100"/>
      </w:pPr>
      <w:hyperlink r:id="rId37">
        <w:r>
          <w:rPr>
            <w:color w:val="245D88"/>
          </w:rPr>
          <w:t>Source P24  https://devpost.com/software/intellischedule</w:t>
        </w:r>
      </w:hyperlink>
    </w:p>
    <w:p>
      <w:pPr>
        <w:pStyle w:val="Heading1"/>
        <w:pageBreakBefore/>
        <w:widowControl/>
      </w:pPr>
      <w:r>
        <w:t>Project catalogue 25 to 27</w:t>
      </w:r>
    </w:p>
    <w:p>
      <w:pPr>
        <w:pStyle w:val="Caption"/>
        <w:widowControl/>
      </w:pPr>
      <w:r>
        <w:t>Awards are event-specific Devpost labels. Descriptions are participant-reported; links and prototypes were not independently tested. Feature codes are in Exhibits 1–3. P identifiers also serve as citations.</w:t>
      </w:r>
    </w:p>
    <w:p>
      <w:pPr>
        <w:pStyle w:val="Heading2"/>
        <w:widowControl/>
      </w:pPr>
      <w:r>
        <w:t>P25  2023  MedVoyage</w:t>
      </w:r>
    </w:p>
    <w:p>
      <w:pPr>
        <w:widowControl/>
        <w:spacing w:after="80"/>
      </w:pPr>
      <w:r>
        <w:rPr>
          <w:sz w:val="21"/>
        </w:rPr>
        <w:t>Award: Third Place Overall.</w:t>
      </w:r>
    </w:p>
    <w:p>
      <w:pPr>
        <w:widowControl/>
        <w:spacing w:after="80"/>
      </w:pPr>
      <w:r>
        <w:t>Offer users a guided route from symptom questions to a preliminary diagnostic suggestion. A website walks users through a JavaScript binary decision tree.</w:t>
      </w:r>
    </w:p>
    <w:p>
      <w:pPr>
        <w:widowControl/>
        <w:spacing w:after="80"/>
      </w:pPr>
      <w:r>
        <w:rPr>
          <w:sz w:val="21"/>
        </w:rPr>
        <w:t>Technology: HTML5, CSS3, JavaScript, binary decision tree.</w:t>
      </w:r>
    </w:p>
    <w:p>
      <w:pPr>
        <w:widowControl/>
        <w:spacing w:after="80"/>
      </w:pPr>
      <w:r>
        <w:rPr>
          <w:sz w:val="21"/>
        </w:rPr>
        <w:t>Limitations: A binary decision tree is not necessarily trained ML. Accuracy and safety claims are unvalidated; support for different screen sizes is explicitly future work.</w:t>
      </w:r>
    </w:p>
    <w:p>
      <w:pPr>
        <w:widowControl/>
        <w:spacing w:after="100"/>
      </w:pPr>
      <w:hyperlink r:id="rId38">
        <w:r>
          <w:rPr>
            <w:color w:val="245D88"/>
          </w:rPr>
          <w:t>Source P25  https://devpost.com/software/medvoyage</w:t>
        </w:r>
      </w:hyperlink>
    </w:p>
    <w:p>
      <w:pPr>
        <w:pStyle w:val="Heading2"/>
        <w:widowControl/>
      </w:pPr>
      <w:r>
        <w:t>P26  2024  ESPER</w:t>
      </w:r>
    </w:p>
    <w:p>
      <w:pPr>
        <w:widowControl/>
        <w:spacing w:after="80"/>
      </w:pPr>
      <w:r>
        <w:rPr>
          <w:sz w:val="21"/>
        </w:rPr>
        <w:t>Award: Best Overall; Assurant.</w:t>
      </w:r>
    </w:p>
    <w:p>
      <w:pPr>
        <w:widowControl/>
        <w:spacing w:after="80"/>
      </w:pPr>
      <w:r>
        <w:t>Reduce abrupt brightness changes in web video for people with epilepsy. A browser extension measures frame luminosity, applies CSS brightness adjustments, and uploads video characteristics to an analytical dashboard.</w:t>
      </w:r>
    </w:p>
    <w:p>
      <w:pPr>
        <w:widowControl/>
        <w:spacing w:after="80"/>
      </w:pPr>
      <w:r>
        <w:rPr>
          <w:sz w:val="21"/>
        </w:rPr>
        <w:t>Technology: JavaScript, Chrome Extension API, YouTube API, Java, Vert.x, Snowflake, Snowpark, Streamlit, DigitalOcean.</w:t>
      </w:r>
    </w:p>
    <w:p>
      <w:pPr>
        <w:widowControl/>
        <w:spacing w:after="80"/>
      </w:pPr>
      <w:r>
        <w:rPr>
          <w:sz w:val="21"/>
        </w:rPr>
        <w:t>Limitations: No clinical outcome is demonstrated. Sponsor label has no rank.</w:t>
      </w:r>
    </w:p>
    <w:p>
      <w:pPr>
        <w:widowControl/>
        <w:spacing w:after="100"/>
      </w:pPr>
      <w:hyperlink r:id="rId39">
        <w:r>
          <w:rPr>
            <w:color w:val="245D88"/>
          </w:rPr>
          <w:t>Source P26  https://devpost.com/software/esper-fy6xeh</w:t>
        </w:r>
      </w:hyperlink>
    </w:p>
    <w:p>
      <w:pPr>
        <w:pStyle w:val="Heading2"/>
        <w:widowControl/>
      </w:pPr>
      <w:r>
        <w:t>P27  2024  ARSL</w:t>
      </w:r>
    </w:p>
    <w:p>
      <w:pPr>
        <w:widowControl/>
        <w:spacing w:after="80"/>
      </w:pPr>
      <w:r>
        <w:rPr>
          <w:sz w:val="21"/>
        </w:rPr>
        <w:t>Award: Second Best Overall; Microsoft; Google.</w:t>
      </w:r>
    </w:p>
    <w:p>
      <w:pPr>
        <w:widowControl/>
        <w:spacing w:after="80"/>
      </w:pPr>
      <w:r>
        <w:t>Make ASL alphabet learning interactive and connected to surrounding objects. Quest passthrough identifies objects; hand tracking and a vibrating glove guide the learner through spelling.</w:t>
      </w:r>
    </w:p>
    <w:p>
      <w:pPr>
        <w:widowControl/>
        <w:spacing w:after="80"/>
      </w:pPr>
      <w:r>
        <w:rPr>
          <w:sz w:val="21"/>
        </w:rPr>
        <w:t>Technology: Unity, Meta XR, Python, PyTorch, OpenCV, TCP, ngrok, C, C#, haptic glove.</w:t>
      </w:r>
    </w:p>
    <w:p>
      <w:pPr>
        <w:widowControl/>
        <w:spacing w:after="80"/>
      </w:pPr>
      <w:r>
        <w:rPr>
          <w:sz w:val="21"/>
        </w:rPr>
        <w:t>Limitations: Object/gesture recognition accuracy needs improvement; whole-word mode is future work. Sponsor ranks unspecified.</w:t>
      </w:r>
    </w:p>
    <w:p>
      <w:pPr>
        <w:widowControl/>
        <w:spacing w:after="100"/>
      </w:pPr>
      <w:hyperlink r:id="rId40">
        <w:r>
          <w:rPr>
            <w:color w:val="245D88"/>
          </w:rPr>
          <w:t>Source P27  https://devpost.com/software/arsl-vr-asl-learning</w:t>
        </w:r>
      </w:hyperlink>
    </w:p>
    <w:p>
      <w:pPr>
        <w:pStyle w:val="Heading1"/>
        <w:pageBreakBefore/>
        <w:widowControl/>
      </w:pPr>
      <w:r>
        <w:t>Project catalogue 28 to 30</w:t>
      </w:r>
    </w:p>
    <w:p>
      <w:pPr>
        <w:pStyle w:val="Caption"/>
        <w:widowControl/>
      </w:pPr>
      <w:r>
        <w:t>Awards are event-specific Devpost labels. Descriptions are participant-reported; links and prototypes were not independently tested. Feature codes are in Exhibits 1–3. P identifiers also serve as citations.</w:t>
      </w:r>
    </w:p>
    <w:p>
      <w:pPr>
        <w:pStyle w:val="Heading2"/>
        <w:widowControl/>
      </w:pPr>
      <w:r>
        <w:t>P28  2024  Diffusion Earth</w:t>
      </w:r>
    </w:p>
    <w:p>
      <w:pPr>
        <w:widowControl/>
        <w:spacing w:after="80"/>
      </w:pPr>
      <w:r>
        <w:rPr>
          <w:sz w:val="21"/>
        </w:rPr>
        <w:t>Award: Third Best Overall.</w:t>
      </w:r>
    </w:p>
    <w:p>
      <w:pPr>
        <w:widowControl/>
        <w:spacing w:after="80"/>
      </w:pPr>
      <w:r>
        <w:t>Let learners explore environments beyond static images. Start with an image, prompt or address; generate depth/point clouds and synthesize new views as the user moves.</w:t>
      </w:r>
    </w:p>
    <w:p>
      <w:pPr>
        <w:widowControl/>
        <w:spacing w:after="80"/>
      </w:pPr>
      <w:r>
        <w:rPr>
          <w:sz w:val="21"/>
        </w:rPr>
        <w:t>Technology: Python, Open3D, Stable Diffusion, Marigold, Moondream, Creative Upscaler, Next.js, Tailwind, Google Maps Street View API.</w:t>
      </w:r>
    </w:p>
    <w:p>
      <w:pPr>
        <w:widowControl/>
        <w:spacing w:after="80"/>
      </w:pPr>
      <w:r>
        <w:rPr>
          <w:sz w:val="21"/>
        </w:rPr>
        <w:t>Limitations: Authors report reducing frame generation from about 120 seconds to 10–15 seconds; this is self-reported. Urban planning/conservation applications are future proposals.</w:t>
      </w:r>
    </w:p>
    <w:p>
      <w:pPr>
        <w:widowControl/>
        <w:spacing w:after="100"/>
      </w:pPr>
      <w:hyperlink r:id="rId41">
        <w:r>
          <w:rPr>
            <w:color w:val="245D88"/>
          </w:rPr>
          <w:t>Source P28  https://devpost.com/software/diffusion-earth</w:t>
        </w:r>
      </w:hyperlink>
    </w:p>
    <w:p>
      <w:pPr>
        <w:pStyle w:val="Heading2"/>
        <w:widowControl/>
      </w:pPr>
      <w:r>
        <w:t>P29  2025  EcoSort</w:t>
      </w:r>
    </w:p>
    <w:p>
      <w:pPr>
        <w:widowControl/>
        <w:spacing w:after="80"/>
      </w:pPr>
      <w:r>
        <w:rPr>
          <w:sz w:val="21"/>
        </w:rPr>
        <w:t>Award: 1st, 2nd, &amp; 3rd Best Overall; Wix.com &amp; Base44.</w:t>
      </w:r>
    </w:p>
    <w:p>
      <w:pPr>
        <w:widowControl/>
        <w:spacing w:after="80"/>
      </w:pPr>
      <w:r>
        <w:t>Students and community members uncertain about correct recycling and donation. Photograph an item, receive disposal guidance, review scans and find donation or drop-off locations.</w:t>
      </w:r>
    </w:p>
    <w:p>
      <w:pPr>
        <w:widowControl/>
        <w:spacing w:after="80"/>
      </w:pPr>
      <w:r>
        <w:rPr>
          <w:sz w:val="21"/>
        </w:rPr>
        <w:t>Technology: Base44, JavaScript, CSS, GitHub.</w:t>
      </w:r>
    </w:p>
    <w:p>
      <w:pPr>
        <w:widowControl/>
        <w:spacing w:after="80"/>
      </w:pPr>
      <w:r>
        <w:rPr>
          <w:sz w:val="21"/>
        </w:rPr>
        <w:t>Limitations: Hardware and some mapping ambitions were deferred; effectiveness was not independently measured.</w:t>
      </w:r>
    </w:p>
    <w:p>
      <w:pPr>
        <w:widowControl/>
        <w:spacing w:after="100"/>
      </w:pPr>
      <w:hyperlink r:id="rId42">
        <w:r>
          <w:rPr>
            <w:color w:val="245D88"/>
          </w:rPr>
          <w:t>Source P29  https://devpost.com/software/ecosort-ofyuie</w:t>
        </w:r>
      </w:hyperlink>
    </w:p>
    <w:p>
      <w:pPr>
        <w:pStyle w:val="Heading2"/>
        <w:widowControl/>
      </w:pPr>
      <w:r>
        <w:t>P30  2025  FloodGuard</w:t>
      </w:r>
    </w:p>
    <w:p>
      <w:pPr>
        <w:widowControl/>
        <w:spacing w:after="80"/>
      </w:pPr>
      <w:r>
        <w:rPr>
          <w:sz w:val="21"/>
        </w:rPr>
        <w:t>Award: 1st, 2nd, &amp; 3rd Best Overall.</w:t>
      </w:r>
    </w:p>
    <w:p>
      <w:pPr>
        <w:widowControl/>
        <w:spacing w:after="80"/>
      </w:pPr>
      <w:r>
        <w:t>Residents, emergency responders and city officials need earlier flood warnings. Parallel agents monitor weather, infrastructure and alerts, then coordinate risk notifications.</w:t>
      </w:r>
    </w:p>
    <w:p>
      <w:pPr>
        <w:widowControl/>
        <w:spacing w:after="80"/>
      </w:pPr>
      <w:r>
        <w:rPr>
          <w:sz w:val="21"/>
        </w:rPr>
        <w:t>Technology: Google ADK, A2A, Gemini, Google Cloud, Prisma, Neon, React, TypeScript.</w:t>
      </w:r>
    </w:p>
    <w:p>
      <w:pPr>
        <w:widowControl/>
        <w:spacing w:after="80"/>
      </w:pPr>
      <w:r>
        <w:rPr>
          <w:sz w:val="21"/>
        </w:rPr>
        <w:t>Limitations: Direct city-system connections, SMS/push delivery and wider model training are future work; forecast accuracy is unverified.</w:t>
      </w:r>
    </w:p>
    <w:p>
      <w:pPr>
        <w:widowControl/>
        <w:spacing w:after="100"/>
      </w:pPr>
      <w:hyperlink r:id="rId43">
        <w:r>
          <w:rPr>
            <w:color w:val="245D88"/>
          </w:rPr>
          <w:t>Source P30  https://devpost.com/software/floodguard-okgzty</w:t>
        </w:r>
      </w:hyperlink>
    </w:p>
    <w:p>
      <w:pPr>
        <w:pStyle w:val="Heading1"/>
        <w:pageBreakBefore/>
        <w:widowControl/>
      </w:pPr>
      <w:r>
        <w:t>Project catalogue 31 to 33</w:t>
      </w:r>
    </w:p>
    <w:p>
      <w:pPr>
        <w:pStyle w:val="Caption"/>
        <w:widowControl/>
      </w:pPr>
      <w:r>
        <w:t>Awards are event-specific Devpost labels. Descriptions are participant-reported; links and prototypes were not independently tested. Feature codes are in Exhibits 1–3. P identifiers also serve as citations.</w:t>
      </w:r>
    </w:p>
    <w:p>
      <w:pPr>
        <w:pStyle w:val="Heading2"/>
        <w:widowControl/>
      </w:pPr>
      <w:r>
        <w:t>P31  2025  Lumi Lens</w:t>
      </w:r>
    </w:p>
    <w:p>
      <w:pPr>
        <w:widowControl/>
        <w:spacing w:after="80"/>
      </w:pPr>
      <w:r>
        <w:rPr>
          <w:sz w:val="21"/>
        </w:rPr>
        <w:t>Award: 1st, 2nd, &amp; 3rd Best Overall.</w:t>
      </w:r>
    </w:p>
    <w:p>
      <w:pPr>
        <w:widowControl/>
        <w:spacing w:after="80"/>
      </w:pPr>
      <w:r>
        <w:t>Neurodivergent users navigating emotionally difficult social situations. An emotion input drives generated supportive dialogue and playful phone or glasses overlays.</w:t>
      </w:r>
    </w:p>
    <w:p>
      <w:pPr>
        <w:widowControl/>
        <w:spacing w:after="80"/>
      </w:pPr>
      <w:r>
        <w:rPr>
          <w:sz w:val="21"/>
        </w:rPr>
        <w:t>Technology: Gemini API, Swift, Python, Raspberry Pi, DeepFace, OLED display.</w:t>
      </w:r>
    </w:p>
    <w:p>
      <w:pPr>
        <w:widowControl/>
        <w:spacing w:after="80"/>
      </w:pPr>
      <w:r>
        <w:rPr>
          <w:sz w:val="21"/>
        </w:rPr>
        <w:t>Limitations: Live emotion detection encountered blockers; the demo used simulation. User studies are future work, so benefit is an intended outcome.</w:t>
      </w:r>
    </w:p>
    <w:p>
      <w:pPr>
        <w:widowControl/>
        <w:spacing w:after="100"/>
      </w:pPr>
      <w:hyperlink r:id="rId44">
        <w:r>
          <w:rPr>
            <w:color w:val="245D88"/>
          </w:rPr>
          <w:t>Source P31  https://devpost.com/software/magical-girl-os</w:t>
        </w:r>
      </w:hyperlink>
    </w:p>
    <w:p>
      <w:pPr>
        <w:pStyle w:val="Heading2"/>
        <w:widowControl/>
      </w:pPr>
      <w:r>
        <w:t>P32  2025  A11y Tools</w:t>
      </w:r>
    </w:p>
    <w:p>
      <w:pPr>
        <w:widowControl/>
        <w:spacing w:after="80"/>
      </w:pPr>
      <w:r>
        <w:rPr>
          <w:sz w:val="21"/>
        </w:rPr>
        <w:t>Award: Google Cloud.</w:t>
      </w:r>
    </w:p>
    <w:p>
      <w:pPr>
        <w:widowControl/>
        <w:spacing w:after="80"/>
      </w:pPr>
      <w:r>
        <w:t>People with mobility, visual or cognitive impairments face barriers on ordinary web pages. Choose extension tools for voice interaction, image description, text simplification, search or font changes.</w:t>
      </w:r>
    </w:p>
    <w:p>
      <w:pPr>
        <w:widowControl/>
        <w:spacing w:after="80"/>
      </w:pPr>
      <w:r>
        <w:rPr>
          <w:sz w:val="21"/>
        </w:rPr>
        <w:t>Technology: Chrome extension, Google ADK, Gemini, FastAPI, Python, JavaScript, Web Audio API.</w:t>
      </w:r>
    </w:p>
    <w:p>
      <w:pPr>
        <w:widowControl/>
        <w:spacing w:after="80"/>
      </w:pPr>
      <w:r>
        <w:rPr>
          <w:sz w:val="21"/>
        </w:rPr>
        <w:t>Limitations: Quota failures affected testing; Chrome speech fallback exists; search navigation remained incomplete.</w:t>
      </w:r>
    </w:p>
    <w:p>
      <w:pPr>
        <w:widowControl/>
        <w:spacing w:after="100"/>
      </w:pPr>
      <w:hyperlink r:id="rId45">
        <w:r>
          <w:rPr>
            <w:color w:val="245D88"/>
          </w:rPr>
          <w:t>Source P32  https://devpost.com/software/a11y-b8xg5i</w:t>
        </w:r>
      </w:hyperlink>
    </w:p>
    <w:p>
      <w:pPr>
        <w:pStyle w:val="Heading2"/>
        <w:widowControl/>
      </w:pPr>
      <w:r>
        <w:t>P33  2025  Agent Zero</w:t>
      </w:r>
    </w:p>
    <w:p>
      <w:pPr>
        <w:widowControl/>
        <w:spacing w:after="80"/>
      </w:pPr>
      <w:r>
        <w:rPr>
          <w:sz w:val="21"/>
        </w:rPr>
        <w:t>Award: Capital One.</w:t>
      </w:r>
    </w:p>
    <w:p>
      <w:pPr>
        <w:widowControl/>
        <w:spacing w:after="80"/>
      </w:pPr>
      <w:r>
        <w:t>Individuals and small businesses need help identifying suspicious invoices. Route invoice checks to specialized agents and aggregate risk scores into a readable assessment.</w:t>
      </w:r>
    </w:p>
    <w:p>
      <w:pPr>
        <w:widowControl/>
        <w:spacing w:after="80"/>
      </w:pPr>
      <w:r>
        <w:rPr>
          <w:sz w:val="21"/>
        </w:rPr>
        <w:t>Technology: React, TypeScript, FastAPI, BigQuery, Gemini, TensorFlow, YOLOv11, PyArrow.</w:t>
      </w:r>
    </w:p>
    <w:p>
      <w:pPr>
        <w:widowControl/>
        <w:spacing w:after="80"/>
      </w:pPr>
      <w:r>
        <w:rPr>
          <w:sz w:val="21"/>
        </w:rPr>
        <w:t>Limitations: Accuracy and speed improvement claims lack public evaluation numbers on this page; financial protection is an intended benefit.</w:t>
      </w:r>
    </w:p>
    <w:p>
      <w:pPr>
        <w:widowControl/>
        <w:spacing w:after="100"/>
      </w:pPr>
      <w:hyperlink r:id="rId46">
        <w:r>
          <w:rPr>
            <w:color w:val="245D88"/>
          </w:rPr>
          <w:t>Source P33  https://devpost.com/software/agentzero-tnh9p3</w:t>
        </w:r>
      </w:hyperlink>
    </w:p>
    <w:p>
      <w:pPr>
        <w:pStyle w:val="Heading1"/>
        <w:pageBreakBefore/>
        <w:widowControl/>
      </w:pPr>
      <w:r>
        <w:t>Project catalogue 34 to 36</w:t>
      </w:r>
    </w:p>
    <w:p>
      <w:pPr>
        <w:pStyle w:val="Caption"/>
        <w:widowControl/>
      </w:pPr>
      <w:r>
        <w:t>Awards are event-specific Devpost labels. Descriptions are participant-reported; links and prototypes were not independently tested. Feature codes are in Exhibits 1–3. P identifiers also serve as citations.</w:t>
      </w:r>
    </w:p>
    <w:p>
      <w:pPr>
        <w:pStyle w:val="Heading2"/>
        <w:widowControl/>
      </w:pPr>
      <w:r>
        <w:t>P34  2025  GreenLight</w:t>
      </w:r>
    </w:p>
    <w:p>
      <w:pPr>
        <w:widowControl/>
        <w:spacing w:after="80"/>
      </w:pPr>
      <w:r>
        <w:rPr>
          <w:sz w:val="21"/>
        </w:rPr>
        <w:t>Award: State Farm.</w:t>
      </w:r>
    </w:p>
    <w:p>
      <w:pPr>
        <w:widowControl/>
        <w:spacing w:after="80"/>
      </w:pPr>
      <w:r>
        <w:t>Drivers need actionable learning from unsafe driving incidents. Upload footage, analyze an incident, display a 3D reconstruction and answer tailored safety quizzes.</w:t>
      </w:r>
    </w:p>
    <w:p>
      <w:pPr>
        <w:widowControl/>
        <w:spacing w:after="80"/>
      </w:pPr>
      <w:r>
        <w:rPr>
          <w:sz w:val="21"/>
        </w:rPr>
        <w:t>Technology: Gemini, Google ADK, Three.js, React, Python, FastAPI, Firebase, Figma.</w:t>
      </w:r>
    </w:p>
    <w:p>
      <w:pPr>
        <w:widowControl/>
        <w:spacing w:after="80"/>
      </w:pPr>
      <w:r>
        <w:rPr>
          <w:sz w:val="21"/>
        </w:rPr>
        <w:t>Limitations: Real-time dashcam analysis was deferred; generated output reliability required prompt refinement. Safety effectiveness is not independently demonstrated.</w:t>
      </w:r>
    </w:p>
    <w:p>
      <w:pPr>
        <w:widowControl/>
        <w:spacing w:after="100"/>
      </w:pPr>
      <w:hyperlink r:id="rId47">
        <w:r>
          <w:rPr>
            <w:color w:val="245D88"/>
          </w:rPr>
          <w:t>Source P34  https://devpost.com/software/greenlight-idnv6o</w:t>
        </w:r>
      </w:hyperlink>
    </w:p>
    <w:p>
      <w:pPr>
        <w:pStyle w:val="Heading2"/>
        <w:widowControl/>
      </w:pPr>
      <w:r>
        <w:t>P35  2025  Happy Head</w:t>
      </w:r>
    </w:p>
    <w:p>
      <w:pPr>
        <w:widowControl/>
        <w:spacing w:after="80"/>
      </w:pPr>
      <w:r>
        <w:rPr>
          <w:sz w:val="21"/>
        </w:rPr>
        <w:t>Award: Best First-Time Hacker.</w:t>
      </w:r>
    </w:p>
    <w:p>
      <w:pPr>
        <w:widowControl/>
        <w:spacing w:after="80"/>
      </w:pPr>
      <w:r>
        <w:t>Coaches, athletes and medical staff may miss potentially harmful sporting impacts. Sense acceleration and rotation, trigger display/audio alerts and log events for web review.</w:t>
      </w:r>
    </w:p>
    <w:p>
      <w:pPr>
        <w:widowControl/>
        <w:spacing w:after="80"/>
      </w:pPr>
      <w:r>
        <w:rPr>
          <w:sz w:val="21"/>
        </w:rPr>
        <w:t>Technology: TI LaunchPad, BMI160 IMU, LCD, MediaPipe FaceMesh, OpenCV, Next.js, Supabase, Prisma.</w:t>
      </w:r>
    </w:p>
    <w:p>
      <w:pPr>
        <w:widowControl/>
        <w:spacing w:after="80"/>
      </w:pPr>
      <w:r>
        <w:rPr>
          <w:sz w:val="21"/>
        </w:rPr>
        <w:t>Limitations: A monitoring prototype, not a validated diagnostic device; wireless hardware and correlation with diagnosed concussions are future work.</w:t>
      </w:r>
    </w:p>
    <w:p>
      <w:pPr>
        <w:widowControl/>
        <w:spacing w:after="100"/>
      </w:pPr>
      <w:hyperlink r:id="rId48">
        <w:r>
          <w:rPr>
            <w:color w:val="245D88"/>
          </w:rPr>
          <w:t>Source P35  https://devpost.com/software/happy-head</w:t>
        </w:r>
      </w:hyperlink>
    </w:p>
    <w:p>
      <w:pPr>
        <w:pStyle w:val="Heading2"/>
        <w:widowControl/>
      </w:pPr>
      <w:r>
        <w:t>P36  2025  Quests and Conflicts VR</w:t>
      </w:r>
    </w:p>
    <w:p>
      <w:pPr>
        <w:widowControl/>
        <w:spacing w:after="80"/>
      </w:pPr>
      <w:r>
        <w:rPr>
          <w:sz w:val="21"/>
        </w:rPr>
        <w:t>Award: Netflix.</w:t>
      </w:r>
    </w:p>
    <w:p>
      <w:pPr>
        <w:widowControl/>
        <w:spacing w:after="80"/>
      </w:pPr>
      <w:r>
        <w:t>Players seeking branching, immersive tabletop-inspired entertainment. Interact with a VR narrative whose paths respond to player choices.</w:t>
      </w:r>
    </w:p>
    <w:p>
      <w:pPr>
        <w:widowControl/>
        <w:spacing w:after="80"/>
      </w:pPr>
      <w:r>
        <w:rPr>
          <w:sz w:val="21"/>
        </w:rPr>
        <w:t>Technology: Unity, Blender, Mixamo, C#, Quest 3, VR.</w:t>
      </w:r>
    </w:p>
    <w:p>
      <w:pPr>
        <w:widowControl/>
        <w:spacing w:after="80"/>
      </w:pPr>
      <w:r>
        <w:rPr>
          <w:sz w:val="21"/>
        </w:rPr>
        <w:t>Limitations: Team describes an MVP; store publication remained a future plan. This is a sponsor-winning entertainment workflow without documented runtime AI or a social-impact aim.</w:t>
      </w:r>
    </w:p>
    <w:p>
      <w:pPr>
        <w:widowControl/>
        <w:spacing w:after="100"/>
      </w:pPr>
      <w:hyperlink r:id="rId49">
        <w:r>
          <w:rPr>
            <w:color w:val="245D88"/>
          </w:rPr>
          <w:t>Source P36  https://devpost.com/software/quests-and-conflicts-vr</w:t>
        </w:r>
      </w:hyperlink>
    </w:p>
    <w:p>
      <w:pPr>
        <w:pStyle w:val="Heading1"/>
        <w:pageBreakBefore/>
        <w:widowControl/>
      </w:pPr>
      <w:r>
        <w:t>References and provenance</w:t>
      </w:r>
    </w:p>
    <w:p>
      <w:pPr>
        <w:widowControl/>
      </w:pPr>
      <w:r>
        <w:t>Project sources P01–P36 are linked directly in the catalogue. All are public Devpost project pages, accessed 25 September 2026. Awards are verified from the event-specific winner labels; capabilities remain team descriptions. No participant contact details or private data are included.</w:t>
      </w:r>
    </w:p>
    <w:p>
      <w:pPr>
        <w:widowControl/>
      </w:pPr>
      <w:r/>
      <w:hyperlink r:id="rId50">
        <w:r>
          <w:rPr>
            <w:color w:val="245D88"/>
          </w:rPr>
          <w:t>E01  ShellHacks 2017 overview and gallery</w:t>
        </w:r>
      </w:hyperlink>
      <w:r>
        <w:t xml:space="preserve">   </w:t>
      </w:r>
      <w:hyperlink r:id="rId51">
        <w:r>
          <w:rPr>
            <w:color w:val="245D88"/>
          </w:rPr>
          <w:t>Project gallery</w:t>
        </w:r>
      </w:hyperlink>
    </w:p>
    <w:p>
      <w:pPr>
        <w:widowControl/>
      </w:pPr>
      <w:r/>
      <w:hyperlink r:id="rId52">
        <w:r>
          <w:rPr>
            <w:color w:val="245D88"/>
          </w:rPr>
          <w:t>E02  ShellHacks 2018 overview and gallery</w:t>
        </w:r>
      </w:hyperlink>
      <w:r>
        <w:t xml:space="preserve">   </w:t>
      </w:r>
      <w:hyperlink r:id="rId53">
        <w:r>
          <w:rPr>
            <w:color w:val="245D88"/>
          </w:rPr>
          <w:t>Project gallery</w:t>
        </w:r>
      </w:hyperlink>
    </w:p>
    <w:p>
      <w:pPr>
        <w:widowControl/>
      </w:pPr>
      <w:r/>
      <w:hyperlink r:id="rId54">
        <w:r>
          <w:rPr>
            <w:color w:val="245D88"/>
          </w:rPr>
          <w:t>E03  ShellHacks 2019 overview and gallery</w:t>
        </w:r>
      </w:hyperlink>
      <w:r>
        <w:t xml:space="preserve">   </w:t>
      </w:r>
      <w:hyperlink r:id="rId55">
        <w:r>
          <w:rPr>
            <w:color w:val="245D88"/>
          </w:rPr>
          <w:t>Project gallery</w:t>
        </w:r>
      </w:hyperlink>
    </w:p>
    <w:p>
      <w:pPr>
        <w:widowControl/>
      </w:pPr>
      <w:r/>
      <w:hyperlink r:id="rId56">
        <w:r>
          <w:rPr>
            <w:color w:val="245D88"/>
          </w:rPr>
          <w:t>E04  ShellHacks 2020 overview and gallery</w:t>
        </w:r>
      </w:hyperlink>
      <w:r>
        <w:t xml:space="preserve">   </w:t>
      </w:r>
      <w:hyperlink r:id="rId57">
        <w:r>
          <w:rPr>
            <w:color w:val="245D88"/>
          </w:rPr>
          <w:t>Project gallery</w:t>
        </w:r>
      </w:hyperlink>
    </w:p>
    <w:p>
      <w:pPr>
        <w:widowControl/>
      </w:pPr>
      <w:r/>
      <w:hyperlink r:id="rId58">
        <w:r>
          <w:rPr>
            <w:color w:val="245D88"/>
          </w:rPr>
          <w:t>E05  ShellHacks 2021 overview and gallery</w:t>
        </w:r>
      </w:hyperlink>
      <w:r>
        <w:t xml:space="preserve">   </w:t>
      </w:r>
      <w:hyperlink r:id="rId59">
        <w:r>
          <w:rPr>
            <w:color w:val="245D88"/>
          </w:rPr>
          <w:t>Project gallery</w:t>
        </w:r>
      </w:hyperlink>
    </w:p>
    <w:p>
      <w:pPr>
        <w:widowControl/>
      </w:pPr>
      <w:r/>
      <w:hyperlink r:id="rId60">
        <w:r>
          <w:rPr>
            <w:color w:val="245D88"/>
          </w:rPr>
          <w:t>E06  ShellHacks 2022 overview and gallery</w:t>
        </w:r>
      </w:hyperlink>
      <w:r>
        <w:t xml:space="preserve">   </w:t>
      </w:r>
      <w:hyperlink r:id="rId61">
        <w:r>
          <w:rPr>
            <w:color w:val="245D88"/>
          </w:rPr>
          <w:t>Project gallery</w:t>
        </w:r>
      </w:hyperlink>
    </w:p>
    <w:p>
      <w:pPr>
        <w:widowControl/>
      </w:pPr>
      <w:r/>
      <w:hyperlink r:id="rId62">
        <w:r>
          <w:rPr>
            <w:color w:val="245D88"/>
          </w:rPr>
          <w:t>E07  ShellHacks 2023 overview and gallery</w:t>
        </w:r>
      </w:hyperlink>
      <w:r>
        <w:t xml:space="preserve">   </w:t>
      </w:r>
      <w:hyperlink r:id="rId63">
        <w:r>
          <w:rPr>
            <w:color w:val="245D88"/>
          </w:rPr>
          <w:t>Project gallery</w:t>
        </w:r>
      </w:hyperlink>
    </w:p>
    <w:p>
      <w:pPr>
        <w:widowControl/>
      </w:pPr>
      <w:r/>
      <w:hyperlink r:id="rId64">
        <w:r>
          <w:rPr>
            <w:color w:val="245D88"/>
          </w:rPr>
          <w:t>E08  ShellHacks 2024 overview and gallery</w:t>
        </w:r>
      </w:hyperlink>
      <w:r>
        <w:t xml:space="preserve">   </w:t>
      </w:r>
      <w:hyperlink r:id="rId65">
        <w:r>
          <w:rPr>
            <w:color w:val="245D88"/>
          </w:rPr>
          <w:t>Project gallery</w:t>
        </w:r>
      </w:hyperlink>
    </w:p>
    <w:p>
      <w:pPr>
        <w:widowControl/>
      </w:pPr>
      <w:r/>
      <w:hyperlink r:id="rId66">
        <w:r>
          <w:rPr>
            <w:color w:val="245D88"/>
          </w:rPr>
          <w:t>E09  ShellHacks 2025 overview and rules</w:t>
        </w:r>
      </w:hyperlink>
      <w:r>
        <w:t xml:space="preserve">   </w:t>
      </w:r>
      <w:hyperlink r:id="rId67">
        <w:r>
          <w:rPr>
            <w:color w:val="245D88"/>
          </w:rPr>
          <w:t>Project gallery</w:t>
        </w:r>
      </w:hyperlink>
      <w:r>
        <w:t xml:space="preserve">   </w:t>
      </w:r>
      <w:hyperlink r:id="rId68">
        <w:r>
          <w:rPr>
            <w:color w:val="245D88"/>
          </w:rPr>
          <w:t>2025 rules</w:t>
        </w:r>
      </w:hyperlink>
    </w:p>
    <w:p>
      <w:pPr>
        <w:widowControl/>
      </w:pPr>
      <w:r/>
      <w:hyperlink r:id="rId69">
        <w:r>
          <w:rPr>
            <w:color w:val="245D88"/>
          </w:rPr>
          <w:t>E10  ShellHacks 2026 public site and FAQ</w:t>
        </w:r>
      </w:hyperlink>
    </w:p>
    <w:p>
      <w:pPr>
        <w:widowControl/>
      </w:pPr>
      <w:r/>
      <w:hyperlink r:id="rId70">
        <w:r>
          <w:rPr>
            <w:color w:val="245D88"/>
          </w:rPr>
          <w:t>E11  FIU News 3 October 2025  How FIU students run Florida’s largest hackathon</w:t>
        </w:r>
      </w:hyperlink>
    </w:p>
    <w:p>
      <w:pPr>
        <w:widowControl/>
      </w:pPr>
      <w:r/>
      <w:hyperlink r:id="rId71">
        <w:r>
          <w:rPr>
            <w:color w:val="245D88"/>
          </w:rPr>
          <w:t>E12  FIU calendar  ShellHacks 2026</w:t>
        </w:r>
      </w:hyperlink>
    </w:p>
    <w:p>
      <w:pPr>
        <w:widowControl/>
      </w:pPr>
      <w:r/>
      <w:hyperlink r:id="rId72">
        <w:r>
          <w:rPr>
            <w:color w:val="245D88"/>
          </w:rPr>
          <w:t>E13  MLH season 2027 events calendar</w:t>
        </w:r>
      </w:hyperlink>
    </w:p>
    <w:p>
      <w:pPr>
        <w:pStyle w:val="Heading2"/>
        <w:widowControl/>
      </w:pPr>
      <w:r>
        <w:t>Template and data companion</w:t>
      </w:r>
    </w:p>
    <w:p>
      <w:pPr>
        <w:widowControl/>
      </w:pPr>
      <w:r/>
      <w:hyperlink r:id="rId73">
        <w:r>
          <w:rPr>
            <w:color w:val="245D88"/>
          </w:rPr>
          <w:t>Smartsheet  Case Study Report Template for Microsoft Word</w:t>
        </w:r>
      </w:hyperlink>
      <w:r>
        <w:t>. Downloaded blank template asset dated March 2024; adapted for research with its landscape page geometry, cover illustration and report structure. Typography, tables, charts and page navigation were revised for this study. Smartsheet is not the author or sponsor of the analysis.</w:t>
      </w:r>
    </w:p>
    <w:p>
      <w:pPr>
        <w:widowControl/>
      </w:pPr>
      <w:r>
        <w:t>The companion workbook contains the project-level dataset, codebook, formula-based counts and edition context. Its research notes preserve evidence and uncertainty. Raw structured notes and dataset.json permit audit and recalculation. Edition registration and advertised prize figures are context only and do not establish attendance, actual payouts or winning odds.</w:t>
      </w:r>
    </w:p>
    <w:sectPr w:rsidR="00762D74" w:rsidRPr="00762D74" w:rsidSect="00E60C47">
      <w:headerReference w:type="default" r:id="rId10"/>
      <w:footerReference w:type="default" r:id="rId11"/>
      <w:pgSz w:w="15840" w:h="12240" w:orient="landscape"/>
      <w:pgMar w:top="720" w:right="720" w:bottom="720" w:left="720" w:header="317" w:footer="31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Research cutoff 25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SHELLHACKS WINNER STUDY   /   2017–2025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17AA1"/>
    <w:multiLevelType w:val="hybridMultilevel"/>
    <w:tmpl w:val="FE2EF922"/>
    <w:lvl w:ilvl="0" w:tplc="50E6E9C8">
      <w:start w:val="1"/>
      <w:numFmt w:val="decimal"/>
      <w:lvlText w:val="%1."/>
      <w:lvlJc w:val="left"/>
      <w:pPr>
        <w:ind w:left="1260" w:hanging="360"/>
      </w:pPr>
      <w:rPr>
        <w:rFonts w:hint="default"/>
        <w:color w:val="BF8F00" w:themeColor="accent4" w:themeShade="BF"/>
        <w:sz w:val="64"/>
        <w:szCs w:val="6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3D5DC8"/>
    <w:multiLevelType w:val="hybridMultilevel"/>
    <w:tmpl w:val="198ED068"/>
    <w:lvl w:ilvl="0" w:tplc="FFFFFFFF">
      <w:start w:val="1"/>
      <w:numFmt w:val="decimal"/>
      <w:lvlText w:val="%1."/>
      <w:lvlJc w:val="left"/>
      <w:pPr>
        <w:ind w:left="1530" w:hanging="360"/>
      </w:pPr>
      <w:rPr>
        <w:rFonts w:hint="default"/>
        <w:sz w:val="64"/>
        <w:szCs w:val="64"/>
      </w:rPr>
    </w:lvl>
    <w:lvl w:ilvl="1" w:tplc="FFFFFFFF" w:tentative="1">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num w:numId="1" w16cid:durableId="1352682209">
    <w:abstractNumId w:val="0"/>
  </w:num>
  <w:num w:numId="2" w16cid:durableId="2093237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DC"/>
    <w:rsid w:val="0022017E"/>
    <w:rsid w:val="00515C0D"/>
    <w:rsid w:val="007336DD"/>
    <w:rsid w:val="00762D74"/>
    <w:rsid w:val="00823C0E"/>
    <w:rsid w:val="009D4580"/>
    <w:rsid w:val="00A108D8"/>
    <w:rsid w:val="00A93C31"/>
    <w:rsid w:val="00D2241B"/>
    <w:rsid w:val="00E327DC"/>
    <w:rsid w:val="00E60C47"/>
    <w:rsid w:val="00EB45FB"/>
    <w:rsid w:val="00F96FF3"/>
    <w:rsid w:val="00FA7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68D01"/>
  <w15:chartTrackingRefBased/>
  <w15:docId w15:val="{D38A7A33-568E-45D3-83C9-EC714D0A55E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40" w:line="259" w:lineRule="auto"/>
      <w:ind w:left="0" w:firstLine="0"/>
    </w:pPr>
    <w:rPr>
      <w:rFonts w:ascii="Arial" w:hAnsi="Arial"/>
      <w:color w:val="000000"/>
      <w:sz w:val="23"/>
    </w:rPr>
  </w:style>
  <w:style w:type="paragraph" w:styleId="Heading1">
    <w:name w:val="heading 1"/>
    <w:basedOn w:val="Normal"/>
    <w:next w:val="Normal"/>
    <w:link w:val="Heading1Char"/>
    <w:uiPriority w:val="9"/>
    <w:qFormat/>
    <w:rsid w:val="00E327DC"/>
    <w:pPr>
      <w:keepNext/>
      <w:keepLines/>
      <w:spacing w:before="0" w:after="240" w:line="259" w:lineRule="auto"/>
      <w:ind w:left="0" w:firstLine="0"/>
      <w:outlineLvl w:val="0"/>
    </w:pPr>
    <w:rPr>
      <w:rFonts w:ascii="Arial" w:hAnsi="Arial"/>
      <w:b/>
      <w:color w:val="000000"/>
      <w:sz w:val="40"/>
      <w:szCs w:val="40"/>
    </w:rPr>
  </w:style>
  <w:style w:type="paragraph" w:styleId="Heading2">
    <w:name w:val="heading 2"/>
    <w:basedOn w:val="Normal"/>
    <w:next w:val="Normal"/>
    <w:link w:val="Heading2Char"/>
    <w:uiPriority w:val="9"/>
    <w:semiHidden/>
    <w:unhideWhenUsed/>
    <w:qFormat/>
    <w:rsid w:val="00E327DC"/>
    <w:pPr>
      <w:keepNext/>
      <w:keepLines/>
      <w:spacing w:before="180" w:after="100" w:line="259" w:lineRule="auto"/>
      <w:ind w:left="0" w:firstLine="0"/>
      <w:outlineLvl w:val="1"/>
    </w:pPr>
    <w:rPr>
      <w:rFonts w:ascii="Arial" w:hAnsi="Arial"/>
      <w:b/>
      <w:color w:val="000000"/>
      <w:sz w:val="26"/>
      <w:szCs w:val="32"/>
    </w:rPr>
  </w:style>
  <w:style w:type="paragraph" w:styleId="Heading3">
    <w:name w:val="heading 3"/>
    <w:basedOn w:val="Normal"/>
    <w:next w:val="Normal"/>
    <w:link w:val="Heading3Char"/>
    <w:uiPriority w:val="9"/>
    <w:semiHidden/>
    <w:unhideWhenUsed/>
    <w:qFormat/>
    <w:rsid w:val="00E327DC"/>
    <w:pPr>
      <w:keepNext/>
      <w:keepLines/>
      <w:spacing w:before="0" w:after="140" w:line="259" w:lineRule="auto"/>
      <w:ind w:left="0" w:firstLine="0"/>
      <w:outlineLvl w:val="2"/>
    </w:pPr>
    <w:rPr>
      <w:rFonts w:ascii="Arial" w:hAnsi="Arial"/>
      <w:b/>
      <w:color w:val="000000"/>
      <w:sz w:val="23"/>
      <w:szCs w:val="28"/>
    </w:rPr>
  </w:style>
  <w:style w:type="paragraph" w:styleId="Heading4">
    <w:name w:val="heading 4"/>
    <w:basedOn w:val="Normal"/>
    <w:next w:val="Normal"/>
    <w:link w:val="Heading4Char"/>
    <w:uiPriority w:val="9"/>
    <w:semiHidden/>
    <w:unhideWhenUsed/>
    <w:qFormat/>
    <w:rsid w:val="00E327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7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7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7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7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7DC"/>
    <w:rPr>
      <w:rFonts w:eastAsiaTheme="majorEastAsia" w:cstheme="majorBidi"/>
      <w:color w:val="272727" w:themeColor="text1" w:themeTint="D8"/>
    </w:rPr>
  </w:style>
  <w:style w:type="paragraph" w:styleId="Title">
    <w:name w:val="Title"/>
    <w:basedOn w:val="Normal"/>
    <w:next w:val="Normal"/>
    <w:link w:val="TitleChar"/>
    <w:uiPriority w:val="10"/>
    <w:qFormat/>
    <w:rsid w:val="00E327DC"/>
    <w:pPr>
      <w:spacing w:after="140" w:line="259" w:lineRule="auto" w:before="0"/>
      <w:ind w:left="0" w:firstLine="0"/>
      <w:contextualSpacing/>
    </w:pPr>
    <w:rPr>
      <w:rFonts w:ascii="Arial" w:hAnsi="Arial"/>
      <w:b w:val="0"/>
      <w:color w:val="000000"/>
      <w:spacing w:val="-10"/>
      <w:kern w:val="28"/>
      <w:sz w:val="68"/>
      <w:szCs w:val="56"/>
    </w:rPr>
  </w:style>
  <w:style w:type="character" w:customStyle="1" w:styleId="TitleChar">
    <w:name w:val="Title Char"/>
    <w:basedOn w:val="DefaultParagraphFont"/>
    <w:link w:val="Title"/>
    <w:uiPriority w:val="10"/>
    <w:rsid w:val="00E32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7DC"/>
    <w:pPr>
      <w:numPr>
        <w:ilvl w:val="1"/>
      </w:numPr>
      <w:spacing w:before="0" w:after="140" w:line="259" w:lineRule="auto"/>
      <w:ind w:left="0" w:firstLine="0"/>
    </w:pPr>
    <w:rPr>
      <w:rFonts w:ascii="Arial" w:hAnsi="Arial"/>
      <w:color w:val="000000"/>
      <w:spacing w:val="15"/>
      <w:sz w:val="28"/>
      <w:szCs w:val="28"/>
    </w:rPr>
  </w:style>
  <w:style w:type="character" w:customStyle="1" w:styleId="SubtitleChar">
    <w:name w:val="Subtitle Char"/>
    <w:basedOn w:val="DefaultParagraphFont"/>
    <w:link w:val="Subtitle"/>
    <w:uiPriority w:val="11"/>
    <w:rsid w:val="00E32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7DC"/>
    <w:pPr>
      <w:spacing w:before="160"/>
      <w:jc w:val="center"/>
    </w:pPr>
    <w:rPr>
      <w:i/>
      <w:iCs/>
      <w:color w:val="404040" w:themeColor="text1" w:themeTint="BF"/>
    </w:rPr>
  </w:style>
  <w:style w:type="character" w:customStyle="1" w:styleId="QuoteChar">
    <w:name w:val="Quote Char"/>
    <w:basedOn w:val="DefaultParagraphFont"/>
    <w:link w:val="Quote"/>
    <w:uiPriority w:val="29"/>
    <w:rsid w:val="00E327DC"/>
    <w:rPr>
      <w:i/>
      <w:iCs/>
      <w:color w:val="404040" w:themeColor="text1" w:themeTint="BF"/>
    </w:rPr>
  </w:style>
  <w:style w:type="paragraph" w:styleId="ListParagraph">
    <w:name w:val="List Paragraph"/>
    <w:basedOn w:val="Normal"/>
    <w:uiPriority w:val="34"/>
    <w:qFormat/>
    <w:rsid w:val="00E327DC"/>
    <w:pPr>
      <w:spacing w:before="0" w:after="140" w:line="259" w:lineRule="auto"/>
      <w:ind w:left="0" w:firstLine="0"/>
      <w:contextualSpacing/>
    </w:pPr>
    <w:rPr>
      <w:rFonts w:ascii="Arial" w:hAnsi="Arial"/>
      <w:color w:val="000000"/>
    </w:rPr>
  </w:style>
  <w:style w:type="character" w:styleId="IntenseEmphasis">
    <w:name w:val="Intense Emphasis"/>
    <w:basedOn w:val="DefaultParagraphFont"/>
    <w:uiPriority w:val="21"/>
    <w:qFormat/>
    <w:rsid w:val="00E327DC"/>
    <w:rPr>
      <w:i/>
      <w:iCs/>
      <w:color w:val="2F5496" w:themeColor="accent1" w:themeShade="BF"/>
    </w:rPr>
  </w:style>
  <w:style w:type="paragraph" w:styleId="IntenseQuote">
    <w:name w:val="Intense Quote"/>
    <w:basedOn w:val="Normal"/>
    <w:next w:val="Normal"/>
    <w:link w:val="IntenseQuoteChar"/>
    <w:uiPriority w:val="30"/>
    <w:qFormat/>
    <w:rsid w:val="00E327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7DC"/>
    <w:rPr>
      <w:i/>
      <w:iCs/>
      <w:color w:val="2F5496" w:themeColor="accent1" w:themeShade="BF"/>
    </w:rPr>
  </w:style>
  <w:style w:type="character" w:styleId="IntenseReference">
    <w:name w:val="Intense Reference"/>
    <w:basedOn w:val="DefaultParagraphFont"/>
    <w:uiPriority w:val="32"/>
    <w:qFormat/>
    <w:rsid w:val="00E327DC"/>
    <w:rPr>
      <w:b/>
      <w:bCs/>
      <w:smallCaps/>
      <w:color w:val="2F5496" w:themeColor="accent1" w:themeShade="BF"/>
      <w:spacing w:val="5"/>
    </w:rPr>
  </w:style>
  <w:style w:type="table" w:styleId="TableGrid">
    <w:name w:val="Table Grid"/>
    <w:basedOn w:val="TableNormal"/>
    <w:uiPriority w:val="99"/>
    <w:rsid w:val="00E32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
    <w:name w:val="caption"/>
    <w:pPr>
      <w:spacing w:before="0" w:after="140" w:line="259" w:lineRule="auto"/>
      <w:ind w:left="0" w:firstLine="0"/>
    </w:pPr>
    <w:rPr>
      <w:rFonts w:ascii="Arial" w:hAnsi="Arial"/>
      <w:b w:val="0"/>
      <w:color w:val="46596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martsheet.com/try-it?trp=11980&amp;utm_source=template-word&amp;utm_medium=content&amp;utm_campaign=Case+Study+Report-word-11980&amp;lpa=Case+Study+Report+word+11980"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devpost.com/software/rent-a-plug" TargetMode="External"/><Relationship Id="rId15" Type="http://schemas.openxmlformats.org/officeDocument/2006/relationships/hyperlink" Target="https://devpost.com/software/pocket-park" TargetMode="External"/><Relationship Id="rId16" Type="http://schemas.openxmlformats.org/officeDocument/2006/relationships/hyperlink" Target="https://devpost.com/software/mic-drop-8a41o3" TargetMode="External"/><Relationship Id="rId17" Type="http://schemas.openxmlformats.org/officeDocument/2006/relationships/hyperlink" Target="https://devpost.com/software/hurrihome" TargetMode="External"/><Relationship Id="rId18" Type="http://schemas.openxmlformats.org/officeDocument/2006/relationships/hyperlink" Target="https://devpost.com/software/speak-free" TargetMode="External"/><Relationship Id="rId19" Type="http://schemas.openxmlformats.org/officeDocument/2006/relationships/hyperlink" Target="https://devpost.com/software/jam-83i15d" TargetMode="External"/><Relationship Id="rId20" Type="http://schemas.openxmlformats.org/officeDocument/2006/relationships/hyperlink" Target="https://devpost.com/software/sharerhost" TargetMode="External"/><Relationship Id="rId21" Type="http://schemas.openxmlformats.org/officeDocument/2006/relationships/hyperlink" Target="https://devpost.com/software/freetear" TargetMode="External"/><Relationship Id="rId22" Type="http://schemas.openxmlformats.org/officeDocument/2006/relationships/hyperlink" Target="https://devpost.com/software/no-vote-left-behind" TargetMode="External"/><Relationship Id="rId23" Type="http://schemas.openxmlformats.org/officeDocument/2006/relationships/hyperlink" Target="https://devpost.com/software/sock-it" TargetMode="External"/><Relationship Id="rId24" Type="http://schemas.openxmlformats.org/officeDocument/2006/relationships/hyperlink" Target="https://devpost.com/software/farsense" TargetMode="External"/><Relationship Id="rId25" Type="http://schemas.openxmlformats.org/officeDocument/2006/relationships/hyperlink" Target="https://devpost.com/software/social-distance-beer-pong-8nkfe6" TargetMode="External"/><Relationship Id="rId26" Type="http://schemas.openxmlformats.org/officeDocument/2006/relationships/hyperlink" Target="https://devpost.com/software/cloudplate" TargetMode="External"/><Relationship Id="rId27" Type="http://schemas.openxmlformats.org/officeDocument/2006/relationships/hyperlink" Target="https://devpost.com/software/tango-dikvm2" TargetMode="External"/><Relationship Id="rId28" Type="http://schemas.openxmlformats.org/officeDocument/2006/relationships/hyperlink" Target="https://devpost.com/software/we-can-change-this-at-any-time" TargetMode="External"/><Relationship Id="rId29" Type="http://schemas.openxmlformats.org/officeDocument/2006/relationships/hyperlink" Target="https://devpost.com/software/kudos" TargetMode="External"/><Relationship Id="rId30" Type="http://schemas.openxmlformats.org/officeDocument/2006/relationships/hyperlink" Target="https://devpost.com/software/the-tilter" TargetMode="External"/><Relationship Id="rId31" Type="http://schemas.openxmlformats.org/officeDocument/2006/relationships/hyperlink" Target="https://devpost.com/software/pegasus-5x03j1" TargetMode="External"/><Relationship Id="rId32" Type="http://schemas.openxmlformats.org/officeDocument/2006/relationships/hyperlink" Target="https://devpost.com/software/saberfy" TargetMode="External"/><Relationship Id="rId33" Type="http://schemas.openxmlformats.org/officeDocument/2006/relationships/hyperlink" Target="https://devpost.com/software/daochow" TargetMode="External"/><Relationship Id="rId34" Type="http://schemas.openxmlformats.org/officeDocument/2006/relationships/hyperlink" Target="https://devpost.com/software/algosaurus" TargetMode="External"/><Relationship Id="rId35" Type="http://schemas.openxmlformats.org/officeDocument/2006/relationships/hyperlink" Target="https://devpost.com/software/ping-path" TargetMode="External"/><Relationship Id="rId36" Type="http://schemas.openxmlformats.org/officeDocument/2006/relationships/hyperlink" Target="https://devpost.com/software/chess-10" TargetMode="External"/><Relationship Id="rId37" Type="http://schemas.openxmlformats.org/officeDocument/2006/relationships/hyperlink" Target="https://devpost.com/software/intellischedule" TargetMode="External"/><Relationship Id="rId38" Type="http://schemas.openxmlformats.org/officeDocument/2006/relationships/hyperlink" Target="https://devpost.com/software/medvoyage" TargetMode="External"/><Relationship Id="rId39" Type="http://schemas.openxmlformats.org/officeDocument/2006/relationships/hyperlink" Target="https://devpost.com/software/esper-fy6xeh" TargetMode="External"/><Relationship Id="rId40" Type="http://schemas.openxmlformats.org/officeDocument/2006/relationships/hyperlink" Target="https://devpost.com/software/arsl-vr-asl-learning" TargetMode="External"/><Relationship Id="rId41" Type="http://schemas.openxmlformats.org/officeDocument/2006/relationships/hyperlink" Target="https://devpost.com/software/diffusion-earth" TargetMode="External"/><Relationship Id="rId42" Type="http://schemas.openxmlformats.org/officeDocument/2006/relationships/hyperlink" Target="https://devpost.com/software/ecosort-ofyuie" TargetMode="External"/><Relationship Id="rId43" Type="http://schemas.openxmlformats.org/officeDocument/2006/relationships/hyperlink" Target="https://devpost.com/software/floodguard-okgzty" TargetMode="External"/><Relationship Id="rId44" Type="http://schemas.openxmlformats.org/officeDocument/2006/relationships/hyperlink" Target="https://devpost.com/software/magical-girl-os" TargetMode="External"/><Relationship Id="rId45" Type="http://schemas.openxmlformats.org/officeDocument/2006/relationships/hyperlink" Target="https://devpost.com/software/a11y-b8xg5i" TargetMode="External"/><Relationship Id="rId46" Type="http://schemas.openxmlformats.org/officeDocument/2006/relationships/hyperlink" Target="https://devpost.com/software/agentzero-tnh9p3" TargetMode="External"/><Relationship Id="rId47" Type="http://schemas.openxmlformats.org/officeDocument/2006/relationships/hyperlink" Target="https://devpost.com/software/greenlight-idnv6o" TargetMode="External"/><Relationship Id="rId48" Type="http://schemas.openxmlformats.org/officeDocument/2006/relationships/hyperlink" Target="https://devpost.com/software/happy-head" TargetMode="External"/><Relationship Id="rId49" Type="http://schemas.openxmlformats.org/officeDocument/2006/relationships/hyperlink" Target="https://devpost.com/software/quests-and-conflicts-vr" TargetMode="External"/><Relationship Id="rId50" Type="http://schemas.openxmlformats.org/officeDocument/2006/relationships/hyperlink" Target="https://shellhacks-2017.devpost.com/" TargetMode="External"/><Relationship Id="rId51" Type="http://schemas.openxmlformats.org/officeDocument/2006/relationships/hyperlink" Target="https://shellhacks-2017.devpost.com/project-gallery" TargetMode="External"/><Relationship Id="rId52" Type="http://schemas.openxmlformats.org/officeDocument/2006/relationships/hyperlink" Target="https://shellhacks-2018.devpost.com/" TargetMode="External"/><Relationship Id="rId53" Type="http://schemas.openxmlformats.org/officeDocument/2006/relationships/hyperlink" Target="https://shellhacks-2018.devpost.com/project-gallery" TargetMode="External"/><Relationship Id="rId54" Type="http://schemas.openxmlformats.org/officeDocument/2006/relationships/hyperlink" Target="https://shellhacks-2019.devpost.com/" TargetMode="External"/><Relationship Id="rId55" Type="http://schemas.openxmlformats.org/officeDocument/2006/relationships/hyperlink" Target="https://shellhacks-2019.devpost.com/project-gallery" TargetMode="External"/><Relationship Id="rId56" Type="http://schemas.openxmlformats.org/officeDocument/2006/relationships/hyperlink" Target="https://shellhacks-2020.devpost.com/" TargetMode="External"/><Relationship Id="rId57" Type="http://schemas.openxmlformats.org/officeDocument/2006/relationships/hyperlink" Target="https://shellhacks-2020.devpost.com/project-gallery" TargetMode="External"/><Relationship Id="rId58" Type="http://schemas.openxmlformats.org/officeDocument/2006/relationships/hyperlink" Target="https://shellhacks2021.devpost.com/" TargetMode="External"/><Relationship Id="rId59" Type="http://schemas.openxmlformats.org/officeDocument/2006/relationships/hyperlink" Target="https://shellhacks2021.devpost.com/project-gallery" TargetMode="External"/><Relationship Id="rId60" Type="http://schemas.openxmlformats.org/officeDocument/2006/relationships/hyperlink" Target="https://shellhacks2022.devpost.com/" TargetMode="External"/><Relationship Id="rId61" Type="http://schemas.openxmlformats.org/officeDocument/2006/relationships/hyperlink" Target="https://shellhacks2022.devpost.com/project-gallery" TargetMode="External"/><Relationship Id="rId62" Type="http://schemas.openxmlformats.org/officeDocument/2006/relationships/hyperlink" Target="https://shellhacks-2023.devpost.com/" TargetMode="External"/><Relationship Id="rId63" Type="http://schemas.openxmlformats.org/officeDocument/2006/relationships/hyperlink" Target="https://shellhacks-2023.devpost.com/project-gallery" TargetMode="External"/><Relationship Id="rId64" Type="http://schemas.openxmlformats.org/officeDocument/2006/relationships/hyperlink" Target="https://shellhacks2024.devpost.com/" TargetMode="External"/><Relationship Id="rId65" Type="http://schemas.openxmlformats.org/officeDocument/2006/relationships/hyperlink" Target="https://shellhacks2024.devpost.com/project-gallery" TargetMode="External"/><Relationship Id="rId66" Type="http://schemas.openxmlformats.org/officeDocument/2006/relationships/hyperlink" Target="https://shellhacks2025.devpost.com/" TargetMode="External"/><Relationship Id="rId67" Type="http://schemas.openxmlformats.org/officeDocument/2006/relationships/hyperlink" Target="https://shellhacks2025.devpost.com/project-gallery" TargetMode="External"/><Relationship Id="rId68" Type="http://schemas.openxmlformats.org/officeDocument/2006/relationships/hyperlink" Target="https://shellhacks2025.devpost.com/rules" TargetMode="External"/><Relationship Id="rId69" Type="http://schemas.openxmlformats.org/officeDocument/2006/relationships/hyperlink" Target="https://shellhacks.net/" TargetMode="External"/><Relationship Id="rId70" Type="http://schemas.openxmlformats.org/officeDocument/2006/relationships/hyperlink" Target="https://news.fiu.edu/2025/how-fiu-students-run-floridas-largest-hackathon" TargetMode="External"/><Relationship Id="rId71" Type="http://schemas.openxmlformats.org/officeDocument/2006/relationships/hyperlink" Target="https://calendar.fiu.edu/event/shellhacks-2026" TargetMode="External"/><Relationship Id="rId72" Type="http://schemas.openxmlformats.org/officeDocument/2006/relationships/hyperlink" Target="https://www.mlh.com/seasons/2027/events" TargetMode="External"/><Relationship Id="rId73" Type="http://schemas.openxmlformats.org/officeDocument/2006/relationships/hyperlink" Target="https://www.smartsheet.com/content/case-study-templates" TargetMode="Externa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ShellHacks winning projects 2017 to 2025</dc:title>
  <dc:subject>Comparative case study of overall and selected category winners</dc:subject>
  <dc:creator>Codex</dc:creator>
  <cp:keywords>ShellHacks, case study, winners, evidence, 2017-2025</cp:keywords>
  <dc:description>Version 1.0.0. Research cutoff 2026-09-25. Adapted from Smartsheet Case Study Report template.</dc:description>
  <cp:lastModifiedBy>Heather Key</cp:lastModifiedBy>
  <cp:revision>4</cp:revision>
  <dcterms:created xsi:type="dcterms:W3CDTF">2024-01-09T19:39:00Z</dcterms:created>
  <dcterms:modified xsi:type="dcterms:W3CDTF">2024-03-04T18:49:00Z</dcterms:modified>
</cp:coreProperties>
</file>