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DE6" w:rsidRDefault="009E2DE6" w:rsidP="009E2DE6">
      <w:pPr>
        <w:pStyle w:val="NormalWeb"/>
        <w:spacing w:before="0" w:beforeAutospacing="0" w:after="240" w:afterAutospacing="0"/>
        <w:rPr>
          <w:rFonts w:ascii="var(--jp-content-font-family)" w:hAnsi="var(--jp-content-font-family)"/>
        </w:rPr>
      </w:pPr>
      <w:r>
        <w:rPr>
          <w:rStyle w:val="Strong"/>
          <w:rFonts w:ascii="var(--jp-content-font-family)" w:hAnsi="var(--jp-content-font-family)"/>
        </w:rPr>
        <w:t>1. What does a SavedModel contain? How do you inspect its content?</w:t>
      </w:r>
    </w:p>
    <w:p w:rsidR="009E2DE6" w:rsidRDefault="009E2DE6" w:rsidP="009E2DE6">
      <w:pPr>
        <w:pStyle w:val="NormalWeb"/>
        <w:spacing w:before="0" w:beforeAutospacing="0" w:after="240" w:afterAutospacing="0"/>
        <w:rPr>
          <w:rFonts w:ascii="var(--jp-content-font-family)" w:hAnsi="var(--jp-content-font-family)"/>
        </w:rPr>
      </w:pPr>
      <w:r>
        <w:rPr>
          <w:rStyle w:val="Strong"/>
          <w:rFonts w:ascii="var(--jp-content-font-family)" w:hAnsi="var(--jp-content-font-family)"/>
        </w:rPr>
        <w:t>Ans:</w:t>
      </w:r>
      <w:r>
        <w:rPr>
          <w:rFonts w:ascii="var(--jp-content-font-family)" w:hAnsi="var(--jp-content-font-family)"/>
        </w:rPr>
        <w:t> A SavedModel is a serialization format used by TensorFlow to save a trained model and its associated variables, as well as any assets or metadata that may be required for deployment. A SavedModel can be used to reload a model for inference, or it can be deployed to a serving system such as TensorFlow Serving for serving over a network.</w:t>
      </w:r>
    </w:p>
    <w:p w:rsidR="009E2DE6" w:rsidRDefault="009E2DE6" w:rsidP="009E2DE6">
      <w:pPr>
        <w:pStyle w:val="NormalWeb"/>
        <w:spacing w:before="0" w:beforeAutospacing="0" w:after="240" w:afterAutospacing="0"/>
        <w:rPr>
          <w:rFonts w:ascii="var(--jp-content-font-family)" w:hAnsi="var(--jp-content-font-family)"/>
        </w:rPr>
      </w:pPr>
      <w:r>
        <w:rPr>
          <w:rFonts w:ascii="var(--jp-content-font-family)" w:hAnsi="var(--jp-content-font-family)"/>
        </w:rPr>
        <w:t>A SavedModel typically contains the following components:</w:t>
      </w:r>
    </w:p>
    <w:p w:rsidR="009E2DE6" w:rsidRDefault="009E2DE6" w:rsidP="009E2DE6">
      <w:pPr>
        <w:pStyle w:val="NormalWeb"/>
        <w:numPr>
          <w:ilvl w:val="0"/>
          <w:numId w:val="1"/>
        </w:numPr>
        <w:spacing w:before="0" w:beforeAutospacing="0" w:after="240" w:afterAutospacing="0"/>
        <w:rPr>
          <w:rFonts w:ascii="var(--jp-content-font-family)" w:hAnsi="var(--jp-content-font-family)"/>
        </w:rPr>
      </w:pPr>
      <w:r>
        <w:rPr>
          <w:rFonts w:ascii="var(--jp-content-font-family)" w:hAnsi="var(--jp-content-font-family)"/>
        </w:rPr>
        <w:t>A SavedModel.pb file, which contains a serialized protocol buffer of the computational graph for the model, including its variables and operations.</w:t>
      </w:r>
    </w:p>
    <w:p w:rsidR="009E2DE6" w:rsidRDefault="009E2DE6" w:rsidP="009E2DE6">
      <w:pPr>
        <w:pStyle w:val="NormalWeb"/>
        <w:numPr>
          <w:ilvl w:val="0"/>
          <w:numId w:val="1"/>
        </w:numPr>
        <w:spacing w:before="0" w:beforeAutospacing="0" w:after="240" w:afterAutospacing="0"/>
        <w:rPr>
          <w:rFonts w:ascii="var(--jp-content-font-family)" w:hAnsi="var(--jp-content-font-family)"/>
        </w:rPr>
      </w:pPr>
      <w:r>
        <w:rPr>
          <w:rFonts w:ascii="var(--jp-content-font-family)" w:hAnsi="var(--jp-content-font-family)"/>
        </w:rPr>
        <w:t>One or more variables/ directories, each containing one or more files representing the saved state of the model's variables.</w:t>
      </w:r>
    </w:p>
    <w:p w:rsidR="009E2DE6" w:rsidRDefault="009E2DE6" w:rsidP="009E2DE6">
      <w:pPr>
        <w:pStyle w:val="NormalWeb"/>
        <w:numPr>
          <w:ilvl w:val="0"/>
          <w:numId w:val="1"/>
        </w:numPr>
        <w:spacing w:before="0" w:beforeAutospacing="0" w:after="240" w:afterAutospacing="0"/>
        <w:rPr>
          <w:rFonts w:ascii="var(--jp-content-font-family)" w:hAnsi="var(--jp-content-font-family)"/>
        </w:rPr>
      </w:pPr>
      <w:r>
        <w:rPr>
          <w:rFonts w:ascii="var(--jp-content-font-family)" w:hAnsi="var(--jp-content-font-family)"/>
        </w:rPr>
        <w:t>One or more assets/ directories, each containing files that the model depends on, such as lookup tables or vocabulary files.</w:t>
      </w:r>
    </w:p>
    <w:p w:rsidR="009E2DE6" w:rsidRDefault="009E2DE6" w:rsidP="009E2DE6">
      <w:pPr>
        <w:pStyle w:val="NormalWeb"/>
        <w:numPr>
          <w:ilvl w:val="0"/>
          <w:numId w:val="1"/>
        </w:numPr>
        <w:spacing w:before="0" w:beforeAutospacing="0" w:after="240" w:afterAutospacing="0"/>
        <w:rPr>
          <w:rFonts w:ascii="var(--jp-content-font-family)" w:hAnsi="var(--jp-content-font-family)"/>
        </w:rPr>
      </w:pPr>
      <w:r>
        <w:rPr>
          <w:rFonts w:ascii="var(--jp-content-font-family)" w:hAnsi="var(--jp-content-font-family)"/>
        </w:rPr>
        <w:t>A saved_model.pbtxt file, which contains a human-readable description of the model's input and output signatures.</w:t>
      </w:r>
    </w:p>
    <w:p w:rsidR="009E2DE6" w:rsidRDefault="009E2DE6" w:rsidP="009E2DE6">
      <w:pPr>
        <w:pStyle w:val="NormalWeb"/>
        <w:spacing w:before="0" w:beforeAutospacing="0" w:after="240" w:afterAutospacing="0"/>
        <w:rPr>
          <w:rFonts w:ascii="var(--jp-content-font-family)" w:hAnsi="var(--jp-content-font-family)"/>
        </w:rPr>
      </w:pPr>
      <w:r>
        <w:rPr>
          <w:rFonts w:ascii="var(--jp-content-font-family)" w:hAnsi="var(--jp-content-font-family)"/>
        </w:rPr>
        <w:t>You can inspect the contents of a SavedModel using the saved_model_cli tool that comes with TensorFlow. To view the contents of a SavedModel, you can use the following command:</w:t>
      </w:r>
    </w:p>
    <w:p w:rsidR="009E2DE6" w:rsidRDefault="009E2DE6" w:rsidP="009E2DE6">
      <w:pPr>
        <w:pStyle w:val="NormalWeb"/>
        <w:spacing w:before="0" w:beforeAutospacing="0" w:after="240" w:afterAutospacing="0"/>
        <w:rPr>
          <w:rFonts w:ascii="var(--jp-content-font-family)" w:hAnsi="var(--jp-content-font-family)"/>
        </w:rPr>
      </w:pPr>
      <w:r>
        <w:rPr>
          <w:rStyle w:val="HTMLCode"/>
          <w:rFonts w:ascii="var(--jp-code-font-family)" w:hAnsi="var(--jp-code-font-family)"/>
          <w:bdr w:val="none" w:sz="0" w:space="0" w:color="auto" w:frame="1"/>
        </w:rPr>
        <w:t>saved_model_cli show --dir /path/to/saved_model/ --all</w:t>
      </w:r>
    </w:p>
    <w:p w:rsidR="009E2DE6" w:rsidRDefault="009E2DE6" w:rsidP="009E2DE6">
      <w:pPr>
        <w:pStyle w:val="NormalWeb"/>
        <w:spacing w:before="0" w:beforeAutospacing="0" w:after="240" w:afterAutospacing="0"/>
        <w:rPr>
          <w:rFonts w:ascii="var(--jp-content-font-family)" w:hAnsi="var(--jp-content-font-family)"/>
        </w:rPr>
      </w:pPr>
      <w:r>
        <w:rPr>
          <w:rFonts w:ascii="var(--jp-content-font-family)" w:hAnsi="var(--jp-content-font-family)"/>
        </w:rPr>
        <w:t>This will display a summary of the SavedModel's contents, including the names and shapes of the model's inputs and outputs, as well as the signatures defined in the saved_model.pbtxt file.</w:t>
      </w:r>
    </w:p>
    <w:p w:rsidR="009E2DE6" w:rsidRDefault="009E2DE6" w:rsidP="009E2DE6">
      <w:pPr>
        <w:pStyle w:val="NormalWeb"/>
        <w:spacing w:before="0" w:beforeAutospacing="0" w:after="240" w:afterAutospacing="0"/>
        <w:rPr>
          <w:rFonts w:ascii="var(--jp-content-font-family)" w:hAnsi="var(--jp-content-font-family)"/>
        </w:rPr>
      </w:pPr>
      <w:r>
        <w:rPr>
          <w:rFonts w:ascii="var(--jp-content-font-family)" w:hAnsi="var(--jp-content-font-family)"/>
        </w:rPr>
        <w:t>You can also load a SavedModel in Python using the tf.saved_model.load function, which will return a SavedModel object that can be used to make predictions. For example:</w:t>
      </w:r>
    </w:p>
    <w:p w:rsidR="009E2DE6" w:rsidRDefault="009E2DE6" w:rsidP="009E2DE6">
      <w:pPr>
        <w:pStyle w:val="NormalWeb"/>
        <w:spacing w:before="0" w:beforeAutospacing="0" w:after="240" w:afterAutospacing="0"/>
        <w:rPr>
          <w:rFonts w:ascii="var(--jp-content-font-family)" w:hAnsi="var(--jp-content-font-family)"/>
        </w:rPr>
      </w:pPr>
      <w:r>
        <w:rPr>
          <w:rStyle w:val="HTMLCode"/>
          <w:rFonts w:ascii="var(--jp-code-font-family)" w:hAnsi="var(--jp-code-font-family)"/>
          <w:bdr w:val="none" w:sz="0" w:space="0" w:color="auto" w:frame="1"/>
        </w:rPr>
        <w:t>import tensorflow as tf</w:t>
      </w:r>
    </w:p>
    <w:p w:rsidR="009E2DE6" w:rsidRDefault="009E2DE6" w:rsidP="009E2DE6">
      <w:pPr>
        <w:pStyle w:val="NormalWeb"/>
        <w:spacing w:before="0" w:beforeAutospacing="0" w:after="240" w:afterAutospacing="0"/>
        <w:rPr>
          <w:rFonts w:ascii="var(--jp-content-font-family)" w:hAnsi="var(--jp-content-font-family)"/>
        </w:rPr>
      </w:pPr>
      <w:r>
        <w:rPr>
          <w:rStyle w:val="HTMLCode"/>
          <w:rFonts w:ascii="var(--jp-code-font-family)" w:hAnsi="var(--jp-code-font-family)"/>
          <w:bdr w:val="none" w:sz="0" w:space="0" w:color="auto" w:frame="1"/>
        </w:rPr>
        <w:t>model = tf.saved_model.load('/path/to/saved_model/')</w:t>
      </w:r>
    </w:p>
    <w:p w:rsidR="009E2DE6" w:rsidRDefault="009E2DE6" w:rsidP="009E2DE6">
      <w:pPr>
        <w:pStyle w:val="NormalWeb"/>
        <w:spacing w:before="0" w:beforeAutospacing="0" w:after="240" w:afterAutospacing="0"/>
        <w:rPr>
          <w:rFonts w:ascii="var(--jp-content-font-family)" w:hAnsi="var(--jp-content-font-family)"/>
        </w:rPr>
      </w:pPr>
      <w:r>
        <w:rPr>
          <w:rStyle w:val="HTMLCode"/>
          <w:rFonts w:ascii="var(--jp-code-font-family)" w:hAnsi="var(--jp-code-font-family)"/>
          <w:bdr w:val="none" w:sz="0" w:space="0" w:color="auto" w:frame="1"/>
        </w:rPr>
        <w:t>output = model(inputs) # Make predictions using the SavedModel</w:t>
      </w:r>
    </w:p>
    <w:p w:rsidR="009E2DE6" w:rsidRDefault="009E2DE6" w:rsidP="009E2DE6">
      <w:pPr>
        <w:pStyle w:val="NormalWeb"/>
        <w:spacing w:before="0" w:beforeAutospacing="0" w:after="120" w:afterAutospacing="0"/>
        <w:rPr>
          <w:rFonts w:ascii="var(--jp-content-font-family)" w:hAnsi="var(--jp-content-font-family)"/>
        </w:rPr>
      </w:pPr>
      <w:r>
        <w:rPr>
          <w:rFonts w:ascii="var(--jp-content-font-family)" w:hAnsi="var(--jp-content-font-family)"/>
        </w:rPr>
        <w:t>Here, inputs is a tensor representing the input to the model, and output is a tensor representing the model's output.</w:t>
      </w:r>
    </w:p>
    <w:p w:rsidR="009E2DE6" w:rsidRDefault="009E2DE6" w:rsidP="009E2DE6">
      <w:pPr>
        <w:pStyle w:val="NormalWeb"/>
        <w:spacing w:before="0" w:beforeAutospacing="0" w:after="240" w:afterAutospacing="0"/>
        <w:rPr>
          <w:rFonts w:ascii="var(--jp-content-font-family)" w:hAnsi="var(--jp-content-font-family)"/>
        </w:rPr>
      </w:pPr>
      <w:r>
        <w:rPr>
          <w:rStyle w:val="Strong"/>
          <w:rFonts w:ascii="var(--jp-content-font-family)" w:hAnsi="var(--jp-content-font-family)"/>
        </w:rPr>
        <w:t>2. When should you use TF Serving? What are its main features? What are some tools you can use to deploy it?</w:t>
      </w:r>
    </w:p>
    <w:p w:rsidR="009E2DE6" w:rsidRDefault="009E2DE6" w:rsidP="009E2DE6">
      <w:pPr>
        <w:pStyle w:val="NormalWeb"/>
        <w:spacing w:before="0" w:beforeAutospacing="0" w:after="240" w:afterAutospacing="0"/>
        <w:rPr>
          <w:rFonts w:ascii="var(--jp-content-font-family)" w:hAnsi="var(--jp-content-font-family)"/>
        </w:rPr>
      </w:pPr>
      <w:r>
        <w:rPr>
          <w:rStyle w:val="Strong"/>
          <w:rFonts w:ascii="var(--jp-content-font-family)" w:hAnsi="var(--jp-content-font-family)"/>
        </w:rPr>
        <w:t>Ans:</w:t>
      </w:r>
      <w:r>
        <w:rPr>
          <w:rFonts w:ascii="var(--jp-content-font-family)" w:hAnsi="var(--jp-content-font-family)"/>
        </w:rPr>
        <w:t> TF Serving is a powerful serving system for TensorFlow models that is designed for high-performance and scalable production deployment of machine learning models. It provides a flexible, scalable, and reliable way to deploy trained models for use in production applications.</w:t>
      </w:r>
    </w:p>
    <w:p w:rsidR="009E2DE6" w:rsidRDefault="009E2DE6" w:rsidP="009E2DE6">
      <w:pPr>
        <w:pStyle w:val="NormalWeb"/>
        <w:spacing w:before="0" w:beforeAutospacing="0" w:after="240" w:afterAutospacing="0"/>
        <w:rPr>
          <w:rFonts w:ascii="var(--jp-content-font-family)" w:hAnsi="var(--jp-content-font-family)"/>
        </w:rPr>
      </w:pPr>
      <w:r>
        <w:rPr>
          <w:rFonts w:ascii="var(--jp-content-font-family)" w:hAnsi="var(--jp-content-font-family)"/>
        </w:rPr>
        <w:t>Here are some situations where you might consider using TF Serving:</w:t>
      </w:r>
    </w:p>
    <w:p w:rsidR="009E2DE6" w:rsidRDefault="009E2DE6" w:rsidP="009E2DE6">
      <w:pPr>
        <w:pStyle w:val="NormalWeb"/>
        <w:numPr>
          <w:ilvl w:val="0"/>
          <w:numId w:val="2"/>
        </w:numPr>
        <w:spacing w:before="0" w:beforeAutospacing="0" w:after="240" w:afterAutospacing="0"/>
        <w:rPr>
          <w:rFonts w:ascii="var(--jp-content-font-family)" w:hAnsi="var(--jp-content-font-family)"/>
        </w:rPr>
      </w:pPr>
      <w:r>
        <w:rPr>
          <w:rFonts w:ascii="var(--jp-content-font-family)" w:hAnsi="var(--jp-content-font-family)"/>
        </w:rPr>
        <w:lastRenderedPageBreak/>
        <w:t>You have trained a TensorFlow model and want to deploy it to production for use in a web application, mobile app, or other service.</w:t>
      </w:r>
    </w:p>
    <w:p w:rsidR="009E2DE6" w:rsidRDefault="009E2DE6" w:rsidP="009E2DE6">
      <w:pPr>
        <w:pStyle w:val="NormalWeb"/>
        <w:numPr>
          <w:ilvl w:val="0"/>
          <w:numId w:val="2"/>
        </w:numPr>
        <w:spacing w:before="0" w:beforeAutospacing="0" w:after="240" w:afterAutospacing="0"/>
        <w:rPr>
          <w:rFonts w:ascii="var(--jp-content-font-family)" w:hAnsi="var(--jp-content-font-family)"/>
        </w:rPr>
      </w:pPr>
      <w:r>
        <w:rPr>
          <w:rFonts w:ascii="var(--jp-content-font-family)" w:hAnsi="var(--jp-content-font-family)"/>
        </w:rPr>
        <w:t>You need to serve multiple versions of the same model simultaneously, allowing you to roll out new versions without downtime.</w:t>
      </w:r>
    </w:p>
    <w:p w:rsidR="009E2DE6" w:rsidRDefault="009E2DE6" w:rsidP="009E2DE6">
      <w:pPr>
        <w:pStyle w:val="NormalWeb"/>
        <w:numPr>
          <w:ilvl w:val="0"/>
          <w:numId w:val="2"/>
        </w:numPr>
        <w:spacing w:before="0" w:beforeAutospacing="0" w:after="240" w:afterAutospacing="0"/>
        <w:rPr>
          <w:rFonts w:ascii="var(--jp-content-font-family)" w:hAnsi="var(--jp-content-font-family)"/>
        </w:rPr>
      </w:pPr>
      <w:r>
        <w:rPr>
          <w:rFonts w:ascii="var(--jp-content-font-family)" w:hAnsi="var(--jp-content-font-family)"/>
        </w:rPr>
        <w:t>You need to perform online prediction, where the model is queried for individual predictions in real-time.</w:t>
      </w:r>
    </w:p>
    <w:p w:rsidR="009E2DE6" w:rsidRDefault="009E2DE6" w:rsidP="009E2DE6">
      <w:pPr>
        <w:pStyle w:val="NormalWeb"/>
        <w:numPr>
          <w:ilvl w:val="0"/>
          <w:numId w:val="2"/>
        </w:numPr>
        <w:spacing w:before="0" w:beforeAutospacing="0" w:after="240" w:afterAutospacing="0"/>
        <w:rPr>
          <w:rFonts w:ascii="var(--jp-content-font-family)" w:hAnsi="var(--jp-content-font-family)"/>
        </w:rPr>
      </w:pPr>
      <w:r>
        <w:rPr>
          <w:rFonts w:ascii="var(--jp-content-font-family)" w:hAnsi="var(--jp-content-font-family)"/>
        </w:rPr>
        <w:t>You need to support multiple languages and platforms, as TF Serving provides a range of APIs for serving models over HTTP, gRPC, or other protocols.</w:t>
      </w:r>
    </w:p>
    <w:p w:rsidR="009E2DE6" w:rsidRDefault="009E2DE6" w:rsidP="009E2DE6">
      <w:pPr>
        <w:pStyle w:val="NormalWeb"/>
        <w:spacing w:before="0" w:beforeAutospacing="0" w:after="240" w:afterAutospacing="0"/>
        <w:rPr>
          <w:rFonts w:ascii="var(--jp-content-font-family)" w:hAnsi="var(--jp-content-font-family)"/>
        </w:rPr>
      </w:pPr>
      <w:r>
        <w:rPr>
          <w:rFonts w:ascii="var(--jp-content-font-family)" w:hAnsi="var(--jp-content-font-family)"/>
        </w:rPr>
        <w:t>Some of the main features of TF Serving include:</w:t>
      </w:r>
    </w:p>
    <w:p w:rsidR="009E2DE6" w:rsidRDefault="009E2DE6" w:rsidP="009E2DE6">
      <w:pPr>
        <w:pStyle w:val="NormalWeb"/>
        <w:numPr>
          <w:ilvl w:val="0"/>
          <w:numId w:val="3"/>
        </w:numPr>
        <w:spacing w:before="0" w:beforeAutospacing="0" w:after="240" w:afterAutospacing="0"/>
        <w:rPr>
          <w:rFonts w:ascii="var(--jp-content-font-family)" w:hAnsi="var(--jp-content-font-family)"/>
        </w:rPr>
      </w:pPr>
      <w:r>
        <w:rPr>
          <w:rFonts w:ascii="var(--jp-content-font-family)" w:hAnsi="var(--jp-content-font-family)"/>
        </w:rPr>
        <w:t>Support for multiple models and versions, allowing you to serve multiple models simultaneously and switch between them easily.</w:t>
      </w:r>
    </w:p>
    <w:p w:rsidR="009E2DE6" w:rsidRDefault="009E2DE6" w:rsidP="009E2DE6">
      <w:pPr>
        <w:pStyle w:val="NormalWeb"/>
        <w:numPr>
          <w:ilvl w:val="0"/>
          <w:numId w:val="3"/>
        </w:numPr>
        <w:spacing w:before="0" w:beforeAutospacing="0" w:after="240" w:afterAutospacing="0"/>
        <w:rPr>
          <w:rFonts w:ascii="var(--jp-content-font-family)" w:hAnsi="var(--jp-content-font-family)"/>
        </w:rPr>
      </w:pPr>
      <w:r>
        <w:rPr>
          <w:rFonts w:ascii="var(--jp-content-font-family)" w:hAnsi="var(--jp-content-font-family)"/>
        </w:rPr>
        <w:t>Support for a range of model formats, including SavedModel, TensorFlow Hub modules, and TensorFlow Lite models.</w:t>
      </w:r>
    </w:p>
    <w:p w:rsidR="009E2DE6" w:rsidRDefault="009E2DE6" w:rsidP="009E2DE6">
      <w:pPr>
        <w:pStyle w:val="NormalWeb"/>
        <w:numPr>
          <w:ilvl w:val="0"/>
          <w:numId w:val="3"/>
        </w:numPr>
        <w:spacing w:before="0" w:beforeAutospacing="0" w:after="240" w:afterAutospacing="0"/>
        <w:rPr>
          <w:rFonts w:ascii="var(--jp-content-font-family)" w:hAnsi="var(--jp-content-font-family)"/>
        </w:rPr>
      </w:pPr>
      <w:r>
        <w:rPr>
          <w:rFonts w:ascii="var(--jp-content-font-family)" w:hAnsi="var(--jp-content-font-family)"/>
        </w:rPr>
        <w:t>Automatic batching and dynamic batching, which can improve throughput and reduce latency by combining multiple input requests into a single batch.</w:t>
      </w:r>
    </w:p>
    <w:p w:rsidR="009E2DE6" w:rsidRDefault="009E2DE6" w:rsidP="009E2DE6">
      <w:pPr>
        <w:pStyle w:val="NormalWeb"/>
        <w:numPr>
          <w:ilvl w:val="0"/>
          <w:numId w:val="3"/>
        </w:numPr>
        <w:spacing w:before="0" w:beforeAutospacing="0" w:after="240" w:afterAutospacing="0"/>
        <w:rPr>
          <w:rFonts w:ascii="var(--jp-content-font-family)" w:hAnsi="var(--jp-content-font-family)"/>
        </w:rPr>
      </w:pPr>
      <w:r>
        <w:rPr>
          <w:rFonts w:ascii="var(--jp-content-font-family)" w:hAnsi="var(--jp-content-font-family)"/>
        </w:rPr>
        <w:t>GPU acceleration and support for distributed deployment, allowing you to scale up the serving system to handle high volumes of requests.</w:t>
      </w:r>
    </w:p>
    <w:p w:rsidR="009E2DE6" w:rsidRDefault="009E2DE6" w:rsidP="009E2DE6">
      <w:pPr>
        <w:pStyle w:val="NormalWeb"/>
        <w:spacing w:before="0" w:beforeAutospacing="0" w:after="240" w:afterAutospacing="0"/>
        <w:rPr>
          <w:rFonts w:ascii="var(--jp-content-font-family)" w:hAnsi="var(--jp-content-font-family)"/>
        </w:rPr>
      </w:pPr>
      <w:r>
        <w:rPr>
          <w:rFonts w:ascii="var(--jp-content-font-family)" w:hAnsi="var(--jp-content-font-family)"/>
        </w:rPr>
        <w:t>There are several tools you can use to deploy TF Serving, including:</w:t>
      </w:r>
    </w:p>
    <w:p w:rsidR="009E2DE6" w:rsidRDefault="009E2DE6" w:rsidP="009E2DE6">
      <w:pPr>
        <w:pStyle w:val="NormalWeb"/>
        <w:numPr>
          <w:ilvl w:val="0"/>
          <w:numId w:val="4"/>
        </w:numPr>
        <w:spacing w:before="0" w:beforeAutospacing="0" w:after="240" w:afterAutospacing="0"/>
        <w:rPr>
          <w:rFonts w:ascii="var(--jp-content-font-family)" w:hAnsi="var(--jp-content-font-family)"/>
        </w:rPr>
      </w:pPr>
      <w:r>
        <w:rPr>
          <w:rFonts w:ascii="var(--jp-content-font-family)" w:hAnsi="var(--jp-content-font-family)"/>
        </w:rPr>
        <w:t>Docker: You can use Docker to create a containerized version of TF Serving that can be easily deployed and managed.</w:t>
      </w:r>
    </w:p>
    <w:p w:rsidR="009E2DE6" w:rsidRDefault="009E2DE6" w:rsidP="009E2DE6">
      <w:pPr>
        <w:pStyle w:val="NormalWeb"/>
        <w:numPr>
          <w:ilvl w:val="0"/>
          <w:numId w:val="4"/>
        </w:numPr>
        <w:spacing w:before="0" w:beforeAutospacing="0" w:after="240" w:afterAutospacing="0"/>
        <w:rPr>
          <w:rFonts w:ascii="var(--jp-content-font-family)" w:hAnsi="var(--jp-content-font-family)"/>
        </w:rPr>
      </w:pPr>
      <w:r>
        <w:rPr>
          <w:rFonts w:ascii="var(--jp-content-font-family)" w:hAnsi="var(--jp-content-font-family)"/>
        </w:rPr>
        <w:t>Kubernetes: You can use Kubernetes to deploy and manage TF Serving on a cluster, allowing you to scale up and down as needed.</w:t>
      </w:r>
    </w:p>
    <w:p w:rsidR="009E2DE6" w:rsidRDefault="009E2DE6" w:rsidP="009E2DE6">
      <w:pPr>
        <w:pStyle w:val="NormalWeb"/>
        <w:numPr>
          <w:ilvl w:val="0"/>
          <w:numId w:val="4"/>
        </w:numPr>
        <w:spacing w:before="0" w:beforeAutospacing="0" w:after="240" w:afterAutospacing="0"/>
        <w:rPr>
          <w:rFonts w:ascii="var(--jp-content-font-family)" w:hAnsi="var(--jp-content-font-family)"/>
        </w:rPr>
      </w:pPr>
      <w:r>
        <w:rPr>
          <w:rFonts w:ascii="var(--jp-content-font-family)" w:hAnsi="var(--jp-content-font-family)"/>
        </w:rPr>
        <w:t>Helm: You can use Helm to package and deploy TF Serving as a Helm chart, which can simplify deployment and management.</w:t>
      </w:r>
    </w:p>
    <w:p w:rsidR="009E2DE6" w:rsidRDefault="009E2DE6" w:rsidP="009E2DE6">
      <w:pPr>
        <w:pStyle w:val="NormalWeb"/>
        <w:numPr>
          <w:ilvl w:val="0"/>
          <w:numId w:val="4"/>
        </w:numPr>
        <w:spacing w:before="0" w:beforeAutospacing="0" w:after="240" w:afterAutospacing="0"/>
        <w:rPr>
          <w:rFonts w:ascii="var(--jp-content-font-family)" w:hAnsi="var(--jp-content-font-family)"/>
        </w:rPr>
      </w:pPr>
      <w:r>
        <w:rPr>
          <w:rFonts w:ascii="var(--jp-content-font-family)" w:hAnsi="var(--jp-content-font-family)"/>
        </w:rPr>
        <w:t>Cloud platforms: Many cloud platforms, such as Google Cloud Platform and Amazon Web Services, provide managed services for deploying and serving TensorFlow models, which can simplify deployment and reduce operational overhead.</w:t>
      </w:r>
    </w:p>
    <w:p w:rsidR="009E2DE6" w:rsidRDefault="009E2DE6" w:rsidP="009E2DE6">
      <w:pPr>
        <w:pStyle w:val="NormalWeb"/>
        <w:spacing w:before="0" w:beforeAutospacing="0" w:after="240" w:afterAutospacing="0"/>
        <w:rPr>
          <w:rFonts w:ascii="var(--jp-content-font-family)" w:hAnsi="var(--jp-content-font-family)"/>
        </w:rPr>
      </w:pPr>
      <w:r>
        <w:rPr>
          <w:rStyle w:val="Strong"/>
          <w:rFonts w:ascii="var(--jp-content-font-family)" w:hAnsi="var(--jp-content-font-family)"/>
        </w:rPr>
        <w:t>3. How do you deploy a model across multiple TF Serving instances?</w:t>
      </w:r>
    </w:p>
    <w:p w:rsidR="009E2DE6" w:rsidRDefault="009E2DE6" w:rsidP="009E2DE6">
      <w:pPr>
        <w:pStyle w:val="NormalWeb"/>
        <w:spacing w:before="0" w:beforeAutospacing="0" w:after="240" w:afterAutospacing="0"/>
        <w:rPr>
          <w:rFonts w:ascii="var(--jp-content-font-family)" w:hAnsi="var(--jp-content-font-family)"/>
        </w:rPr>
      </w:pPr>
      <w:r>
        <w:rPr>
          <w:rStyle w:val="Strong"/>
          <w:rFonts w:ascii="var(--jp-content-font-family)" w:hAnsi="var(--jp-content-font-family)"/>
        </w:rPr>
        <w:t>Ans:</w:t>
      </w:r>
      <w:r>
        <w:rPr>
          <w:rFonts w:ascii="var(--jp-content-font-family)" w:hAnsi="var(--jp-content-font-family)"/>
        </w:rPr>
        <w:t> Deploying a model across multiple TF Serving instances can help you to scale up the serving system to handle high volumes of requests, and to provide redundancy and failover in case of system failures. Here's an overview of the steps involved:</w:t>
      </w:r>
    </w:p>
    <w:p w:rsidR="009E2DE6" w:rsidRDefault="009E2DE6" w:rsidP="009E2DE6">
      <w:pPr>
        <w:pStyle w:val="NormalWeb"/>
        <w:numPr>
          <w:ilvl w:val="0"/>
          <w:numId w:val="5"/>
        </w:numPr>
        <w:spacing w:before="0" w:beforeAutospacing="0" w:after="240" w:afterAutospacing="0"/>
        <w:rPr>
          <w:rFonts w:ascii="var(--jp-content-font-family)" w:hAnsi="var(--jp-content-font-family)"/>
        </w:rPr>
      </w:pPr>
      <w:r>
        <w:rPr>
          <w:rFonts w:ascii="var(--jp-content-font-family)" w:hAnsi="var(--jp-content-font-family)"/>
        </w:rPr>
        <w:t>Train and export your model: Before you can deploy your model to multiple TF Serving instances, you need to train and export it as a SavedModel. You can do this using TensorFlow's tf.saved_model.save function, or using a higher-level API such as Keras.</w:t>
      </w:r>
    </w:p>
    <w:p w:rsidR="009E2DE6" w:rsidRDefault="009E2DE6" w:rsidP="009E2DE6">
      <w:pPr>
        <w:pStyle w:val="NormalWeb"/>
        <w:numPr>
          <w:ilvl w:val="0"/>
          <w:numId w:val="5"/>
        </w:numPr>
        <w:spacing w:before="0" w:beforeAutospacing="0" w:after="240" w:afterAutospacing="0"/>
        <w:rPr>
          <w:rFonts w:ascii="var(--jp-content-font-family)" w:hAnsi="var(--jp-content-font-family)"/>
        </w:rPr>
      </w:pPr>
      <w:r>
        <w:rPr>
          <w:rFonts w:ascii="var(--jp-content-font-family)" w:hAnsi="var(--jp-content-font-family)"/>
        </w:rPr>
        <w:lastRenderedPageBreak/>
        <w:t>Set up TF Serving instances: You need to set up one or more instances of TF Serving, each running on a separate server or container. You can do this using Docker or Kubernetes, or by manually installing and configuring TF Serving on each server.</w:t>
      </w:r>
    </w:p>
    <w:p w:rsidR="009E2DE6" w:rsidRDefault="009E2DE6" w:rsidP="009E2DE6">
      <w:pPr>
        <w:pStyle w:val="NormalWeb"/>
        <w:numPr>
          <w:ilvl w:val="0"/>
          <w:numId w:val="5"/>
        </w:numPr>
        <w:spacing w:before="0" w:beforeAutospacing="0" w:after="240" w:afterAutospacing="0"/>
        <w:rPr>
          <w:rFonts w:ascii="var(--jp-content-font-family)" w:hAnsi="var(--jp-content-font-family)"/>
        </w:rPr>
      </w:pPr>
      <w:r>
        <w:rPr>
          <w:rFonts w:ascii="var(--jp-content-font-family)" w:hAnsi="var(--jp-content-font-family)"/>
        </w:rPr>
        <w:t>Upload your SavedModel to a shared storage location: To make your model available to multiple TF Serving instances, you need to upload it to a shared storage location that is accessible from each instance. This could be a cloud storage bucket, a network file system (NFS), or a web server.</w:t>
      </w:r>
    </w:p>
    <w:p w:rsidR="009E2DE6" w:rsidRDefault="009E2DE6" w:rsidP="009E2DE6">
      <w:pPr>
        <w:pStyle w:val="NormalWeb"/>
        <w:numPr>
          <w:ilvl w:val="0"/>
          <w:numId w:val="5"/>
        </w:numPr>
        <w:spacing w:before="0" w:beforeAutospacing="0" w:after="240" w:afterAutospacing="0"/>
        <w:rPr>
          <w:rFonts w:ascii="var(--jp-content-font-family)" w:hAnsi="var(--jp-content-font-family)"/>
        </w:rPr>
      </w:pPr>
      <w:r>
        <w:rPr>
          <w:rFonts w:ascii="var(--jp-content-font-family)" w:hAnsi="var(--jp-content-font-family)"/>
        </w:rPr>
        <w:t>Configure each TF Serving instance to serve the model: For each TF Serving instance, you need to configure it to load the model from the shared storage location and start serving requests. You can do this using the --model_base_path option, which specifies the path to the directory containing the SavedModel, and the --port option, which specifies the port to listen on for incoming requests.</w:t>
      </w:r>
    </w:p>
    <w:p w:rsidR="009E2DE6" w:rsidRDefault="009E2DE6" w:rsidP="009E2DE6">
      <w:pPr>
        <w:pStyle w:val="NormalWeb"/>
        <w:numPr>
          <w:ilvl w:val="0"/>
          <w:numId w:val="5"/>
        </w:numPr>
        <w:spacing w:before="0" w:beforeAutospacing="0" w:after="240" w:afterAutospacing="0"/>
        <w:rPr>
          <w:rFonts w:ascii="var(--jp-content-font-family)" w:hAnsi="var(--jp-content-font-family)"/>
        </w:rPr>
      </w:pPr>
      <w:r>
        <w:rPr>
          <w:rFonts w:ascii="var(--jp-content-font-family)" w:hAnsi="var(--jp-content-font-family)"/>
        </w:rPr>
        <w:t>Set up a load balancer or routing system: To distribute incoming requests across multiple TF Serving instances, you need to set up a load balancer or routing system. This could be a hardware load balancer, a software load balancer such as NGINX or HAProxy, or a cloud-based load balancer such as Google Cloud Load Balancing. The load balancer should be configured to route requests to the appropriate TF Serving instance based on factors such as server load, network latency, or availability.</w:t>
      </w:r>
    </w:p>
    <w:p w:rsidR="009E2DE6" w:rsidRDefault="009E2DE6" w:rsidP="009E2DE6">
      <w:pPr>
        <w:pStyle w:val="NormalWeb"/>
        <w:spacing w:before="0" w:beforeAutospacing="0" w:after="120" w:afterAutospacing="0"/>
        <w:rPr>
          <w:rFonts w:ascii="var(--jp-content-font-family)" w:hAnsi="var(--jp-content-font-family)"/>
        </w:rPr>
      </w:pPr>
      <w:r>
        <w:rPr>
          <w:rFonts w:ascii="var(--jp-content-font-family)" w:hAnsi="var(--jp-content-font-family)"/>
        </w:rPr>
        <w:t>By following these steps, you can deploy your model across multiple TF Serving instances to provide a scalable, high-performance serving system.</w:t>
      </w:r>
    </w:p>
    <w:p w:rsidR="009E2DE6" w:rsidRDefault="009E2DE6" w:rsidP="009E2DE6">
      <w:pPr>
        <w:pStyle w:val="NormalWeb"/>
        <w:spacing w:before="0" w:beforeAutospacing="0" w:after="240" w:afterAutospacing="0"/>
        <w:rPr>
          <w:rFonts w:ascii="var(--jp-content-font-family)" w:hAnsi="var(--jp-content-font-family)"/>
        </w:rPr>
      </w:pPr>
      <w:r>
        <w:rPr>
          <w:rStyle w:val="Strong"/>
          <w:rFonts w:ascii="var(--jp-content-font-family)" w:hAnsi="var(--jp-content-font-family)"/>
        </w:rPr>
        <w:t>4. When should you use the gRPC API rather than the REST API to query a model served by TF Serving?</w:t>
      </w:r>
    </w:p>
    <w:p w:rsidR="009E2DE6" w:rsidRDefault="009E2DE6" w:rsidP="009E2DE6">
      <w:pPr>
        <w:pStyle w:val="NormalWeb"/>
        <w:spacing w:before="0" w:beforeAutospacing="0" w:after="240" w:afterAutospacing="0"/>
        <w:rPr>
          <w:rFonts w:ascii="var(--jp-content-font-family)" w:hAnsi="var(--jp-content-font-family)"/>
        </w:rPr>
      </w:pPr>
      <w:r>
        <w:rPr>
          <w:rStyle w:val="Strong"/>
          <w:rFonts w:ascii="var(--jp-content-font-family)" w:hAnsi="var(--jp-content-font-family)"/>
        </w:rPr>
        <w:t>Ans:</w:t>
      </w:r>
      <w:r>
        <w:rPr>
          <w:rFonts w:ascii="var(--jp-content-font-family)" w:hAnsi="var(--jp-content-font-family)"/>
        </w:rPr>
        <w:t> TF Serving provides two APIs for querying models: a gRPC API and a REST API. Both APIs provide similar functionality, but there are some situations where you might prefer to use one over the other.</w:t>
      </w:r>
    </w:p>
    <w:p w:rsidR="009E2DE6" w:rsidRDefault="009E2DE6" w:rsidP="009E2DE6">
      <w:pPr>
        <w:pStyle w:val="NormalWeb"/>
        <w:spacing w:before="0" w:beforeAutospacing="0" w:after="240" w:afterAutospacing="0"/>
        <w:rPr>
          <w:rFonts w:ascii="var(--jp-content-font-family)" w:hAnsi="var(--jp-content-font-family)"/>
        </w:rPr>
      </w:pPr>
      <w:r>
        <w:rPr>
          <w:rFonts w:ascii="var(--jp-content-font-family)" w:hAnsi="var(--jp-content-font-family)"/>
        </w:rPr>
        <w:t>Here are some factors to consider when choosing between the gRPC API and the REST API:</w:t>
      </w:r>
    </w:p>
    <w:p w:rsidR="009E2DE6" w:rsidRDefault="009E2DE6" w:rsidP="009E2DE6">
      <w:pPr>
        <w:pStyle w:val="NormalWeb"/>
        <w:numPr>
          <w:ilvl w:val="0"/>
          <w:numId w:val="6"/>
        </w:numPr>
        <w:spacing w:before="0" w:beforeAutospacing="0" w:after="240" w:afterAutospacing="0"/>
        <w:rPr>
          <w:rFonts w:ascii="var(--jp-content-font-family)" w:hAnsi="var(--jp-content-font-family)"/>
        </w:rPr>
      </w:pPr>
      <w:r>
        <w:rPr>
          <w:rFonts w:ascii="var(--jp-content-font-family)" w:hAnsi="var(--jp-content-font-family)"/>
        </w:rPr>
        <w:t>Performance: The gRPC API typically provides better performance than the REST API, especially for large requests and responses. This is because gRPC uses a more efficient binary serialization format and supports HTTP/2, which allows for faster and more efficient communication between client and server.</w:t>
      </w:r>
    </w:p>
    <w:p w:rsidR="009E2DE6" w:rsidRDefault="009E2DE6" w:rsidP="009E2DE6">
      <w:pPr>
        <w:pStyle w:val="NormalWeb"/>
        <w:numPr>
          <w:ilvl w:val="0"/>
          <w:numId w:val="6"/>
        </w:numPr>
        <w:spacing w:before="0" w:beforeAutospacing="0" w:after="240" w:afterAutospacing="0"/>
        <w:rPr>
          <w:rFonts w:ascii="var(--jp-content-font-family)" w:hAnsi="var(--jp-content-font-family)"/>
        </w:rPr>
      </w:pPr>
      <w:r>
        <w:rPr>
          <w:rFonts w:ascii="var(--jp-content-font-family)" w:hAnsi="var(--jp-content-font-family)"/>
        </w:rPr>
        <w:t>Language support: The gRPC API is designed to be language-agnostic and supports a wide range of programming languages, including Python, Java, C++, Go, and more. This makes it a good choice if you need to integrate with a variety of different client applications or programming languages.</w:t>
      </w:r>
    </w:p>
    <w:p w:rsidR="009E2DE6" w:rsidRDefault="009E2DE6" w:rsidP="009E2DE6">
      <w:pPr>
        <w:pStyle w:val="NormalWeb"/>
        <w:numPr>
          <w:ilvl w:val="0"/>
          <w:numId w:val="6"/>
        </w:numPr>
        <w:spacing w:before="0" w:beforeAutospacing="0" w:after="240" w:afterAutospacing="0"/>
        <w:rPr>
          <w:rFonts w:ascii="var(--jp-content-font-family)" w:hAnsi="var(--jp-content-font-family)"/>
        </w:rPr>
      </w:pPr>
      <w:r>
        <w:rPr>
          <w:rFonts w:ascii="var(--jp-content-font-family)" w:hAnsi="var(--jp-content-font-family)"/>
        </w:rPr>
        <w:t>Ease of use: The REST API is generally easier to use and requires less setup and configuration than the gRPC API. This is because the REST API is based on standard HTTP requests and responses, which are familiar to most developers. Additionally, many programming languages provide built-in support for making HTTP requests, making it easy to integrate with client applications.</w:t>
      </w:r>
    </w:p>
    <w:p w:rsidR="009E2DE6" w:rsidRDefault="009E2DE6" w:rsidP="009E2DE6">
      <w:pPr>
        <w:pStyle w:val="NormalWeb"/>
        <w:numPr>
          <w:ilvl w:val="0"/>
          <w:numId w:val="6"/>
        </w:numPr>
        <w:spacing w:before="0" w:beforeAutospacing="0" w:after="240" w:afterAutospacing="0"/>
        <w:rPr>
          <w:rFonts w:ascii="var(--jp-content-font-family)" w:hAnsi="var(--jp-content-font-family)"/>
        </w:rPr>
      </w:pPr>
      <w:r>
        <w:rPr>
          <w:rFonts w:ascii="var(--jp-content-font-family)" w:hAnsi="var(--jp-content-font-family)"/>
        </w:rPr>
        <w:t>Security: The gRPC API provides stronger security guarantees than the REST API, as it supports transport-level security (TLS) out-of-the-box. This means that all communication between client and server is encrypted and authenticated, providing protection against eavesdropping, tampering, and other security threats. The REST API can also be secured using HTTPS, but this requires additional setup and configuration.</w:t>
      </w:r>
    </w:p>
    <w:p w:rsidR="009E2DE6" w:rsidRDefault="009E2DE6" w:rsidP="009E2DE6">
      <w:pPr>
        <w:pStyle w:val="NormalWeb"/>
        <w:spacing w:before="0" w:beforeAutospacing="0" w:after="120" w:afterAutospacing="0"/>
        <w:rPr>
          <w:rFonts w:ascii="var(--jp-content-font-family)" w:hAnsi="var(--jp-content-font-family)"/>
        </w:rPr>
      </w:pPr>
      <w:r>
        <w:rPr>
          <w:rFonts w:ascii="var(--jp-content-font-family)" w:hAnsi="var(--jp-content-font-family)"/>
        </w:rPr>
        <w:t>In general, if you need high-performance communication between client and server, and want to support a wide range of programming languages, the gRPC API is a good choice. On the other hand, if you value ease of use and simplicity, and don't require the highest possible performance, the REST API may be a better option.</w:t>
      </w:r>
    </w:p>
    <w:p w:rsidR="009E2DE6" w:rsidRDefault="009E2DE6" w:rsidP="009E2DE6">
      <w:pPr>
        <w:pStyle w:val="NormalWeb"/>
        <w:spacing w:before="0" w:beforeAutospacing="0" w:after="240" w:afterAutospacing="0"/>
        <w:rPr>
          <w:rFonts w:ascii="var(--jp-content-font-family)" w:hAnsi="var(--jp-content-font-family)"/>
        </w:rPr>
      </w:pPr>
      <w:r>
        <w:rPr>
          <w:rStyle w:val="Strong"/>
          <w:rFonts w:ascii="var(--jp-content-font-family)" w:hAnsi="var(--jp-content-font-family)"/>
        </w:rPr>
        <w:t>5. What are the different ways TFLite reduces a model’s size to make it run on a mobile or embedded device?</w:t>
      </w:r>
    </w:p>
    <w:p w:rsidR="009E2DE6" w:rsidRDefault="009E2DE6" w:rsidP="009E2DE6">
      <w:pPr>
        <w:pStyle w:val="NormalWeb"/>
        <w:spacing w:before="0" w:beforeAutospacing="0" w:after="240" w:afterAutospacing="0"/>
        <w:rPr>
          <w:rFonts w:ascii="var(--jp-content-font-family)" w:hAnsi="var(--jp-content-font-family)"/>
        </w:rPr>
      </w:pPr>
      <w:r>
        <w:rPr>
          <w:rStyle w:val="Strong"/>
          <w:rFonts w:ascii="var(--jp-content-font-family)" w:hAnsi="var(--jp-content-font-family)"/>
        </w:rPr>
        <w:t>Ans:</w:t>
      </w:r>
      <w:r>
        <w:rPr>
          <w:rFonts w:ascii="var(--jp-content-font-family)" w:hAnsi="var(--jp-content-font-family)"/>
        </w:rPr>
        <w:t> TFLite (TensorFlow Lite) provides several techniques to reduce the size of a TensorFlow model so that it can be run on mobile or embedded devices. Here are some of the main techniques:</w:t>
      </w:r>
    </w:p>
    <w:p w:rsidR="009E2DE6" w:rsidRDefault="009E2DE6" w:rsidP="009E2DE6">
      <w:pPr>
        <w:pStyle w:val="NormalWeb"/>
        <w:numPr>
          <w:ilvl w:val="0"/>
          <w:numId w:val="7"/>
        </w:numPr>
        <w:spacing w:before="0" w:beforeAutospacing="0" w:after="240" w:afterAutospacing="0"/>
        <w:rPr>
          <w:rFonts w:ascii="var(--jp-content-font-family)" w:hAnsi="var(--jp-content-font-family)"/>
        </w:rPr>
      </w:pPr>
      <w:r>
        <w:rPr>
          <w:rFonts w:ascii="var(--jp-content-font-family)" w:hAnsi="var(--jp-content-font-family)"/>
        </w:rPr>
        <w:t>Quantization: TFLite supports post-training quantization, which involves converting the model's floating-point parameters to fixed-point values with a reduced number of bits. This can significantly reduce the size of the model without sacrificing too much accuracy.</w:t>
      </w:r>
    </w:p>
    <w:p w:rsidR="009E2DE6" w:rsidRDefault="009E2DE6" w:rsidP="009E2DE6">
      <w:pPr>
        <w:pStyle w:val="NormalWeb"/>
        <w:numPr>
          <w:ilvl w:val="0"/>
          <w:numId w:val="7"/>
        </w:numPr>
        <w:spacing w:before="0" w:beforeAutospacing="0" w:after="240" w:afterAutospacing="0"/>
        <w:rPr>
          <w:rFonts w:ascii="var(--jp-content-font-family)" w:hAnsi="var(--jp-content-font-family)"/>
        </w:rPr>
      </w:pPr>
      <w:r>
        <w:rPr>
          <w:rFonts w:ascii="var(--jp-content-font-family)" w:hAnsi="var(--jp-content-font-family)"/>
        </w:rPr>
        <w:t>Weight pruning: TFLite supports weight pruning, which involves removing small or redundant weights from the model. This can reduce the number of parameters in the model and make it more efficient to run on mobile or embedded devices.</w:t>
      </w:r>
    </w:p>
    <w:p w:rsidR="009E2DE6" w:rsidRDefault="009E2DE6" w:rsidP="009E2DE6">
      <w:pPr>
        <w:pStyle w:val="NormalWeb"/>
        <w:numPr>
          <w:ilvl w:val="0"/>
          <w:numId w:val="7"/>
        </w:numPr>
        <w:spacing w:before="0" w:beforeAutospacing="0" w:after="240" w:afterAutospacing="0"/>
        <w:rPr>
          <w:rFonts w:ascii="var(--jp-content-font-family)" w:hAnsi="var(--jp-content-font-family)"/>
        </w:rPr>
      </w:pPr>
      <w:r>
        <w:rPr>
          <w:rFonts w:ascii="var(--jp-content-font-family)" w:hAnsi="var(--jp-content-font-family)"/>
        </w:rPr>
        <w:t>Model distillation: TFLite supports model distillation, which involves training a smaller "student" model to mimic the behavior of a larger "teacher" model. The student model can be much smaller and more efficient than the teacher model, while still maintaining a high level of accuracy.</w:t>
      </w:r>
    </w:p>
    <w:p w:rsidR="009E2DE6" w:rsidRDefault="009E2DE6" w:rsidP="009E2DE6">
      <w:pPr>
        <w:pStyle w:val="NormalWeb"/>
        <w:numPr>
          <w:ilvl w:val="0"/>
          <w:numId w:val="7"/>
        </w:numPr>
        <w:spacing w:before="0" w:beforeAutospacing="0" w:after="240" w:afterAutospacing="0"/>
        <w:rPr>
          <w:rFonts w:ascii="var(--jp-content-font-family)" w:hAnsi="var(--jp-content-font-family)"/>
        </w:rPr>
      </w:pPr>
      <w:r>
        <w:rPr>
          <w:rFonts w:ascii="var(--jp-content-font-family)" w:hAnsi="var(--jp-content-font-family)"/>
        </w:rPr>
        <w:t>Operator fusion: TFLite supports operator fusion, which involves combining multiple operations in the model into a single operation. This can reduce the number of operations and make the model more efficient to run on mobile or embedded devices.</w:t>
      </w:r>
    </w:p>
    <w:p w:rsidR="009E2DE6" w:rsidRDefault="009E2DE6" w:rsidP="009E2DE6">
      <w:pPr>
        <w:pStyle w:val="NormalWeb"/>
        <w:numPr>
          <w:ilvl w:val="0"/>
          <w:numId w:val="7"/>
        </w:numPr>
        <w:spacing w:before="0" w:beforeAutospacing="0" w:after="240" w:afterAutospacing="0"/>
        <w:rPr>
          <w:rFonts w:ascii="var(--jp-content-font-family)" w:hAnsi="var(--jp-content-font-family)"/>
        </w:rPr>
      </w:pPr>
      <w:r>
        <w:rPr>
          <w:rFonts w:ascii="var(--jp-content-font-family)" w:hAnsi="var(--jp-content-font-family)"/>
        </w:rPr>
        <w:t>Built-in operators: TFLite provides a set of built-in operators that are optimized for mobile and embedded devices. These operators are designed to be lightweight and efficient, and can help reduce the size and complexity of the model.</w:t>
      </w:r>
    </w:p>
    <w:p w:rsidR="009E2DE6" w:rsidRDefault="009E2DE6" w:rsidP="009E2DE6">
      <w:pPr>
        <w:pStyle w:val="NormalWeb"/>
        <w:spacing w:before="0" w:beforeAutospacing="0" w:after="120" w:afterAutospacing="0"/>
        <w:rPr>
          <w:rFonts w:ascii="var(--jp-content-font-family)" w:hAnsi="var(--jp-content-font-family)"/>
        </w:rPr>
      </w:pPr>
      <w:r>
        <w:rPr>
          <w:rFonts w:ascii="var(--jp-content-font-family)" w:hAnsi="var(--jp-content-font-family)"/>
        </w:rPr>
        <w:t>By using these techniques, TFLite can significantly reduce the size of a TensorFlow model, making it more efficient to run on mobile or embedded devices with limited resources.</w:t>
      </w:r>
    </w:p>
    <w:p w:rsidR="009E2DE6" w:rsidRDefault="009E2DE6" w:rsidP="009E2DE6">
      <w:pPr>
        <w:pStyle w:val="NormalWeb"/>
        <w:spacing w:before="0" w:beforeAutospacing="0" w:after="240" w:afterAutospacing="0"/>
        <w:rPr>
          <w:rFonts w:ascii="var(--jp-content-font-family)" w:hAnsi="var(--jp-content-font-family)"/>
        </w:rPr>
      </w:pPr>
      <w:r>
        <w:rPr>
          <w:rStyle w:val="Strong"/>
          <w:rFonts w:ascii="var(--jp-content-font-family)" w:hAnsi="var(--jp-content-font-family)"/>
        </w:rPr>
        <w:t>6. What is quantization-aware training, and why would you need it?</w:t>
      </w:r>
    </w:p>
    <w:p w:rsidR="009E2DE6" w:rsidRDefault="009E2DE6" w:rsidP="009E2DE6">
      <w:pPr>
        <w:pStyle w:val="NormalWeb"/>
        <w:spacing w:before="0" w:beforeAutospacing="0" w:after="240" w:afterAutospacing="0"/>
        <w:rPr>
          <w:rFonts w:ascii="var(--jp-content-font-family)" w:hAnsi="var(--jp-content-font-family)"/>
        </w:rPr>
      </w:pPr>
      <w:r>
        <w:rPr>
          <w:rStyle w:val="Strong"/>
          <w:rFonts w:ascii="var(--jp-content-font-family)" w:hAnsi="var(--jp-content-font-family)"/>
        </w:rPr>
        <w:t>Ans:</w:t>
      </w:r>
      <w:r>
        <w:rPr>
          <w:rFonts w:ascii="var(--jp-content-font-family)" w:hAnsi="var(--jp-content-font-family)"/>
        </w:rPr>
        <w:t> Quantization-aware training is a technique used to train deep neural networks with the goal of making them more suitable for deployment on hardware with limited precision, such as mobile or embedded devices.</w:t>
      </w:r>
    </w:p>
    <w:p w:rsidR="009E2DE6" w:rsidRDefault="009E2DE6" w:rsidP="009E2DE6">
      <w:pPr>
        <w:pStyle w:val="NormalWeb"/>
        <w:spacing w:before="0" w:beforeAutospacing="0" w:after="240" w:afterAutospacing="0"/>
        <w:rPr>
          <w:rFonts w:ascii="var(--jp-content-font-family)" w:hAnsi="var(--jp-content-font-family)"/>
        </w:rPr>
      </w:pPr>
      <w:r>
        <w:rPr>
          <w:rFonts w:ascii="var(--jp-content-font-family)" w:hAnsi="var(--jp-content-font-family)"/>
        </w:rPr>
        <w:t>Quantization involves converting the floating-point weights and activations used by deep neural networks into integer values with fewer bits, which can reduce the memory footprint and computational complexity of the network. However, simply quantizing the weights and activations after training can result in a significant loss of accuracy.</w:t>
      </w:r>
    </w:p>
    <w:p w:rsidR="009E2DE6" w:rsidRDefault="009E2DE6" w:rsidP="009E2DE6">
      <w:pPr>
        <w:pStyle w:val="NormalWeb"/>
        <w:spacing w:before="0" w:beforeAutospacing="0" w:after="240" w:afterAutospacing="0"/>
        <w:rPr>
          <w:rFonts w:ascii="var(--jp-content-font-family)" w:hAnsi="var(--jp-content-font-family)"/>
        </w:rPr>
      </w:pPr>
      <w:r>
        <w:rPr>
          <w:rFonts w:ascii="var(--jp-content-font-family)" w:hAnsi="var(--jp-content-font-family)"/>
        </w:rPr>
        <w:t>Quantization-aware training addresses this issue by incorporating the quantization process into the training of the network itself. During training, the network is simulated using low-precision weights and activations, which forces the network to learn to be more robust to quantization errors. This can improve the accuracy of the network when it is deployed on hardware with limited precision.</w:t>
      </w:r>
    </w:p>
    <w:p w:rsidR="009E2DE6" w:rsidRDefault="009E2DE6" w:rsidP="009E2DE6">
      <w:pPr>
        <w:pStyle w:val="NormalWeb"/>
        <w:spacing w:before="0" w:beforeAutospacing="0" w:after="240" w:afterAutospacing="0"/>
        <w:rPr>
          <w:rFonts w:ascii="var(--jp-content-font-family)" w:hAnsi="var(--jp-content-font-family)"/>
        </w:rPr>
      </w:pPr>
      <w:r>
        <w:rPr>
          <w:rFonts w:ascii="var(--jp-content-font-family)" w:hAnsi="var(--jp-content-font-family)"/>
        </w:rPr>
        <w:t>There are several reasons why you might need to use quantization-aware training:</w:t>
      </w:r>
    </w:p>
    <w:p w:rsidR="009E2DE6" w:rsidRDefault="009E2DE6" w:rsidP="009E2DE6">
      <w:pPr>
        <w:pStyle w:val="NormalWeb"/>
        <w:numPr>
          <w:ilvl w:val="0"/>
          <w:numId w:val="8"/>
        </w:numPr>
        <w:spacing w:before="0" w:beforeAutospacing="0" w:after="240" w:afterAutospacing="0"/>
        <w:rPr>
          <w:rFonts w:ascii="var(--jp-content-font-family)" w:hAnsi="var(--jp-content-font-family)"/>
        </w:rPr>
      </w:pPr>
      <w:r>
        <w:rPr>
          <w:rFonts w:ascii="var(--jp-content-font-family)" w:hAnsi="var(--jp-content-font-family)"/>
        </w:rPr>
        <w:t>Deployment on mobile or embedded devices: If you plan to deploy your deep neural network on mobile or embedded devices, you may need to use quantization to reduce the memory footprint and computational complexity of the network.</w:t>
      </w:r>
    </w:p>
    <w:p w:rsidR="009E2DE6" w:rsidRDefault="009E2DE6" w:rsidP="009E2DE6">
      <w:pPr>
        <w:pStyle w:val="NormalWeb"/>
        <w:numPr>
          <w:ilvl w:val="0"/>
          <w:numId w:val="8"/>
        </w:numPr>
        <w:spacing w:before="0" w:beforeAutospacing="0" w:after="240" w:afterAutospacing="0"/>
        <w:rPr>
          <w:rFonts w:ascii="var(--jp-content-font-family)" w:hAnsi="var(--jp-content-font-family)"/>
        </w:rPr>
      </w:pPr>
      <w:r>
        <w:rPr>
          <w:rFonts w:ascii="var(--jp-content-font-family)" w:hAnsi="var(--jp-content-font-family)"/>
        </w:rPr>
        <w:t>Reduced precision hardware: Some hardware, such as graphics processing units (GPUs) and digital signal processors (DSPs), have limited precision for computations. In such cases, using quantization-aware training can help improve the accuracy of the network when deployed on this hardware.</w:t>
      </w:r>
    </w:p>
    <w:p w:rsidR="009E2DE6" w:rsidRDefault="009E2DE6" w:rsidP="009E2DE6">
      <w:pPr>
        <w:pStyle w:val="NormalWeb"/>
        <w:numPr>
          <w:ilvl w:val="0"/>
          <w:numId w:val="8"/>
        </w:numPr>
        <w:spacing w:before="0" w:beforeAutospacing="0" w:after="240" w:afterAutospacing="0"/>
        <w:rPr>
          <w:rFonts w:ascii="var(--jp-content-font-family)" w:hAnsi="var(--jp-content-font-family)"/>
        </w:rPr>
      </w:pPr>
      <w:r>
        <w:rPr>
          <w:rFonts w:ascii="var(--jp-content-font-family)" w:hAnsi="var(--jp-content-font-family)"/>
        </w:rPr>
        <w:t>Energy efficiency: Quantization-aware training can help reduce the energy consumption of deep neural networks by reducing the number of bits required for computations.</w:t>
      </w:r>
    </w:p>
    <w:p w:rsidR="009E2DE6" w:rsidRDefault="009E2DE6" w:rsidP="009E2DE6">
      <w:pPr>
        <w:pStyle w:val="NormalWeb"/>
        <w:spacing w:before="0" w:beforeAutospacing="0" w:after="120" w:afterAutospacing="0"/>
        <w:rPr>
          <w:rFonts w:ascii="var(--jp-content-font-family)" w:hAnsi="var(--jp-content-font-family)"/>
        </w:rPr>
      </w:pPr>
      <w:r>
        <w:rPr>
          <w:rFonts w:ascii="var(--jp-content-font-family)" w:hAnsi="var(--jp-content-font-family)"/>
        </w:rPr>
        <w:t>Overall, quantization-aware training is an important technique for making deep neural networks more suitable for deployment on hardware with limited precision, which is becoming increasingly important as mobile and embedded devices become more prevalent.</w:t>
      </w:r>
    </w:p>
    <w:p w:rsidR="009E2DE6" w:rsidRDefault="009E2DE6" w:rsidP="009E2DE6">
      <w:pPr>
        <w:pStyle w:val="NormalWeb"/>
        <w:spacing w:before="0" w:beforeAutospacing="0" w:after="240" w:afterAutospacing="0"/>
        <w:rPr>
          <w:rFonts w:ascii="var(--jp-content-font-family)" w:hAnsi="var(--jp-content-font-family)"/>
        </w:rPr>
      </w:pPr>
      <w:r>
        <w:rPr>
          <w:rStyle w:val="Strong"/>
          <w:rFonts w:ascii="var(--jp-content-font-family)" w:hAnsi="var(--jp-content-font-family)"/>
        </w:rPr>
        <w:t>7. What are model parallelism and data parallelism? Why is the latter generally recommended?</w:t>
      </w:r>
    </w:p>
    <w:p w:rsidR="009E2DE6" w:rsidRDefault="009E2DE6" w:rsidP="009E2DE6">
      <w:pPr>
        <w:pStyle w:val="NormalWeb"/>
        <w:spacing w:before="0" w:beforeAutospacing="0" w:after="240" w:afterAutospacing="0"/>
        <w:rPr>
          <w:rFonts w:ascii="var(--jp-content-font-family)" w:hAnsi="var(--jp-content-font-family)"/>
        </w:rPr>
      </w:pPr>
      <w:r>
        <w:rPr>
          <w:rStyle w:val="Strong"/>
          <w:rFonts w:ascii="var(--jp-content-font-family)" w:hAnsi="var(--jp-content-font-family)"/>
        </w:rPr>
        <w:t>Ans:</w:t>
      </w:r>
      <w:r>
        <w:rPr>
          <w:rFonts w:ascii="var(--jp-content-font-family)" w:hAnsi="var(--jp-content-font-family)"/>
        </w:rPr>
        <w:t> Model parallelism and data parallelism are two techniques used to parallelize the training of large deep neural networks.</w:t>
      </w:r>
    </w:p>
    <w:p w:rsidR="009E2DE6" w:rsidRDefault="009E2DE6" w:rsidP="009E2DE6">
      <w:pPr>
        <w:pStyle w:val="NormalWeb"/>
        <w:spacing w:before="0" w:beforeAutospacing="0" w:after="240" w:afterAutospacing="0"/>
        <w:rPr>
          <w:rFonts w:ascii="var(--jp-content-font-family)" w:hAnsi="var(--jp-content-font-family)"/>
        </w:rPr>
      </w:pPr>
      <w:r>
        <w:rPr>
          <w:rFonts w:ascii="var(--jp-content-font-family)" w:hAnsi="var(--jp-content-font-family)"/>
        </w:rPr>
        <w:t>In model parallelism, the model is split into multiple parts, and each part is trained on a separate device or processor. This can be useful when the model is too large to fit into the memory of a single device, or when the computational requirements of the model are too high to be handled by a single device.</w:t>
      </w:r>
    </w:p>
    <w:p w:rsidR="009E2DE6" w:rsidRDefault="009E2DE6" w:rsidP="009E2DE6">
      <w:pPr>
        <w:pStyle w:val="NormalWeb"/>
        <w:spacing w:before="0" w:beforeAutospacing="0" w:after="240" w:afterAutospacing="0"/>
        <w:rPr>
          <w:rFonts w:ascii="var(--jp-content-font-family)" w:hAnsi="var(--jp-content-font-family)"/>
        </w:rPr>
      </w:pPr>
      <w:r>
        <w:rPr>
          <w:rFonts w:ascii="var(--jp-content-font-family)" w:hAnsi="var(--jp-content-font-family)"/>
        </w:rPr>
        <w:t>In data parallelism, multiple copies of the model are trained in parallel on different subsets of the training data. This can be done by replicating the model across multiple devices or processors and distributing the training data across them. Each device computes the gradients for its subset of the data, and the gradients are then combined to update the model parameters. Data parallelism is generally recommended because it is simpler to implement and more efficient than model parallelism for most deep neural network architectures.</w:t>
      </w:r>
    </w:p>
    <w:p w:rsidR="009E2DE6" w:rsidRDefault="009E2DE6" w:rsidP="009E2DE6">
      <w:pPr>
        <w:pStyle w:val="NormalWeb"/>
        <w:spacing w:before="0" w:beforeAutospacing="0" w:after="240" w:afterAutospacing="0"/>
        <w:rPr>
          <w:rFonts w:ascii="var(--jp-content-font-family)" w:hAnsi="var(--jp-content-font-family)"/>
        </w:rPr>
      </w:pPr>
      <w:r>
        <w:rPr>
          <w:rFonts w:ascii="var(--jp-content-font-family)" w:hAnsi="var(--jp-content-font-family)"/>
        </w:rPr>
        <w:t>There are several reasons why data parallelism is generally recommended:</w:t>
      </w:r>
    </w:p>
    <w:p w:rsidR="009E2DE6" w:rsidRDefault="009E2DE6" w:rsidP="009E2DE6">
      <w:pPr>
        <w:pStyle w:val="NormalWeb"/>
        <w:numPr>
          <w:ilvl w:val="0"/>
          <w:numId w:val="9"/>
        </w:numPr>
        <w:spacing w:before="0" w:beforeAutospacing="0" w:after="240" w:afterAutospacing="0"/>
        <w:rPr>
          <w:rFonts w:ascii="var(--jp-content-font-family)" w:hAnsi="var(--jp-content-font-family)"/>
        </w:rPr>
      </w:pPr>
      <w:r>
        <w:rPr>
          <w:rFonts w:ascii="var(--jp-content-font-family)" w:hAnsi="var(--jp-content-font-family)"/>
        </w:rPr>
        <w:t>Scalability: Data parallelism can scale to handle large datasets and models by distributing the training data across multiple devices or processors.</w:t>
      </w:r>
    </w:p>
    <w:p w:rsidR="009E2DE6" w:rsidRDefault="009E2DE6" w:rsidP="009E2DE6">
      <w:pPr>
        <w:pStyle w:val="NormalWeb"/>
        <w:numPr>
          <w:ilvl w:val="0"/>
          <w:numId w:val="9"/>
        </w:numPr>
        <w:spacing w:before="0" w:beforeAutospacing="0" w:after="240" w:afterAutospacing="0"/>
        <w:rPr>
          <w:rFonts w:ascii="var(--jp-content-font-family)" w:hAnsi="var(--jp-content-font-family)"/>
        </w:rPr>
      </w:pPr>
      <w:r>
        <w:rPr>
          <w:rFonts w:ascii="var(--jp-content-font-family)" w:hAnsi="var(--jp-content-font-family)"/>
        </w:rPr>
        <w:t>Efficiency: Data parallelism is generally more efficient than model parallelism because it avoids the overhead of communicating the model parameters between devices or processors.</w:t>
      </w:r>
    </w:p>
    <w:p w:rsidR="009E2DE6" w:rsidRDefault="009E2DE6" w:rsidP="009E2DE6">
      <w:pPr>
        <w:pStyle w:val="NormalWeb"/>
        <w:numPr>
          <w:ilvl w:val="0"/>
          <w:numId w:val="9"/>
        </w:numPr>
        <w:spacing w:before="0" w:beforeAutospacing="0" w:after="240" w:afterAutospacing="0"/>
        <w:rPr>
          <w:rFonts w:ascii="var(--jp-content-font-family)" w:hAnsi="var(--jp-content-font-family)"/>
        </w:rPr>
      </w:pPr>
      <w:r>
        <w:rPr>
          <w:rFonts w:ascii="var(--jp-content-font-family)" w:hAnsi="var(--jp-content-font-family)"/>
        </w:rPr>
        <w:t>Simplicity: Data parallelism is simpler to implement than model parallelism because it does not require the model to be split into multiple parts.</w:t>
      </w:r>
    </w:p>
    <w:p w:rsidR="009E2DE6" w:rsidRDefault="009E2DE6" w:rsidP="009E2DE6">
      <w:pPr>
        <w:pStyle w:val="NormalWeb"/>
        <w:numPr>
          <w:ilvl w:val="0"/>
          <w:numId w:val="9"/>
        </w:numPr>
        <w:spacing w:before="0" w:beforeAutospacing="0" w:after="240" w:afterAutospacing="0"/>
        <w:rPr>
          <w:rFonts w:ascii="var(--jp-content-font-family)" w:hAnsi="var(--jp-content-font-family)"/>
        </w:rPr>
      </w:pPr>
      <w:r>
        <w:rPr>
          <w:rFonts w:ascii="var(--jp-content-font-family)" w:hAnsi="var(--jp-content-font-family)"/>
        </w:rPr>
        <w:t>Flexibility: Data parallelism can be used with a wide range of deep neural network architectures, while model parallelism is generally more suited to specific types of models.</w:t>
      </w:r>
    </w:p>
    <w:p w:rsidR="009E2DE6" w:rsidRDefault="009E2DE6" w:rsidP="009E2DE6">
      <w:pPr>
        <w:pStyle w:val="NormalWeb"/>
        <w:spacing w:before="0" w:beforeAutospacing="0" w:after="120" w:afterAutospacing="0"/>
        <w:rPr>
          <w:rFonts w:ascii="var(--jp-content-font-family)" w:hAnsi="var(--jp-content-font-family)"/>
        </w:rPr>
      </w:pPr>
      <w:r>
        <w:rPr>
          <w:rFonts w:ascii="var(--jp-content-font-family)" w:hAnsi="var(--jp-content-font-family)"/>
        </w:rPr>
        <w:t>Overall, while model parallelism can be useful in certain situations, data parallelism is generally recommended for parallelizing the training of large deep neural networks.</w:t>
      </w:r>
    </w:p>
    <w:p w:rsidR="009E2DE6" w:rsidRDefault="009E2DE6" w:rsidP="009E2DE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8. When training a model across multiple servers, what distribution strategies can you use? How do you choose which one to use?</w:t>
      </w:r>
    </w:p>
    <w:p w:rsidR="009E2DE6" w:rsidRDefault="009E2DE6" w:rsidP="009E2DE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When training a model across multiple servers, there are several distribution strategies that can be used:</w:t>
      </w:r>
    </w:p>
    <w:p w:rsidR="009E2DE6" w:rsidRDefault="009E2DE6" w:rsidP="009E2DE6">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Mirrored Strategy: In this strategy, each device or server has a complete copy of the model, and the data is partitioned across the devices. During training, each device computes the gradients for its partition of the data and then these gradients are combined to update the model. This strategy is commonly used with synchronous training and is recommended when each device has access to a high-bandwidth, low-latency network.</w:t>
      </w:r>
    </w:p>
    <w:p w:rsidR="009E2DE6" w:rsidRDefault="009E2DE6" w:rsidP="009E2DE6">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Parameter Server Strategy: In this strategy, one or more parameter servers are used to store the model parameters, and each device computes the gradients for a subset of the data. The gradients are then sent to the parameter servers, which combine them to update the model parameters. This strategy can be used with both synchronous and asynchronous training and is recommended when the network has lower bandwidth or higher latency.</w:t>
      </w:r>
    </w:p>
    <w:p w:rsidR="009E2DE6" w:rsidRDefault="009E2DE6" w:rsidP="009E2DE6">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Multi-worker Mirrored Strategy: This is a variant of the Mirrored Strategy that is used when multiple workers are involved. Each worker has a complete copy of the model, and the data is partitioned across the workers. During training, each worker computes the gradients for its partition of the data, and the gradients are combined across all workers to update the model. This strategy is commonly used with synchronous training.</w:t>
      </w:r>
    </w:p>
    <w:p w:rsidR="007D459F" w:rsidRDefault="007D459F">
      <w:bookmarkStart w:id="0" w:name="_GoBack"/>
      <w:bookmarkEnd w:id="0"/>
    </w:p>
    <w:sectPr w:rsidR="007D4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0EEA"/>
    <w:multiLevelType w:val="multilevel"/>
    <w:tmpl w:val="C78E1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DE208E"/>
    <w:multiLevelType w:val="multilevel"/>
    <w:tmpl w:val="2B40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C8717D"/>
    <w:multiLevelType w:val="multilevel"/>
    <w:tmpl w:val="55C0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847888"/>
    <w:multiLevelType w:val="multilevel"/>
    <w:tmpl w:val="7946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F84DFC"/>
    <w:multiLevelType w:val="multilevel"/>
    <w:tmpl w:val="24E0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DA0219"/>
    <w:multiLevelType w:val="multilevel"/>
    <w:tmpl w:val="2AB0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6A5F71"/>
    <w:multiLevelType w:val="multilevel"/>
    <w:tmpl w:val="9848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9F33A1"/>
    <w:multiLevelType w:val="multilevel"/>
    <w:tmpl w:val="CD5A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C7295C"/>
    <w:multiLevelType w:val="multilevel"/>
    <w:tmpl w:val="B550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DBE29A1"/>
    <w:multiLevelType w:val="multilevel"/>
    <w:tmpl w:val="76FE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7"/>
  </w:num>
  <w:num w:numId="4">
    <w:abstractNumId w:val="1"/>
  </w:num>
  <w:num w:numId="5">
    <w:abstractNumId w:val="8"/>
  </w:num>
  <w:num w:numId="6">
    <w:abstractNumId w:val="5"/>
  </w:num>
  <w:num w:numId="7">
    <w:abstractNumId w:val="4"/>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E6"/>
    <w:rsid w:val="001F713F"/>
    <w:rsid w:val="007D459F"/>
    <w:rsid w:val="009E2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D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2DE6"/>
    <w:rPr>
      <w:b/>
      <w:bCs/>
    </w:rPr>
  </w:style>
  <w:style w:type="character" w:styleId="HTMLCode">
    <w:name w:val="HTML Code"/>
    <w:basedOn w:val="DefaultParagraphFont"/>
    <w:uiPriority w:val="99"/>
    <w:semiHidden/>
    <w:unhideWhenUsed/>
    <w:rsid w:val="009E2DE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D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2DE6"/>
    <w:rPr>
      <w:b/>
      <w:bCs/>
    </w:rPr>
  </w:style>
  <w:style w:type="character" w:styleId="HTMLCode">
    <w:name w:val="HTML Code"/>
    <w:basedOn w:val="DefaultParagraphFont"/>
    <w:uiPriority w:val="99"/>
    <w:semiHidden/>
    <w:unhideWhenUsed/>
    <w:rsid w:val="009E2D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935427">
      <w:bodyDiv w:val="1"/>
      <w:marLeft w:val="0"/>
      <w:marRight w:val="0"/>
      <w:marTop w:val="0"/>
      <w:marBottom w:val="0"/>
      <w:divBdr>
        <w:top w:val="none" w:sz="0" w:space="0" w:color="auto"/>
        <w:left w:val="none" w:sz="0" w:space="0" w:color="auto"/>
        <w:bottom w:val="none" w:sz="0" w:space="0" w:color="auto"/>
        <w:right w:val="none" w:sz="0" w:space="0" w:color="auto"/>
      </w:divBdr>
      <w:divsChild>
        <w:div w:id="469519283">
          <w:marLeft w:val="0"/>
          <w:marRight w:val="0"/>
          <w:marTop w:val="0"/>
          <w:marBottom w:val="0"/>
          <w:divBdr>
            <w:top w:val="none" w:sz="0" w:space="0" w:color="auto"/>
            <w:left w:val="none" w:sz="0" w:space="0" w:color="auto"/>
            <w:bottom w:val="none" w:sz="0" w:space="0" w:color="auto"/>
            <w:right w:val="none" w:sz="0" w:space="0" w:color="auto"/>
          </w:divBdr>
          <w:divsChild>
            <w:div w:id="1051425021">
              <w:marLeft w:val="0"/>
              <w:marRight w:val="0"/>
              <w:marTop w:val="0"/>
              <w:marBottom w:val="0"/>
              <w:divBdr>
                <w:top w:val="none" w:sz="0" w:space="0" w:color="auto"/>
                <w:left w:val="none" w:sz="0" w:space="0" w:color="auto"/>
                <w:bottom w:val="none" w:sz="0" w:space="0" w:color="auto"/>
                <w:right w:val="none" w:sz="0" w:space="0" w:color="auto"/>
              </w:divBdr>
              <w:divsChild>
                <w:div w:id="2121995971">
                  <w:marLeft w:val="0"/>
                  <w:marRight w:val="0"/>
                  <w:marTop w:val="0"/>
                  <w:marBottom w:val="0"/>
                  <w:divBdr>
                    <w:top w:val="none" w:sz="0" w:space="0" w:color="auto"/>
                    <w:left w:val="none" w:sz="0" w:space="0" w:color="auto"/>
                    <w:bottom w:val="none" w:sz="0" w:space="0" w:color="auto"/>
                    <w:right w:val="none" w:sz="0" w:space="0" w:color="auto"/>
                  </w:divBdr>
                  <w:divsChild>
                    <w:div w:id="10832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80032">
          <w:marLeft w:val="0"/>
          <w:marRight w:val="0"/>
          <w:marTop w:val="0"/>
          <w:marBottom w:val="0"/>
          <w:divBdr>
            <w:top w:val="none" w:sz="0" w:space="0" w:color="auto"/>
            <w:left w:val="none" w:sz="0" w:space="0" w:color="auto"/>
            <w:bottom w:val="none" w:sz="0" w:space="0" w:color="auto"/>
            <w:right w:val="none" w:sz="0" w:space="0" w:color="auto"/>
          </w:divBdr>
          <w:divsChild>
            <w:div w:id="1566453801">
              <w:marLeft w:val="0"/>
              <w:marRight w:val="0"/>
              <w:marTop w:val="0"/>
              <w:marBottom w:val="0"/>
              <w:divBdr>
                <w:top w:val="none" w:sz="0" w:space="0" w:color="auto"/>
                <w:left w:val="none" w:sz="0" w:space="0" w:color="auto"/>
                <w:bottom w:val="none" w:sz="0" w:space="0" w:color="auto"/>
                <w:right w:val="none" w:sz="0" w:space="0" w:color="auto"/>
              </w:divBdr>
              <w:divsChild>
                <w:div w:id="614140544">
                  <w:marLeft w:val="0"/>
                  <w:marRight w:val="0"/>
                  <w:marTop w:val="0"/>
                  <w:marBottom w:val="0"/>
                  <w:divBdr>
                    <w:top w:val="none" w:sz="0" w:space="0" w:color="auto"/>
                    <w:left w:val="none" w:sz="0" w:space="0" w:color="auto"/>
                    <w:bottom w:val="none" w:sz="0" w:space="0" w:color="auto"/>
                    <w:right w:val="none" w:sz="0" w:space="0" w:color="auto"/>
                  </w:divBdr>
                  <w:divsChild>
                    <w:div w:id="6307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93477">
          <w:marLeft w:val="0"/>
          <w:marRight w:val="0"/>
          <w:marTop w:val="0"/>
          <w:marBottom w:val="0"/>
          <w:divBdr>
            <w:top w:val="none" w:sz="0" w:space="0" w:color="auto"/>
            <w:left w:val="none" w:sz="0" w:space="0" w:color="auto"/>
            <w:bottom w:val="none" w:sz="0" w:space="0" w:color="auto"/>
            <w:right w:val="none" w:sz="0" w:space="0" w:color="auto"/>
          </w:divBdr>
          <w:divsChild>
            <w:div w:id="282199346">
              <w:marLeft w:val="0"/>
              <w:marRight w:val="0"/>
              <w:marTop w:val="0"/>
              <w:marBottom w:val="0"/>
              <w:divBdr>
                <w:top w:val="none" w:sz="0" w:space="0" w:color="auto"/>
                <w:left w:val="none" w:sz="0" w:space="0" w:color="auto"/>
                <w:bottom w:val="none" w:sz="0" w:space="0" w:color="auto"/>
                <w:right w:val="none" w:sz="0" w:space="0" w:color="auto"/>
              </w:divBdr>
              <w:divsChild>
                <w:div w:id="46993409">
                  <w:marLeft w:val="0"/>
                  <w:marRight w:val="0"/>
                  <w:marTop w:val="0"/>
                  <w:marBottom w:val="0"/>
                  <w:divBdr>
                    <w:top w:val="none" w:sz="0" w:space="0" w:color="auto"/>
                    <w:left w:val="none" w:sz="0" w:space="0" w:color="auto"/>
                    <w:bottom w:val="none" w:sz="0" w:space="0" w:color="auto"/>
                    <w:right w:val="none" w:sz="0" w:space="0" w:color="auto"/>
                  </w:divBdr>
                  <w:divsChild>
                    <w:div w:id="7991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6545">
          <w:marLeft w:val="0"/>
          <w:marRight w:val="0"/>
          <w:marTop w:val="0"/>
          <w:marBottom w:val="0"/>
          <w:divBdr>
            <w:top w:val="none" w:sz="0" w:space="0" w:color="auto"/>
            <w:left w:val="none" w:sz="0" w:space="0" w:color="auto"/>
            <w:bottom w:val="none" w:sz="0" w:space="0" w:color="auto"/>
            <w:right w:val="none" w:sz="0" w:space="0" w:color="auto"/>
          </w:divBdr>
          <w:divsChild>
            <w:div w:id="69085396">
              <w:marLeft w:val="0"/>
              <w:marRight w:val="0"/>
              <w:marTop w:val="0"/>
              <w:marBottom w:val="0"/>
              <w:divBdr>
                <w:top w:val="none" w:sz="0" w:space="0" w:color="auto"/>
                <w:left w:val="none" w:sz="0" w:space="0" w:color="auto"/>
                <w:bottom w:val="none" w:sz="0" w:space="0" w:color="auto"/>
                <w:right w:val="none" w:sz="0" w:space="0" w:color="auto"/>
              </w:divBdr>
              <w:divsChild>
                <w:div w:id="1613315737">
                  <w:marLeft w:val="0"/>
                  <w:marRight w:val="0"/>
                  <w:marTop w:val="0"/>
                  <w:marBottom w:val="0"/>
                  <w:divBdr>
                    <w:top w:val="none" w:sz="0" w:space="0" w:color="auto"/>
                    <w:left w:val="none" w:sz="0" w:space="0" w:color="auto"/>
                    <w:bottom w:val="none" w:sz="0" w:space="0" w:color="auto"/>
                    <w:right w:val="none" w:sz="0" w:space="0" w:color="auto"/>
                  </w:divBdr>
                  <w:divsChild>
                    <w:div w:id="7394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63785">
          <w:marLeft w:val="0"/>
          <w:marRight w:val="0"/>
          <w:marTop w:val="0"/>
          <w:marBottom w:val="0"/>
          <w:divBdr>
            <w:top w:val="none" w:sz="0" w:space="0" w:color="auto"/>
            <w:left w:val="none" w:sz="0" w:space="0" w:color="auto"/>
            <w:bottom w:val="none" w:sz="0" w:space="0" w:color="auto"/>
            <w:right w:val="none" w:sz="0" w:space="0" w:color="auto"/>
          </w:divBdr>
          <w:divsChild>
            <w:div w:id="201596546">
              <w:marLeft w:val="0"/>
              <w:marRight w:val="0"/>
              <w:marTop w:val="0"/>
              <w:marBottom w:val="0"/>
              <w:divBdr>
                <w:top w:val="none" w:sz="0" w:space="0" w:color="auto"/>
                <w:left w:val="none" w:sz="0" w:space="0" w:color="auto"/>
                <w:bottom w:val="none" w:sz="0" w:space="0" w:color="auto"/>
                <w:right w:val="none" w:sz="0" w:space="0" w:color="auto"/>
              </w:divBdr>
              <w:divsChild>
                <w:div w:id="2068912981">
                  <w:marLeft w:val="0"/>
                  <w:marRight w:val="0"/>
                  <w:marTop w:val="0"/>
                  <w:marBottom w:val="0"/>
                  <w:divBdr>
                    <w:top w:val="none" w:sz="0" w:space="0" w:color="auto"/>
                    <w:left w:val="none" w:sz="0" w:space="0" w:color="auto"/>
                    <w:bottom w:val="none" w:sz="0" w:space="0" w:color="auto"/>
                    <w:right w:val="none" w:sz="0" w:space="0" w:color="auto"/>
                  </w:divBdr>
                  <w:divsChild>
                    <w:div w:id="10429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31407">
          <w:marLeft w:val="0"/>
          <w:marRight w:val="0"/>
          <w:marTop w:val="0"/>
          <w:marBottom w:val="0"/>
          <w:divBdr>
            <w:top w:val="none" w:sz="0" w:space="0" w:color="auto"/>
            <w:left w:val="none" w:sz="0" w:space="0" w:color="auto"/>
            <w:bottom w:val="none" w:sz="0" w:space="0" w:color="auto"/>
            <w:right w:val="none" w:sz="0" w:space="0" w:color="auto"/>
          </w:divBdr>
          <w:divsChild>
            <w:div w:id="1233585695">
              <w:marLeft w:val="0"/>
              <w:marRight w:val="0"/>
              <w:marTop w:val="0"/>
              <w:marBottom w:val="0"/>
              <w:divBdr>
                <w:top w:val="none" w:sz="0" w:space="0" w:color="auto"/>
                <w:left w:val="none" w:sz="0" w:space="0" w:color="auto"/>
                <w:bottom w:val="none" w:sz="0" w:space="0" w:color="auto"/>
                <w:right w:val="none" w:sz="0" w:space="0" w:color="auto"/>
              </w:divBdr>
              <w:divsChild>
                <w:div w:id="1548176067">
                  <w:marLeft w:val="0"/>
                  <w:marRight w:val="0"/>
                  <w:marTop w:val="0"/>
                  <w:marBottom w:val="0"/>
                  <w:divBdr>
                    <w:top w:val="none" w:sz="0" w:space="0" w:color="auto"/>
                    <w:left w:val="none" w:sz="0" w:space="0" w:color="auto"/>
                    <w:bottom w:val="none" w:sz="0" w:space="0" w:color="auto"/>
                    <w:right w:val="none" w:sz="0" w:space="0" w:color="auto"/>
                  </w:divBdr>
                  <w:divsChild>
                    <w:div w:id="5600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50208">
          <w:marLeft w:val="0"/>
          <w:marRight w:val="0"/>
          <w:marTop w:val="0"/>
          <w:marBottom w:val="0"/>
          <w:divBdr>
            <w:top w:val="none" w:sz="0" w:space="0" w:color="auto"/>
            <w:left w:val="none" w:sz="0" w:space="0" w:color="auto"/>
            <w:bottom w:val="none" w:sz="0" w:space="0" w:color="auto"/>
            <w:right w:val="none" w:sz="0" w:space="0" w:color="auto"/>
          </w:divBdr>
          <w:divsChild>
            <w:div w:id="736126174">
              <w:marLeft w:val="0"/>
              <w:marRight w:val="0"/>
              <w:marTop w:val="0"/>
              <w:marBottom w:val="0"/>
              <w:divBdr>
                <w:top w:val="none" w:sz="0" w:space="0" w:color="auto"/>
                <w:left w:val="none" w:sz="0" w:space="0" w:color="auto"/>
                <w:bottom w:val="none" w:sz="0" w:space="0" w:color="auto"/>
                <w:right w:val="none" w:sz="0" w:space="0" w:color="auto"/>
              </w:divBdr>
              <w:divsChild>
                <w:div w:id="1563904687">
                  <w:marLeft w:val="0"/>
                  <w:marRight w:val="0"/>
                  <w:marTop w:val="0"/>
                  <w:marBottom w:val="0"/>
                  <w:divBdr>
                    <w:top w:val="none" w:sz="0" w:space="0" w:color="auto"/>
                    <w:left w:val="none" w:sz="0" w:space="0" w:color="auto"/>
                    <w:bottom w:val="none" w:sz="0" w:space="0" w:color="auto"/>
                    <w:right w:val="none" w:sz="0" w:space="0" w:color="auto"/>
                  </w:divBdr>
                  <w:divsChild>
                    <w:div w:id="6970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7614">
          <w:marLeft w:val="0"/>
          <w:marRight w:val="0"/>
          <w:marTop w:val="0"/>
          <w:marBottom w:val="0"/>
          <w:divBdr>
            <w:top w:val="none" w:sz="0" w:space="0" w:color="auto"/>
            <w:left w:val="none" w:sz="0" w:space="0" w:color="auto"/>
            <w:bottom w:val="none" w:sz="0" w:space="0" w:color="auto"/>
            <w:right w:val="none" w:sz="0" w:space="0" w:color="auto"/>
          </w:divBdr>
          <w:divsChild>
            <w:div w:id="753555916">
              <w:marLeft w:val="0"/>
              <w:marRight w:val="0"/>
              <w:marTop w:val="0"/>
              <w:marBottom w:val="0"/>
              <w:divBdr>
                <w:top w:val="none" w:sz="0" w:space="0" w:color="auto"/>
                <w:left w:val="none" w:sz="0" w:space="0" w:color="auto"/>
                <w:bottom w:val="none" w:sz="0" w:space="0" w:color="auto"/>
                <w:right w:val="none" w:sz="0" w:space="0" w:color="auto"/>
              </w:divBdr>
              <w:divsChild>
                <w:div w:id="1878931181">
                  <w:marLeft w:val="0"/>
                  <w:marRight w:val="0"/>
                  <w:marTop w:val="0"/>
                  <w:marBottom w:val="0"/>
                  <w:divBdr>
                    <w:top w:val="none" w:sz="0" w:space="0" w:color="auto"/>
                    <w:left w:val="none" w:sz="0" w:space="0" w:color="auto"/>
                    <w:bottom w:val="none" w:sz="0" w:space="0" w:color="auto"/>
                    <w:right w:val="none" w:sz="0" w:space="0" w:color="auto"/>
                  </w:divBdr>
                  <w:divsChild>
                    <w:div w:id="21388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2321</Words>
  <Characters>13230</Characters>
  <Application>Microsoft Office Word</Application>
  <DocSecurity>0</DocSecurity>
  <Lines>110</Lines>
  <Paragraphs>31</Paragraphs>
  <ScaleCrop>false</ScaleCrop>
  <Company/>
  <LinksUpToDate>false</LinksUpToDate>
  <CharactersWithSpaces>15520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2023-06-10T08:02:00Z</dcterms:created>
  <dcterms:modified xsi:type="dcterms:W3CDTF">2023-06-10T08:03:00Z</dcterms:modified>
</cp:coreProperties>
</file>