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6A34A"/>
          <w:sz w:val="26"/>
          <w:szCs w:val="26"/>
        </w:rPr>
        <w:t xml:space="preserve">🟩 B083-NETWORKWALKS</w:t>
      </w:r>
    </w:p>
    <w:p>
      <w:pPr>
        <w:spacing w:after="100" w:before="300"/>
        <w:jc w:val="center"/>
      </w:pPr>
      <w:r>
        <w:rPr>
          <w:rFonts w:ascii="Calibri" w:cs="Calibri" w:eastAsia="Calibri" w:hAnsi="Calibri"/>
          <w:b/>
          <w:bCs/>
          <w:color w:val="1F2937"/>
          <w:sz w:val="44"/>
          <w:szCs w:val="44"/>
        </w:rPr>
        <w:t xml:space="preserve">WEB APPLICATION PENETRATION TEST REPORT</w:t>
      </w:r>
    </w:p>
    <w:p>
      <w:pPr>
        <w:spacing w:after="600" w:before="100"/>
        <w:jc w:val="center"/>
      </w:pPr>
      <w:r>
        <w:rPr>
          <w:rFonts w:ascii="Calibri" w:cs="Calibri" w:eastAsia="Calibri" w:hAnsi="Calibri"/>
          <w:b/>
          <w:bCs/>
          <w:color w:val="374151"/>
          <w:sz w:val="32"/>
          <w:szCs w:val="32"/>
        </w:rPr>
        <w:t xml:space="preserve">Mediroza General Hospital</w:t>
      </w:r>
    </w:p>
    <w:p>
      <w:pPr>
        <w:spacing w:after="100"/>
        <w:jc w:val="center"/>
      </w:pPr>
      <w:r>
        <w:rPr>
          <w:rFonts w:ascii="Calibri" w:cs="Calibri" w:eastAsia="Calibri" w:hAnsi="Calibri"/>
          <w:i/>
          <w:iCs/>
          <w:color w:val="6B7280"/>
          <w:sz w:val="22"/>
          <w:szCs w:val="22"/>
        </w:rPr>
        <w:t xml:space="preserve">https://medirozahospital.com</w:t>
      </w:r>
    </w:p>
    <w:p>
      <w:pPr>
        <w:spacing w:before="800"/>
        <w:jc w:val="center"/>
      </w:pPr>
      <w:r>
        <w:rPr>
          <w:rFonts w:ascii="Calibri" w:cs="Calibri" w:eastAsia="Calibri" w:hAnsi="Calibri"/>
          <w:color w:val="6B7280"/>
          <w:sz w:val="20"/>
          <w:szCs w:val="20"/>
        </w:rPr>
        <w:t xml:space="preserve">Networkwalks Cybersecurity Internship — Week 3 Bonus Project</w:t>
      </w:r>
    </w:p>
    <w:p>
      <w:pPr>
        <w:spacing w:before="6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Status</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AUTHORIZED</w:t>
            </w:r>
          </w:p>
        </w:tc>
      </w:tr>
      <w:tr>
        <w:tc>
          <w:tcPr>
            <w:tcW w:type="dxa" w:w="30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Target</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https://medirozahospital.com</w:t>
            </w:r>
          </w:p>
        </w:tc>
      </w:tr>
      <w:tr>
        <w:tc>
          <w:tcPr>
            <w:tcW w:type="dxa" w:w="30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Testing Type</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Black-box Web Application Penetration Test</w:t>
            </w:r>
          </w:p>
        </w:tc>
      </w:tr>
      <w:tr>
        <w:tc>
          <w:tcPr>
            <w:tcW w:type="dxa" w:w="30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Date</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DD Month 2026 ]</w:t>
            </w:r>
          </w:p>
        </w:tc>
      </w:tr>
    </w:tbl>
    <w:p>
      <w:pPr>
        <w:pBdr>
          <w:top w:val="single" w:color="FCA5A5" w:sz="4" w:space="8"/>
          <w:bottom w:val="single" w:color="FCA5A5" w:sz="4" w:space="8"/>
          <w:left w:val="single" w:color="FCA5A5" w:sz="4" w:space="8"/>
          <w:right w:val="single" w:color="FCA5A5" w:sz="4" w:space="8"/>
        </w:pBdr>
        <w:shd w:fill="FEF2F2" w:val="clear"/>
        <w:spacing w:after="200" w:before="600"/>
      </w:pPr>
      <w:r>
        <w:rPr>
          <w:rFonts w:ascii="Calibri" w:cs="Calibri" w:eastAsia="Calibri" w:hAnsi="Calibri"/>
          <w:sz w:val="20"/>
          <w:szCs w:val="20"/>
        </w:rPr>
        <w:t xml:space="preserve">⚠ </w:t>
      </w:r>
      <w:r>
        <w:rPr>
          <w:rFonts w:ascii="Calibri" w:cs="Calibri" w:eastAsia="Calibri" w:hAnsi="Calibri"/>
          <w:i/>
          <w:iCs/>
          <w:color w:val="991B1B"/>
          <w:sz w:val="20"/>
          <w:szCs w:val="20"/>
        </w:rPr>
        <w:t xml:space="preserve">This report documents an authorized security assessment conducted strictly within the defined scope and rules of engagement.</w:t>
      </w:r>
    </w:p>
    <w:p>
      <w:pPr>
        <w:spacing w:before="100"/>
        <w:jc w:val="center"/>
      </w:pPr>
      <w:r>
        <w:rPr>
          <w:rFonts w:ascii="Calibri" w:cs="Calibri" w:eastAsia="Calibri" w:hAnsi="Calibri"/>
          <w:b/>
          <w:bCs/>
          <w:color w:val="991B1B"/>
          <w:sz w:val="20"/>
          <w:szCs w:val="20"/>
        </w:rPr>
        <w:t xml:space="preserve">IMPORTANT — LEGAL AND ETHICAL USE ONLY</w:t>
      </w:r>
    </w:p>
    <w:p>
      <w:r>
        <w:br w:type="page"/>
      </w:r>
    </w:p>
    <w:p>
      <w:pPr>
        <w:sectPr>
          <w:pgSz w:w="12240" w:h="15840" w:orient="portrait"/>
          <w:pgMar w:top="1440" w:right="1440" w:bottom="1440" w:left="1440" w:header="708" w:footer="708" w:gutter="0"/>
          <w:pgNumType/>
          <w:docGrid w:linePitch="360"/>
        </w:sectPr>
      </w:pPr>
    </w:p>
    <w:p>
      <w:pPr>
        <w:pStyle w:val="Heading2"/>
        <w:spacing w:after="140" w:before="260"/>
      </w:pPr>
      <w:r>
        <w:rPr>
          <w:rFonts w:ascii="Calibri" w:cs="Calibri" w:eastAsia="Calibri" w:hAnsi="Calibri"/>
          <w:b/>
          <w:bCs/>
          <w:color w:val="1F2937"/>
          <w:sz w:val="24"/>
          <w:szCs w:val="24"/>
        </w:rPr>
        <w:t xml:space="preserve">W2-PM3-BONUS | CYBERSECURITY | NETWORKWALKS</w:t>
      </w:r>
    </w:p>
    <w:p>
      <w:pPr>
        <w:pStyle w:val="Heading3"/>
        <w:spacing w:after="100" w:before="200"/>
      </w:pPr>
      <w:r>
        <w:rPr>
          <w:rFonts w:ascii="Calibri" w:cs="Calibri" w:eastAsia="Calibri" w:hAnsi="Calibri"/>
          <w:b/>
          <w:bCs/>
          <w:color w:val="374151"/>
          <w:sz w:val="21"/>
          <w:szCs w:val="21"/>
        </w:rPr>
        <w:t xml:space="preserve">Engagement Information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Analyst / Pentester</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Safwan Abdurahiman Kavil</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Role / Title</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Cybersecurity Intern</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Engagement Name</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B083-Networkwalks — Mediroza General Hospital</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Client / Target Scope</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https://medirozahospital.com</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Authorization on File</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Yes — Approval secured from Mediroza General Hospital</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Report Date</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DD Month 2026 ]</w:t>
            </w:r>
          </w:p>
        </w:tc>
      </w:tr>
    </w:tbl>
    <w:p>
      <w:pPr>
        <w:spacing w:before="300"/>
      </w:pPr>
    </w:p>
    <w:p>
      <w:pPr>
        <w:pStyle w:val="Heading3"/>
        <w:spacing w:after="100" w:before="200"/>
      </w:pPr>
      <w:r>
        <w:rPr>
          <w:rFonts w:ascii="Calibri" w:cs="Calibri" w:eastAsia="Calibri" w:hAnsi="Calibri"/>
          <w:b/>
          <w:bCs/>
          <w:color w:val="374151"/>
          <w:sz w:val="21"/>
          <w:szCs w:val="21"/>
        </w:rPr>
        <w:t xml:space="preserve">Assessment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Testing Approach</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Black-box Web Application Penetration Test</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 1</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Reconnaissance</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 2</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Vulnerability Identification</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 3</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Exploitation</w:t>
            </w:r>
          </w:p>
        </w:tc>
      </w:tr>
      <w:tr>
        <w:tc>
          <w:tcPr>
            <w:tcW w:type="dxa" w:w="3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 4</w:t>
            </w:r>
          </w:p>
        </w:tc>
        <w:tc>
          <w:tcPr>
            <w:tcW w:type="dxa" w:w="6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Documentation</w:t>
            </w:r>
          </w:p>
        </w:tc>
      </w:tr>
    </w:tbl>
    <w:p>
      <w:r>
        <w:br w:type="page"/>
      </w:r>
    </w:p>
    <w:p>
      <w:pPr>
        <w:pStyle w:val="Heading1"/>
        <w:pBdr>
          <w:bottom w:val="single" w:color="1F2937" w:sz="6" w:space="4"/>
        </w:pBdr>
        <w:spacing w:after="200" w:before="400"/>
      </w:pPr>
      <w:r>
        <w:rPr>
          <w:rFonts w:ascii="Calibri" w:cs="Calibri" w:eastAsia="Calibri" w:hAnsi="Calibri"/>
          <w:b/>
          <w:bCs/>
          <w:color w:val="1F2937"/>
          <w:sz w:val="30"/>
          <w:szCs w:val="30"/>
        </w:rPr>
        <w:t xml:space="preserve">Report Index</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01 ] Authorization &amp; Liability Disclaimer</w:t>
      </w:r>
    </w:p>
    <w:p>
      <w:pPr>
        <w:spacing w:after="160" w:line="300"/>
      </w:pPr>
      <w:r>
        <w:rPr>
          <w:rFonts w:ascii="Calibri" w:cs="Calibri" w:eastAsia="Calibri" w:hAnsi="Calibri"/>
          <w:sz w:val="21"/>
          <w:szCs w:val="21"/>
        </w:rPr>
        <w:t xml:space="preserve">This assessment was performed only against systems and assets for which written authorization was obtained — specifically Mediroza General Hospital's web application at https://medirozahospital.com — under the terms of the Networkwalks B083 Cybersecurity Internship Week 3 Bonus Project.</w:t>
      </w:r>
    </w:p>
    <w:p>
      <w:pPr>
        <w:spacing w:after="160" w:line="300"/>
      </w:pPr>
      <w:r>
        <w:rPr>
          <w:rFonts w:ascii="Calibri" w:cs="Calibri" w:eastAsia="Calibri" w:hAnsi="Calibri"/>
          <w:sz w:val="21"/>
          <w:szCs w:val="21"/>
        </w:rPr>
        <w:t xml:space="preserve">All activities described in this report were conducted for authorized security assessment, education and research purposes only. Nothing in this document should be used to access, scan, or test any system without explicit written permission from its owner. Every action taken is the responsibility of the person performing it. Misuse of these techniques may result in criminal charges, civil liability, loss of employment, and a permanent record. In most jurisdictions, unauthorized access to a computer system is a crime even when no damage occurs.</w:t>
      </w:r>
    </w:p>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02 ] Executive Summary</w:t>
      </w:r>
    </w:p>
    <w:p>
      <w:pPr>
        <w:pBdr>
          <w:top w:val="single" w:color="FDBA74" w:sz="4" w:space="4"/>
          <w:bottom w:val="single" w:color="FDBA74" w:sz="4" w:space="4"/>
          <w:left w:val="single" w:color="FDBA74" w:sz="4" w:space="4"/>
          <w:right w:val="single" w:color="FDBA74" w:sz="4" w:space="4"/>
        </w:pBdr>
        <w:shd w:fill="FFF7ED" w:val="clear"/>
        <w:spacing w:after="160"/>
      </w:pPr>
      <w:r>
        <w:rPr>
          <w:rFonts w:ascii="Calibri" w:cs="Calibri" w:eastAsia="Calibri" w:hAnsi="Calibri"/>
          <w:i/>
          <w:iCs/>
          <w:color w:val="9A3412"/>
          <w:sz w:val="20"/>
          <w:szCs w:val="20"/>
        </w:rPr>
        <w:t xml:space="preserve">[ Summarize, in plain non-technical language: what was tested, the number and severity breakdown of findings, the overall security posture observed, and the single most important takeaway for hospital leadership. Write this last, after Sections 5–8 are complete. ]</w:t>
      </w:r>
    </w:p>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03 ] Scope &amp; Objectives</w:t>
      </w:r>
    </w:p>
    <w:p>
      <w:pPr>
        <w:pStyle w:val="Heading3"/>
        <w:spacing w:after="100" w:before="200"/>
      </w:pPr>
      <w:r>
        <w:rPr>
          <w:rFonts w:ascii="Calibri" w:cs="Calibri" w:eastAsia="Calibri" w:hAnsi="Calibri"/>
          <w:b/>
          <w:bCs/>
          <w:color w:val="374151"/>
          <w:sz w:val="21"/>
          <w:szCs w:val="21"/>
        </w:rPr>
        <w:t xml:space="preserve">Objectives</w:t>
      </w:r>
    </w:p>
    <w:p>
      <w:pPr>
        <w:pStyle w:val="ListParagraph"/>
        <w:numPr>
          <w:ilvl w:val="0"/>
          <w:numId w:val="2"/>
        </w:numPr>
        <w:spacing w:after="80"/>
      </w:pPr>
      <w:r>
        <w:rPr>
          <w:rFonts w:ascii="Calibri" w:cs="Calibri" w:eastAsia="Calibri" w:hAnsi="Calibri"/>
          <w:sz w:val="21"/>
          <w:szCs w:val="21"/>
        </w:rPr>
        <w:t xml:space="preserve">Identify security weaknesses in the Mediroza General Hospital web application through black-box testing.</w:t>
      </w:r>
    </w:p>
    <w:p>
      <w:pPr>
        <w:pStyle w:val="ListParagraph"/>
        <w:numPr>
          <w:ilvl w:val="0"/>
          <w:numId w:val="2"/>
        </w:numPr>
        <w:spacing w:after="80"/>
      </w:pPr>
      <w:r>
        <w:rPr>
          <w:rFonts w:ascii="Calibri" w:cs="Calibri" w:eastAsia="Calibri" w:hAnsi="Calibri"/>
          <w:sz w:val="21"/>
          <w:szCs w:val="21"/>
        </w:rPr>
        <w:t xml:space="preserve">Verify the real-world impact of identified weaknesses through controlled, authorized exploitation.</w:t>
      </w:r>
    </w:p>
    <w:p>
      <w:pPr>
        <w:pStyle w:val="ListParagraph"/>
        <w:numPr>
          <w:ilvl w:val="0"/>
          <w:numId w:val="2"/>
        </w:numPr>
        <w:spacing w:after="80"/>
      </w:pPr>
      <w:r>
        <w:rPr>
          <w:rFonts w:ascii="Calibri" w:cs="Calibri" w:eastAsia="Calibri" w:hAnsi="Calibri"/>
          <w:sz w:val="21"/>
          <w:szCs w:val="21"/>
        </w:rPr>
        <w:t xml:space="preserve">Document practical, prioritized remediation steps for each confirmed finding.</w:t>
      </w:r>
    </w:p>
    <w:p>
      <w:pPr>
        <w:pStyle w:val="Heading3"/>
        <w:spacing w:after="100" w:before="200"/>
      </w:pPr>
      <w:r>
        <w:rPr>
          <w:rFonts w:ascii="Calibri" w:cs="Calibri" w:eastAsia="Calibri" w:hAnsi="Calibri"/>
          <w:b/>
          <w:bCs/>
          <w:color w:val="374151"/>
          <w:sz w:val="21"/>
          <w:szCs w:val="21"/>
        </w:rPr>
        <w:t xml:space="preserve">In Scope</w:t>
      </w:r>
    </w:p>
    <w:p>
      <w:pPr>
        <w:pStyle w:val="ListParagraph"/>
        <w:numPr>
          <w:ilvl w:val="0"/>
          <w:numId w:val="2"/>
        </w:numPr>
        <w:spacing w:after="80"/>
      </w:pPr>
      <w:r>
        <w:rPr>
          <w:rFonts w:ascii="Calibri" w:cs="Calibri" w:eastAsia="Calibri" w:hAnsi="Calibri"/>
          <w:sz w:val="21"/>
          <w:szCs w:val="21"/>
        </w:rPr>
        <w:t xml:space="preserve">https://medirozahospital.com — agreed target domain only</w:t>
      </w:r>
    </w:p>
    <w:p>
      <w:pPr>
        <w:pStyle w:val="Heading3"/>
        <w:spacing w:after="100" w:before="200"/>
      </w:pPr>
      <w:r>
        <w:rPr>
          <w:rFonts w:ascii="Calibri" w:cs="Calibri" w:eastAsia="Calibri" w:hAnsi="Calibri"/>
          <w:b/>
          <w:bCs/>
          <w:color w:val="374151"/>
          <w:sz w:val="21"/>
          <w:szCs w:val="21"/>
        </w:rPr>
        <w:t xml:space="preserve">Out of Scope</w:t>
      </w:r>
    </w:p>
    <w:p>
      <w:pPr>
        <w:pStyle w:val="ListParagraph"/>
        <w:numPr>
          <w:ilvl w:val="0"/>
          <w:numId w:val="2"/>
        </w:numPr>
        <w:spacing w:after="80"/>
      </w:pPr>
      <w:r>
        <w:rPr>
          <w:rFonts w:ascii="Calibri" w:cs="Calibri" w:eastAsia="Calibri" w:hAnsi="Calibri"/>
          <w:sz w:val="21"/>
          <w:szCs w:val="21"/>
        </w:rPr>
        <w:t xml:space="preserve">Social engineering (phishing, pretexting, physical access attempts)</w:t>
      </w:r>
    </w:p>
    <w:p>
      <w:pPr>
        <w:pStyle w:val="ListParagraph"/>
        <w:numPr>
          <w:ilvl w:val="0"/>
          <w:numId w:val="2"/>
        </w:numPr>
        <w:spacing w:after="80"/>
      </w:pPr>
      <w:r>
        <w:rPr>
          <w:rFonts w:ascii="Calibri" w:cs="Calibri" w:eastAsia="Calibri" w:hAnsi="Calibri"/>
          <w:sz w:val="21"/>
          <w:szCs w:val="21"/>
        </w:rPr>
        <w:t xml:space="preserve">Denial-of-service (DoS/DDoS) testing</w:t>
      </w:r>
    </w:p>
    <w:p>
      <w:pPr>
        <w:pStyle w:val="ListParagraph"/>
        <w:numPr>
          <w:ilvl w:val="0"/>
          <w:numId w:val="2"/>
        </w:numPr>
        <w:spacing w:after="80"/>
      </w:pPr>
      <w:r>
        <w:rPr>
          <w:rFonts w:ascii="Calibri" w:cs="Calibri" w:eastAsia="Calibri" w:hAnsi="Calibri"/>
          <w:sz w:val="21"/>
          <w:szCs w:val="21"/>
        </w:rPr>
        <w:t xml:space="preserve">Any system, subdomain, or third-party service outside the agreed target domain</w:t>
      </w:r>
    </w:p>
    <w:p>
      <w:pPr>
        <w:pStyle w:val="Heading3"/>
        <w:spacing w:after="100" w:before="200"/>
      </w:pPr>
      <w:r>
        <w:rPr>
          <w:rFonts w:ascii="Calibri" w:cs="Calibri" w:eastAsia="Calibri" w:hAnsi="Calibri"/>
          <w:b/>
          <w:bCs/>
          <w:color w:val="374151"/>
          <w:sz w:val="21"/>
          <w:szCs w:val="21"/>
        </w:rPr>
        <w:t xml:space="preserve">Constraints / Rules of Engagement</w:t>
      </w:r>
    </w:p>
    <w:p>
      <w:pPr>
        <w:pStyle w:val="ListParagraph"/>
        <w:numPr>
          <w:ilvl w:val="0"/>
          <w:numId w:val="2"/>
        </w:numPr>
        <w:spacing w:after="80"/>
      </w:pPr>
      <w:r>
        <w:rPr>
          <w:rFonts w:ascii="Calibri" w:cs="Calibri" w:eastAsia="Calibri" w:hAnsi="Calibri"/>
          <w:sz w:val="21"/>
          <w:szCs w:val="21"/>
        </w:rPr>
        <w:t xml:space="preserve">Testing limited strictly to the agreed target domain — no lateral testing of related infrastructure.</w:t>
      </w:r>
    </w:p>
    <w:p>
      <w:pPr>
        <w:pStyle w:val="ListParagraph"/>
        <w:numPr>
          <w:ilvl w:val="0"/>
          <w:numId w:val="2"/>
        </w:numPr>
        <w:spacing w:after="80"/>
      </w:pPr>
      <w:r>
        <w:rPr>
          <w:rFonts w:ascii="Calibri" w:cs="Calibri" w:eastAsia="Calibri" w:hAnsi="Calibri"/>
          <w:sz w:val="21"/>
          <w:szCs w:val="21"/>
        </w:rPr>
        <w:t xml:space="preserve">No destructive testing; exploitation performed only to confirm impact, not to cause harm or downtime.</w:t>
      </w:r>
    </w:p>
    <w:p>
      <w:pPr>
        <w:pStyle w:val="ListParagraph"/>
        <w:numPr>
          <w:ilvl w:val="0"/>
          <w:numId w:val="2"/>
        </w:numPr>
        <w:spacing w:after="80"/>
      </w:pPr>
      <w:r>
        <w:rPr>
          <w:rFonts w:ascii="Calibri" w:cs="Calibri" w:eastAsia="Calibri" w:hAnsi="Calibri"/>
          <w:sz w:val="21"/>
          <w:szCs w:val="21"/>
        </w:rPr>
        <w:t xml:space="preserve">All testing activity logged with timestamps for traceability.</w:t>
      </w:r>
    </w:p>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04 ] Methodology &amp; Tools Used</w:t>
      </w:r>
    </w:p>
    <w:p>
      <w:pPr>
        <w:spacing w:after="160" w:line="300"/>
      </w:pPr>
      <w:r>
        <w:rPr>
          <w:rFonts w:ascii="Calibri" w:cs="Calibri" w:eastAsia="Calibri" w:hAnsi="Calibri"/>
          <w:sz w:val="21"/>
          <w:szCs w:val="21"/>
        </w:rPr>
        <w:t xml:space="preserve">The assessment followed a black-box penetration testing methodology across four phases, outlined below.</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5800"/>
      </w:tblGrid>
      <w:tr>
        <w:tc>
          <w:tcPr>
            <w:tcW w:type="dxa" w:w="34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 1 — Reconnaissance</w:t>
            </w:r>
          </w:p>
        </w:tc>
        <w:tc>
          <w:tcPr>
            <w:tcW w:type="dxa" w:w="58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Gathering information about the target using publicly available sources and web-based tools (OSINT, DNS/subdomain enumeration, technology fingerprinting).</w:t>
            </w:r>
          </w:p>
        </w:tc>
      </w:tr>
      <w:tr>
        <w:tc>
          <w:tcPr>
            <w:tcW w:type="dxa" w:w="34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 2 — Vulnerability Identification</w:t>
            </w:r>
          </w:p>
        </w:tc>
        <w:tc>
          <w:tcPr>
            <w:tcW w:type="dxa" w:w="58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Testing application behaviour, authentication mechanisms, session handling, and input handling for common web application weaknesses.</w:t>
            </w:r>
          </w:p>
        </w:tc>
      </w:tr>
      <w:tr>
        <w:tc>
          <w:tcPr>
            <w:tcW w:type="dxa" w:w="34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 3 — Exploitation</w:t>
            </w:r>
          </w:p>
        </w:tc>
        <w:tc>
          <w:tcPr>
            <w:tcW w:type="dxa" w:w="58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Performing controlled, authorized exploitation of identified weaknesses to confirm real-world impact.</w:t>
            </w:r>
          </w:p>
        </w:tc>
      </w:tr>
      <w:tr>
        <w:tc>
          <w:tcPr>
            <w:tcW w:type="dxa" w:w="34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Phase 4 — Documentation</w:t>
            </w:r>
          </w:p>
        </w:tc>
        <w:tc>
          <w:tcPr>
            <w:tcW w:type="dxa" w:w="58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Recording findings, evidence, impact, and remediation recommendations in this report.</w:t>
            </w:r>
          </w:p>
        </w:tc>
      </w:tr>
    </w:tbl>
    <w:p>
      <w:pPr>
        <w:spacing w:before="300"/>
      </w:pPr>
    </w:p>
    <w:p>
      <w:pPr>
        <w:pStyle w:val="Heading3"/>
        <w:spacing w:after="100" w:before="200"/>
      </w:pPr>
      <w:r>
        <w:rPr>
          <w:rFonts w:ascii="Calibri" w:cs="Calibri" w:eastAsia="Calibri" w:hAnsi="Calibri"/>
          <w:b/>
          <w:bCs/>
          <w:color w:val="374151"/>
          <w:sz w:val="21"/>
          <w:szCs w:val="21"/>
        </w:rPr>
        <w:t xml:space="preserve">Tools Used</w:t>
      </w:r>
    </w:p>
    <w:p>
      <w:pPr>
        <w:pBdr>
          <w:top w:val="single" w:color="FDBA74" w:sz="4" w:space="4"/>
          <w:bottom w:val="single" w:color="FDBA74" w:sz="4" w:space="4"/>
          <w:left w:val="single" w:color="FDBA74" w:sz="4" w:space="4"/>
          <w:right w:val="single" w:color="FDBA74" w:sz="4" w:space="4"/>
        </w:pBdr>
        <w:shd w:fill="FFF7ED" w:val="clear"/>
        <w:spacing w:after="160"/>
      </w:pPr>
      <w:r>
        <w:rPr>
          <w:rFonts w:ascii="Calibri" w:cs="Calibri" w:eastAsia="Calibri" w:hAnsi="Calibri"/>
          <w:i/>
          <w:iCs/>
          <w:color w:val="9A3412"/>
          <w:sz w:val="20"/>
          <w:szCs w:val="20"/>
        </w:rPr>
        <w:t xml:space="preserve">[ List tools as they are used, e.g. Burp Suite, Nmap, Nikto, OWASP ZAP, Wappalyzer, subfinder, sqlmap, browser DevTools — one row per tool with its purpose. ]</w:t>
      </w:r>
    </w:p>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05 ] Activities Performed</w:t>
      </w:r>
    </w:p>
    <w:p>
      <w:pPr>
        <w:pStyle w:val="Heading2"/>
        <w:spacing w:after="140" w:before="260"/>
      </w:pPr>
      <w:r>
        <w:rPr>
          <w:rFonts w:ascii="Calibri" w:cs="Calibri" w:eastAsia="Calibri" w:hAnsi="Calibri"/>
          <w:b/>
          <w:bCs/>
          <w:color w:val="1F2937"/>
          <w:sz w:val="24"/>
          <w:szCs w:val="24"/>
        </w:rPr>
        <w:t xml:space="preserve">5.1 Reconnaissance</w:t>
      </w:r>
    </w:p>
    <w:p>
      <w:pPr>
        <w:pStyle w:val="ListParagraph"/>
        <w:numPr>
          <w:ilvl w:val="0"/>
          <w:numId w:val="2"/>
        </w:numPr>
        <w:spacing w:after="80"/>
      </w:pPr>
      <w:r>
        <w:rPr>
          <w:rFonts w:ascii="Calibri" w:cs="Calibri" w:eastAsia="Calibri" w:hAnsi="Calibri"/>
          <w:sz w:val="21"/>
          <w:szCs w:val="21"/>
        </w:rPr>
        <w:t xml:space="preserve">Target: https://medirozahospital.com</w:t>
      </w:r>
    </w:p>
    <w:p>
      <w:pPr>
        <w:pBdr>
          <w:top w:val="single" w:color="FDBA74" w:sz="4" w:space="4"/>
          <w:bottom w:val="single" w:color="FDBA74" w:sz="4" w:space="4"/>
          <w:left w:val="single" w:color="FDBA74" w:sz="4" w:space="4"/>
          <w:right w:val="single" w:color="FDBA74" w:sz="4" w:space="4"/>
        </w:pBdr>
        <w:shd w:fill="FFF7ED" w:val="clear"/>
        <w:spacing w:after="160"/>
      </w:pPr>
      <w:r>
        <w:rPr>
          <w:rFonts w:ascii="Calibri" w:cs="Calibri" w:eastAsia="Calibri" w:hAnsi="Calibri"/>
          <w:i/>
          <w:iCs/>
          <w:color w:val="9A3412"/>
          <w:sz w:val="20"/>
          <w:szCs w:val="20"/>
        </w:rPr>
        <w:t xml:space="preserve">[ Subdomains / assets identified, technologies fingerprinted, notable OSINT findings ]</w:t>
      </w:r>
    </w:p>
    <w:p>
      <w:pPr>
        <w:pStyle w:val="Heading2"/>
        <w:spacing w:after="140" w:before="260"/>
      </w:pPr>
      <w:r>
        <w:rPr>
          <w:rFonts w:ascii="Calibri" w:cs="Calibri" w:eastAsia="Calibri" w:hAnsi="Calibri"/>
          <w:b/>
          <w:bCs/>
          <w:color w:val="1F2937"/>
          <w:sz w:val="24"/>
          <w:szCs w:val="24"/>
        </w:rPr>
        <w:t xml:space="preserve">5.2 Vulnerability Identification</w:t>
      </w:r>
    </w:p>
    <w:p>
      <w:pPr>
        <w:pBdr>
          <w:top w:val="single" w:color="FDBA74" w:sz="4" w:space="4"/>
          <w:bottom w:val="single" w:color="FDBA74" w:sz="4" w:space="4"/>
          <w:left w:val="single" w:color="FDBA74" w:sz="4" w:space="4"/>
          <w:right w:val="single" w:color="FDBA74" w:sz="4" w:space="4"/>
        </w:pBdr>
        <w:shd w:fill="FFF7ED" w:val="clear"/>
        <w:spacing w:after="160"/>
      </w:pPr>
      <w:r>
        <w:rPr>
          <w:rFonts w:ascii="Calibri" w:cs="Calibri" w:eastAsia="Calibri" w:hAnsi="Calibri"/>
          <w:i/>
          <w:iCs/>
          <w:color w:val="9A3412"/>
          <w:sz w:val="20"/>
          <w:szCs w:val="20"/>
        </w:rPr>
        <w:t xml:space="preserve">[ Areas tested — authentication, session management, input validation, access control, configuration — and what stood out as potentially vulnerable ]</w:t>
      </w:r>
    </w:p>
    <w:p>
      <w:pPr>
        <w:pStyle w:val="Heading2"/>
        <w:spacing w:after="140" w:before="260"/>
      </w:pPr>
      <w:r>
        <w:rPr>
          <w:rFonts w:ascii="Calibri" w:cs="Calibri" w:eastAsia="Calibri" w:hAnsi="Calibri"/>
          <w:b/>
          <w:bCs/>
          <w:color w:val="1F2937"/>
          <w:sz w:val="24"/>
          <w:szCs w:val="24"/>
        </w:rPr>
        <w:t xml:space="preserve">5.3 Exploitation</w:t>
      </w:r>
    </w:p>
    <w:p>
      <w:pPr>
        <w:pBdr>
          <w:top w:val="single" w:color="FDBA74" w:sz="4" w:space="4"/>
          <w:bottom w:val="single" w:color="FDBA74" w:sz="4" w:space="4"/>
          <w:left w:val="single" w:color="FDBA74" w:sz="4" w:space="4"/>
          <w:right w:val="single" w:color="FDBA74" w:sz="4" w:space="4"/>
        </w:pBdr>
        <w:shd w:fill="FFF7ED" w:val="clear"/>
        <w:spacing w:after="160"/>
      </w:pPr>
      <w:r>
        <w:rPr>
          <w:rFonts w:ascii="Calibri" w:cs="Calibri" w:eastAsia="Calibri" w:hAnsi="Calibri"/>
          <w:i/>
          <w:iCs/>
          <w:color w:val="9A3412"/>
          <w:sz w:val="20"/>
          <w:szCs w:val="20"/>
        </w:rPr>
        <w:t xml:space="preserve">[ Which findings were exploited to confirm impact, how, and the result (e.g. data accessed, privilege gained) — kept strictly within authorized scope ]</w:t>
      </w:r>
    </w:p>
    <w:p>
      <w:pPr>
        <w:pStyle w:val="Heading2"/>
        <w:spacing w:after="140" w:before="260"/>
      </w:pPr>
      <w:r>
        <w:rPr>
          <w:rFonts w:ascii="Calibri" w:cs="Calibri" w:eastAsia="Calibri" w:hAnsi="Calibri"/>
          <w:b/>
          <w:bCs/>
          <w:color w:val="1F2937"/>
          <w:sz w:val="24"/>
          <w:szCs w:val="24"/>
        </w:rPr>
        <w:t xml:space="preserve">5.4 Documentation</w:t>
      </w:r>
    </w:p>
    <w:p>
      <w:pPr>
        <w:pStyle w:val="ListParagraph"/>
        <w:numPr>
          <w:ilvl w:val="0"/>
          <w:numId w:val="2"/>
        </w:numPr>
        <w:spacing w:after="80"/>
      </w:pPr>
      <w:r>
        <w:rPr>
          <w:rFonts w:ascii="Calibri" w:cs="Calibri" w:eastAsia="Calibri" w:hAnsi="Calibri"/>
          <w:sz w:val="21"/>
          <w:szCs w:val="21"/>
        </w:rPr>
        <w:t xml:space="preserve">All findings, evidence, and remediation steps consolidated into this report (Sections 6–9).</w:t>
      </w:r>
    </w:p>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06 ] Findings &amp; Risk Analysis</w:t>
      </w:r>
    </w:p>
    <w:p>
      <w:pPr>
        <w:spacing w:after="160" w:line="300"/>
      </w:pPr>
      <w:r>
        <w:rPr>
          <w:rFonts w:ascii="Calibri" w:cs="Calibri" w:eastAsia="Calibri" w:hAnsi="Calibri"/>
          <w:sz w:val="21"/>
          <w:szCs w:val="21"/>
        </w:rPr>
        <w:t xml:space="preserve">Based on the reconnaissance, vulnerability identification, and exploitation activities, the following findings were identified. Each is rated using the risk key below.</w:t>
      </w:r>
    </w:p>
    <w:p>
      <w:pPr>
        <w:pStyle w:val="Heading2"/>
        <w:spacing w:after="140" w:before="260"/>
      </w:pPr>
      <w:r>
        <w:rPr>
          <w:rFonts w:ascii="Calibri" w:cs="Calibri" w:eastAsia="Calibri" w:hAnsi="Calibri"/>
          <w:b/>
          <w:bCs/>
          <w:color w:val="1F2937"/>
          <w:sz w:val="24"/>
          <w:szCs w:val="24"/>
        </w:rPr>
        <w:t xml:space="preserve">Web Application Risk Assessment — medirozahospital.com</w:t>
      </w:r>
    </w:p>
    <w:p>
      <w:pPr>
        <w:spacing w:after="160" w:line="300"/>
      </w:pPr>
      <w:r>
        <w:rPr>
          <w:rFonts w:ascii="Calibri" w:cs="Calibri" w:eastAsia="Calibri" w:hAnsi="Calibri"/>
          <w:i/>
          <w:iCs/>
          <w:color w:val="6B7280"/>
          <w:sz w:val="21"/>
          <w:szCs w:val="21"/>
        </w:rPr>
        <w:t xml:space="preserve">Scope: https://medirozahospital.com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600"/>
        <w:gridCol w:w="2600"/>
        <w:gridCol w:w="1300"/>
      </w:tblGrid>
      <w:tr>
        <w:trPr>
          <w:tblHeader/>
        </w:trPr>
        <w:tc>
          <w:tcPr>
            <w:tcW w:type="dxa" w:w="500"/>
            <w:shd w:fill="1F2937"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w:t>
            </w:r>
          </w:p>
        </w:tc>
        <w:tc>
          <w:tcPr>
            <w:tcW w:type="dxa" w:w="2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Finding</w:t>
            </w:r>
          </w:p>
        </w:tc>
        <w:tc>
          <w:tcPr>
            <w:tcW w:type="dxa" w:w="36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Evidence / Observation</w:t>
            </w:r>
          </w:p>
        </w:tc>
        <w:tc>
          <w:tcPr>
            <w:tcW w:type="dxa" w:w="26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Potential Impact</w:t>
            </w:r>
          </w:p>
        </w:tc>
        <w:tc>
          <w:tcPr>
            <w:tcW w:type="dxa" w:w="1300"/>
            <w:shd w:fill="1F2937"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Risk</w:t>
            </w:r>
          </w:p>
        </w:tc>
      </w:tr>
      <w:tr>
        <w:tc>
          <w:tcPr>
            <w:tcW w:type="dxa" w:w="500"/>
            <w:tcMar>
              <w:top w:type="dxa" w:w="100"/>
              <w:left w:type="dxa" w:w="120"/>
              <w:bottom w:type="dxa" w:w="100"/>
              <w:right w:type="dxa" w:w="120"/>
            </w:tcMar>
            <w:vAlign w:val="center"/>
          </w:tcPr>
          <w:p>
            <w:pPr>
              <w:jc w:val="center"/>
            </w:pPr>
            <w:r>
              <w:rPr>
                <w:rFonts w:ascii="Calibri" w:cs="Calibri" w:eastAsia="Calibri" w:hAnsi="Calibri"/>
                <w:b w:val="false"/>
                <w:bCs w:val="false"/>
                <w:color w:val="111827"/>
                <w:sz w:val="20"/>
                <w:szCs w:val="20"/>
              </w:rPr>
              <w:t xml:space="preserve">1</w:t>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Finding title ]</w:t>
            </w:r>
          </w:p>
        </w:tc>
        <w:tc>
          <w:tcPr>
            <w:tcW w:type="dxa" w:w="3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What was observed, incl. request/response, payload, screenshot ref ]</w:t>
            </w:r>
          </w:p>
        </w:tc>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Why it matters ]</w:t>
            </w:r>
          </w:p>
        </w:tc>
        <w:tc>
          <w:tcPr>
            <w:tcW w:type="dxa" w:w="1300"/>
            <w:shd w:fill="FFFFFF" w:val="clear"/>
            <w:tcMar>
              <w:top w:type="dxa" w:w="100"/>
              <w:left w:type="dxa" w:w="100"/>
              <w:bottom w:type="dxa" w:w="100"/>
              <w:right w:type="dxa" w:w="100"/>
            </w:tcMar>
            <w:vAlign w:val="center"/>
          </w:tcPr>
          <w:p>
            <w:pPr>
              <w:jc w:val="center"/>
            </w:pPr>
            <w:r>
              <w:rPr>
                <w:rFonts w:ascii="Calibri" w:cs="Calibri" w:eastAsia="Calibri" w:hAnsi="Calibri"/>
                <w:b/>
                <w:bCs/>
                <w:color w:val="6B7280"/>
                <w:sz w:val="20"/>
                <w:szCs w:val="20"/>
              </w:rPr>
              <w:t xml:space="preserve">TBD</w:t>
            </w:r>
          </w:p>
        </w:tc>
      </w:tr>
      <w:tr>
        <w:tc>
          <w:tcPr>
            <w:tcW w:type="dxa" w:w="500"/>
            <w:tcMar>
              <w:top w:type="dxa" w:w="100"/>
              <w:left w:type="dxa" w:w="120"/>
              <w:bottom w:type="dxa" w:w="100"/>
              <w:right w:type="dxa" w:w="120"/>
            </w:tcMar>
            <w:vAlign w:val="center"/>
          </w:tcPr>
          <w:p>
            <w:pPr>
              <w:jc w:val="center"/>
            </w:pPr>
            <w:r>
              <w:rPr>
                <w:rFonts w:ascii="Calibri" w:cs="Calibri" w:eastAsia="Calibri" w:hAnsi="Calibri"/>
                <w:b w:val="false"/>
                <w:bCs w:val="false"/>
                <w:color w:val="111827"/>
                <w:sz w:val="20"/>
                <w:szCs w:val="20"/>
              </w:rPr>
              <w:t xml:space="preserve">2</w:t>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Finding title ]</w:t>
            </w:r>
          </w:p>
        </w:tc>
        <w:tc>
          <w:tcPr>
            <w:tcW w:type="dxa" w:w="3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What was observed, incl. request/response, payload, screenshot ref ]</w:t>
            </w:r>
          </w:p>
        </w:tc>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Why it matters ]</w:t>
            </w:r>
          </w:p>
        </w:tc>
        <w:tc>
          <w:tcPr>
            <w:tcW w:type="dxa" w:w="1300"/>
            <w:shd w:fill="FFFFFF" w:val="clear"/>
            <w:tcMar>
              <w:top w:type="dxa" w:w="100"/>
              <w:left w:type="dxa" w:w="100"/>
              <w:bottom w:type="dxa" w:w="100"/>
              <w:right w:type="dxa" w:w="100"/>
            </w:tcMar>
            <w:vAlign w:val="center"/>
          </w:tcPr>
          <w:p>
            <w:pPr>
              <w:jc w:val="center"/>
            </w:pPr>
            <w:r>
              <w:rPr>
                <w:rFonts w:ascii="Calibri" w:cs="Calibri" w:eastAsia="Calibri" w:hAnsi="Calibri"/>
                <w:b/>
                <w:bCs/>
                <w:color w:val="6B7280"/>
                <w:sz w:val="20"/>
                <w:szCs w:val="20"/>
              </w:rPr>
              <w:t xml:space="preserve">TBD</w:t>
            </w:r>
          </w:p>
        </w:tc>
      </w:tr>
      <w:tr>
        <w:tc>
          <w:tcPr>
            <w:tcW w:type="dxa" w:w="500"/>
            <w:tcMar>
              <w:top w:type="dxa" w:w="100"/>
              <w:left w:type="dxa" w:w="120"/>
              <w:bottom w:type="dxa" w:w="100"/>
              <w:right w:type="dxa" w:w="120"/>
            </w:tcMar>
            <w:vAlign w:val="center"/>
          </w:tcPr>
          <w:p>
            <w:pPr>
              <w:jc w:val="center"/>
            </w:pPr>
            <w:r>
              <w:rPr>
                <w:rFonts w:ascii="Calibri" w:cs="Calibri" w:eastAsia="Calibri" w:hAnsi="Calibri"/>
                <w:b w:val="false"/>
                <w:bCs w:val="false"/>
                <w:color w:val="111827"/>
                <w:sz w:val="20"/>
                <w:szCs w:val="20"/>
              </w:rPr>
              <w:t xml:space="preserve">3</w:t>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Finding title ]</w:t>
            </w:r>
          </w:p>
        </w:tc>
        <w:tc>
          <w:tcPr>
            <w:tcW w:type="dxa" w:w="3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What was observed, incl. request/response, payload, screenshot ref ]</w:t>
            </w:r>
          </w:p>
        </w:tc>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Why it matters ]</w:t>
            </w:r>
          </w:p>
        </w:tc>
        <w:tc>
          <w:tcPr>
            <w:tcW w:type="dxa" w:w="1300"/>
            <w:shd w:fill="FFFFFF" w:val="clear"/>
            <w:tcMar>
              <w:top w:type="dxa" w:w="100"/>
              <w:left w:type="dxa" w:w="100"/>
              <w:bottom w:type="dxa" w:w="100"/>
              <w:right w:type="dxa" w:w="100"/>
            </w:tcMar>
            <w:vAlign w:val="center"/>
          </w:tcPr>
          <w:p>
            <w:pPr>
              <w:jc w:val="center"/>
            </w:pPr>
            <w:r>
              <w:rPr>
                <w:rFonts w:ascii="Calibri" w:cs="Calibri" w:eastAsia="Calibri" w:hAnsi="Calibri"/>
                <w:b/>
                <w:bCs/>
                <w:color w:val="6B7280"/>
                <w:sz w:val="20"/>
                <w:szCs w:val="20"/>
              </w:rPr>
              <w:t xml:space="preserve">TBD</w:t>
            </w:r>
          </w:p>
        </w:tc>
      </w:tr>
      <w:tr>
        <w:tc>
          <w:tcPr>
            <w:tcW w:type="dxa" w:w="500"/>
            <w:tcMar>
              <w:top w:type="dxa" w:w="100"/>
              <w:left w:type="dxa" w:w="120"/>
              <w:bottom w:type="dxa" w:w="100"/>
              <w:right w:type="dxa" w:w="120"/>
            </w:tcMar>
            <w:vAlign w:val="center"/>
          </w:tcPr>
          <w:p>
            <w:pPr>
              <w:jc w:val="center"/>
            </w:pPr>
            <w:r>
              <w:rPr>
                <w:rFonts w:ascii="Calibri" w:cs="Calibri" w:eastAsia="Calibri" w:hAnsi="Calibri"/>
                <w:b w:val="false"/>
                <w:bCs w:val="false"/>
                <w:color w:val="111827"/>
                <w:sz w:val="20"/>
                <w:szCs w:val="20"/>
              </w:rPr>
              <w:t xml:space="preserve">4</w:t>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Finding title ]</w:t>
            </w:r>
          </w:p>
        </w:tc>
        <w:tc>
          <w:tcPr>
            <w:tcW w:type="dxa" w:w="3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What was observed, incl. request/response, payload, screenshot ref ]</w:t>
            </w:r>
          </w:p>
        </w:tc>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Why it matters ]</w:t>
            </w:r>
          </w:p>
        </w:tc>
        <w:tc>
          <w:tcPr>
            <w:tcW w:type="dxa" w:w="1300"/>
            <w:shd w:fill="FFFFFF" w:val="clear"/>
            <w:tcMar>
              <w:top w:type="dxa" w:w="100"/>
              <w:left w:type="dxa" w:w="100"/>
              <w:bottom w:type="dxa" w:w="100"/>
              <w:right w:type="dxa" w:w="100"/>
            </w:tcMar>
            <w:vAlign w:val="center"/>
          </w:tcPr>
          <w:p>
            <w:pPr>
              <w:jc w:val="center"/>
            </w:pPr>
            <w:r>
              <w:rPr>
                <w:rFonts w:ascii="Calibri" w:cs="Calibri" w:eastAsia="Calibri" w:hAnsi="Calibri"/>
                <w:b/>
                <w:bCs/>
                <w:color w:val="6B7280"/>
                <w:sz w:val="20"/>
                <w:szCs w:val="20"/>
              </w:rPr>
              <w:t xml:space="preserve">TBD</w:t>
            </w:r>
          </w:p>
        </w:tc>
      </w:tr>
    </w:tbl>
    <w:p>
      <w:pPr>
        <w:spacing w:after="200" w:before="120"/>
      </w:pPr>
      <w:r>
        <w:rPr>
          <w:rFonts w:ascii="Calibri" w:cs="Calibri" w:eastAsia="Calibri" w:hAnsi="Calibri"/>
          <w:b/>
          <w:bCs/>
          <w:sz w:val="19"/>
          <w:szCs w:val="19"/>
        </w:rPr>
        <w:t xml:space="preserve">Risk level key:  </w:t>
      </w:r>
      <w:r>
        <w:rPr>
          <w:rFonts w:ascii="Calibri" w:cs="Calibri" w:eastAsia="Calibri" w:hAnsi="Calibri"/>
          <w:b/>
          <w:bCs/>
          <w:color w:val="DC2626"/>
          <w:sz w:val="19"/>
          <w:szCs w:val="19"/>
        </w:rPr>
        <w:t xml:space="preserve">Critical  </w:t>
      </w:r>
      <w:r>
        <w:rPr>
          <w:rFonts w:ascii="Calibri" w:cs="Calibri" w:eastAsia="Calibri" w:hAnsi="Calibri"/>
          <w:b/>
          <w:bCs/>
          <w:color w:val="EA580C"/>
          <w:sz w:val="19"/>
          <w:szCs w:val="19"/>
        </w:rPr>
        <w:t xml:space="preserve">|  High  </w:t>
      </w:r>
      <w:r>
        <w:rPr>
          <w:rFonts w:ascii="Calibri" w:cs="Calibri" w:eastAsia="Calibri" w:hAnsi="Calibri"/>
          <w:b/>
          <w:bCs/>
          <w:color w:val="D97706"/>
          <w:sz w:val="19"/>
          <w:szCs w:val="19"/>
        </w:rPr>
        <w:t xml:space="preserve">|  Medium  </w:t>
      </w:r>
      <w:r>
        <w:rPr>
          <w:rFonts w:ascii="Calibri" w:cs="Calibri" w:eastAsia="Calibri" w:hAnsi="Calibri"/>
          <w:b/>
          <w:bCs/>
          <w:color w:val="16A34A"/>
          <w:sz w:val="19"/>
          <w:szCs w:val="19"/>
        </w:rPr>
        <w:t xml:space="preserve">|  Low</w:t>
      </w:r>
    </w:p>
    <w:p>
      <w:pPr>
        <w:spacing w:after="160" w:line="300"/>
      </w:pPr>
      <w:r>
        <w:rPr>
          <w:rFonts w:ascii="Calibri" w:cs="Calibri" w:eastAsia="Calibri" w:hAnsi="Calibri"/>
          <w:i/>
          <w:iCs/>
          <w:color w:val="6B7280"/>
          <w:sz w:val="19"/>
          <w:szCs w:val="19"/>
        </w:rPr>
        <w:t xml:space="preserve">These findings reflect observations from authorized reconnaissance, testing, and controlled exploitation activities. Any exploitation performed was limited to confirming impact and did not extend beyond the agreed scope.</w:t>
      </w:r>
    </w:p>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07 ] Recommendations</w:t>
      </w:r>
    </w:p>
    <w:p>
      <w:pPr>
        <w:spacing w:after="160" w:line="300"/>
      </w:pPr>
      <w:r>
        <w:rPr>
          <w:rFonts w:ascii="Calibri" w:cs="Calibri" w:eastAsia="Calibri" w:hAnsi="Calibri"/>
          <w:sz w:val="21"/>
          <w:szCs w:val="21"/>
        </w:rPr>
        <w:t xml:space="preserve">Recommendations below are mapped directly to the findings in Section 06, prioritized by risk to guide remediation planning.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5100"/>
        <w:gridCol w:w="2000"/>
      </w:tblGrid>
      <w:tr>
        <w:trPr>
          <w:tblHeader/>
        </w:trPr>
        <w:tc>
          <w:tcPr>
            <w:tcW w:type="dxa" w:w="500"/>
            <w:shd w:fill="1F2937"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w:t>
            </w:r>
          </w:p>
        </w:tc>
        <w:tc>
          <w:tcPr>
            <w:tcW w:type="dxa" w:w="26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Finding Addressed</w:t>
            </w:r>
          </w:p>
        </w:tc>
        <w:tc>
          <w:tcPr>
            <w:tcW w:type="dxa" w:w="51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Recommendation</w:t>
            </w:r>
          </w:p>
        </w:tc>
        <w:tc>
          <w:tcPr>
            <w:tcW w:type="dxa" w:w="2000"/>
            <w:shd w:fill="1F2937"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Priority</w:t>
            </w:r>
          </w:p>
        </w:tc>
      </w:tr>
      <w:tr>
        <w:tc>
          <w:tcPr>
            <w:tcW w:type="dxa" w:w="500"/>
            <w:tcMar>
              <w:top w:type="dxa" w:w="100"/>
              <w:left w:type="dxa" w:w="120"/>
              <w:bottom w:type="dxa" w:w="100"/>
              <w:right w:type="dxa" w:w="120"/>
            </w:tcMar>
            <w:vAlign w:val="center"/>
          </w:tcPr>
          <w:p>
            <w:pPr>
              <w:jc w:val="center"/>
            </w:pPr>
            <w:r>
              <w:rPr>
                <w:rFonts w:ascii="Calibri" w:cs="Calibri" w:eastAsia="Calibri" w:hAnsi="Calibri"/>
                <w:b w:val="false"/>
                <w:bCs w:val="false"/>
                <w:color w:val="111827"/>
                <w:sz w:val="20"/>
                <w:szCs w:val="20"/>
              </w:rPr>
              <w:t xml:space="preserve">1</w:t>
            </w:r>
          </w:p>
        </w:tc>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Finding # ]</w:t>
            </w:r>
          </w:p>
        </w:tc>
        <w:tc>
          <w:tcPr>
            <w:tcW w:type="dxa" w:w="51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Concrete remediation step — specific, actionable, verifiable ]</w:t>
            </w:r>
          </w:p>
        </w:tc>
        <w:tc>
          <w:tcPr>
            <w:tcW w:type="dxa" w:w="1300"/>
            <w:shd w:fill="FFFFFF" w:val="clear"/>
            <w:tcMar>
              <w:top w:type="dxa" w:w="100"/>
              <w:left w:type="dxa" w:w="100"/>
              <w:bottom w:type="dxa" w:w="100"/>
              <w:right w:type="dxa" w:w="100"/>
            </w:tcMar>
            <w:vAlign w:val="center"/>
          </w:tcPr>
          <w:p>
            <w:pPr>
              <w:jc w:val="center"/>
            </w:pPr>
            <w:r>
              <w:rPr>
                <w:rFonts w:ascii="Calibri" w:cs="Calibri" w:eastAsia="Calibri" w:hAnsi="Calibri"/>
                <w:b/>
                <w:bCs/>
                <w:color w:val="6B7280"/>
                <w:sz w:val="20"/>
                <w:szCs w:val="20"/>
              </w:rPr>
              <w:t xml:space="preserve">TBD</w:t>
            </w:r>
          </w:p>
        </w:tc>
      </w:tr>
      <w:tr>
        <w:tc>
          <w:tcPr>
            <w:tcW w:type="dxa" w:w="500"/>
            <w:tcMar>
              <w:top w:type="dxa" w:w="100"/>
              <w:left w:type="dxa" w:w="120"/>
              <w:bottom w:type="dxa" w:w="100"/>
              <w:right w:type="dxa" w:w="120"/>
            </w:tcMar>
            <w:vAlign w:val="center"/>
          </w:tcPr>
          <w:p>
            <w:pPr>
              <w:jc w:val="center"/>
            </w:pPr>
            <w:r>
              <w:rPr>
                <w:rFonts w:ascii="Calibri" w:cs="Calibri" w:eastAsia="Calibri" w:hAnsi="Calibri"/>
                <w:b w:val="false"/>
                <w:bCs w:val="false"/>
                <w:color w:val="111827"/>
                <w:sz w:val="20"/>
                <w:szCs w:val="20"/>
              </w:rPr>
              <w:t xml:space="preserve">2</w:t>
            </w:r>
          </w:p>
        </w:tc>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Finding # ]</w:t>
            </w:r>
          </w:p>
        </w:tc>
        <w:tc>
          <w:tcPr>
            <w:tcW w:type="dxa" w:w="51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Concrete remediation step — specific, actionable, verifiable ]</w:t>
            </w:r>
          </w:p>
        </w:tc>
        <w:tc>
          <w:tcPr>
            <w:tcW w:type="dxa" w:w="1300"/>
            <w:shd w:fill="FFFFFF" w:val="clear"/>
            <w:tcMar>
              <w:top w:type="dxa" w:w="100"/>
              <w:left w:type="dxa" w:w="100"/>
              <w:bottom w:type="dxa" w:w="100"/>
              <w:right w:type="dxa" w:w="100"/>
            </w:tcMar>
            <w:vAlign w:val="center"/>
          </w:tcPr>
          <w:p>
            <w:pPr>
              <w:jc w:val="center"/>
            </w:pPr>
            <w:r>
              <w:rPr>
                <w:rFonts w:ascii="Calibri" w:cs="Calibri" w:eastAsia="Calibri" w:hAnsi="Calibri"/>
                <w:b/>
                <w:bCs/>
                <w:color w:val="6B7280"/>
                <w:sz w:val="20"/>
                <w:szCs w:val="20"/>
              </w:rPr>
              <w:t xml:space="preserve">TBD</w:t>
            </w:r>
          </w:p>
        </w:tc>
      </w:tr>
      <w:tr>
        <w:tc>
          <w:tcPr>
            <w:tcW w:type="dxa" w:w="500"/>
            <w:tcMar>
              <w:top w:type="dxa" w:w="100"/>
              <w:left w:type="dxa" w:w="120"/>
              <w:bottom w:type="dxa" w:w="100"/>
              <w:right w:type="dxa" w:w="120"/>
            </w:tcMar>
            <w:vAlign w:val="center"/>
          </w:tcPr>
          <w:p>
            <w:pPr>
              <w:jc w:val="center"/>
            </w:pPr>
            <w:r>
              <w:rPr>
                <w:rFonts w:ascii="Calibri" w:cs="Calibri" w:eastAsia="Calibri" w:hAnsi="Calibri"/>
                <w:b w:val="false"/>
                <w:bCs w:val="false"/>
                <w:color w:val="111827"/>
                <w:sz w:val="20"/>
                <w:szCs w:val="20"/>
              </w:rPr>
              <w:t xml:space="preserve">3</w:t>
            </w:r>
          </w:p>
        </w:tc>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Finding # ]</w:t>
            </w:r>
          </w:p>
        </w:tc>
        <w:tc>
          <w:tcPr>
            <w:tcW w:type="dxa" w:w="51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Concrete remediation step — specific, actionable, verifiable ]</w:t>
            </w:r>
          </w:p>
        </w:tc>
        <w:tc>
          <w:tcPr>
            <w:tcW w:type="dxa" w:w="1300"/>
            <w:shd w:fill="FFFFFF" w:val="clear"/>
            <w:tcMar>
              <w:top w:type="dxa" w:w="100"/>
              <w:left w:type="dxa" w:w="100"/>
              <w:bottom w:type="dxa" w:w="100"/>
              <w:right w:type="dxa" w:w="100"/>
            </w:tcMar>
            <w:vAlign w:val="center"/>
          </w:tcPr>
          <w:p>
            <w:pPr>
              <w:jc w:val="center"/>
            </w:pPr>
            <w:r>
              <w:rPr>
                <w:rFonts w:ascii="Calibri" w:cs="Calibri" w:eastAsia="Calibri" w:hAnsi="Calibri"/>
                <w:b/>
                <w:bCs/>
                <w:color w:val="6B7280"/>
                <w:sz w:val="20"/>
                <w:szCs w:val="20"/>
              </w:rPr>
              <w:t xml:space="preserve">TBD</w:t>
            </w:r>
          </w:p>
        </w:tc>
      </w:tr>
      <w:tr>
        <w:tc>
          <w:tcPr>
            <w:tcW w:type="dxa" w:w="500"/>
            <w:tcMar>
              <w:top w:type="dxa" w:w="100"/>
              <w:left w:type="dxa" w:w="120"/>
              <w:bottom w:type="dxa" w:w="100"/>
              <w:right w:type="dxa" w:w="120"/>
            </w:tcMar>
            <w:vAlign w:val="center"/>
          </w:tcPr>
          <w:p>
            <w:pPr>
              <w:jc w:val="center"/>
            </w:pPr>
            <w:r>
              <w:rPr>
                <w:rFonts w:ascii="Calibri" w:cs="Calibri" w:eastAsia="Calibri" w:hAnsi="Calibri"/>
                <w:b w:val="false"/>
                <w:bCs w:val="false"/>
                <w:color w:val="111827"/>
                <w:sz w:val="20"/>
                <w:szCs w:val="20"/>
              </w:rPr>
              <w:t xml:space="preserve">4</w:t>
            </w:r>
          </w:p>
        </w:tc>
        <w:tc>
          <w:tcPr>
            <w:tcW w:type="dxa" w:w="26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Finding # ]</w:t>
            </w:r>
          </w:p>
        </w:tc>
        <w:tc>
          <w:tcPr>
            <w:tcW w:type="dxa" w:w="51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Concrete remediation step — specific, actionable, verifiable ]</w:t>
            </w:r>
          </w:p>
        </w:tc>
        <w:tc>
          <w:tcPr>
            <w:tcW w:type="dxa" w:w="1300"/>
            <w:shd w:fill="FFFFFF" w:val="clear"/>
            <w:tcMar>
              <w:top w:type="dxa" w:w="100"/>
              <w:left w:type="dxa" w:w="100"/>
              <w:bottom w:type="dxa" w:w="100"/>
              <w:right w:type="dxa" w:w="100"/>
            </w:tcMar>
            <w:vAlign w:val="center"/>
          </w:tcPr>
          <w:p>
            <w:pPr>
              <w:jc w:val="center"/>
            </w:pPr>
            <w:r>
              <w:rPr>
                <w:rFonts w:ascii="Calibri" w:cs="Calibri" w:eastAsia="Calibri" w:hAnsi="Calibri"/>
                <w:b/>
                <w:bCs/>
                <w:color w:val="6B7280"/>
                <w:sz w:val="20"/>
                <w:szCs w:val="20"/>
              </w:rPr>
              <w:t xml:space="preserve">TBD</w:t>
            </w:r>
          </w:p>
        </w:tc>
      </w:tr>
    </w:tbl>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08 ] Conclusion</w:t>
      </w:r>
    </w:p>
    <w:p>
      <w:pPr>
        <w:pBdr>
          <w:top w:val="single" w:color="FDBA74" w:sz="4" w:space="4"/>
          <w:bottom w:val="single" w:color="FDBA74" w:sz="4" w:space="4"/>
          <w:left w:val="single" w:color="FDBA74" w:sz="4" w:space="4"/>
          <w:right w:val="single" w:color="FDBA74" w:sz="4" w:space="4"/>
        </w:pBdr>
        <w:shd w:fill="FFF7ED" w:val="clear"/>
        <w:spacing w:after="160"/>
      </w:pPr>
      <w:r>
        <w:rPr>
          <w:rFonts w:ascii="Calibri" w:cs="Calibri" w:eastAsia="Calibri" w:hAnsi="Calibri"/>
          <w:i/>
          <w:iCs/>
          <w:color w:val="9A3412"/>
          <w:sz w:val="20"/>
          <w:szCs w:val="20"/>
        </w:rPr>
        <w:t xml:space="preserve">[ Summarize what was performed, the overall security posture observed, and the key takeaway from combining reconnaissance, vulnerability identification, and exploitation on the Mediroza General Hospital web application. Reaffirm that all activity was performed within the authorized scope granted by Mediroza General Hospital. ]</w:t>
      </w:r>
    </w:p>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09 ] Evidence &amp; Appendix</w:t>
      </w:r>
    </w:p>
    <w:p>
      <w:pPr>
        <w:pStyle w:val="Heading2"/>
        <w:spacing w:after="140" w:before="260"/>
      </w:pPr>
      <w:r>
        <w:rPr>
          <w:rFonts w:ascii="Calibri" w:cs="Calibri" w:eastAsia="Calibri" w:hAnsi="Calibri"/>
          <w:b/>
          <w:bCs/>
          <w:color w:val="1F2937"/>
          <w:sz w:val="24"/>
          <w:szCs w:val="24"/>
        </w:rPr>
        <w:t xml:space="preserve">📷 Reconnaissance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rPr>
          <w:tblHeader/>
        </w:trPr>
        <w:tc>
          <w:tcPr>
            <w:tcW w:type="dxa" w:w="9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Screenshot</w:t>
            </w:r>
          </w:p>
        </w:tc>
      </w:tr>
      <w:tr>
        <w:tc>
          <w:tcPr>
            <w:tcW w:type="dxa" w:w="9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Insert screenshot — Reconnaissance / OSINT findings ]</w:t>
            </w:r>
          </w:p>
        </w:tc>
      </w:tr>
      <w:tr>
        <w:tc>
          <w:tcPr>
            <w:tcW w:type="dxa" w:w="9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Insert screenshot — Technology fingerprinting ]</w:t>
            </w:r>
          </w:p>
        </w:tc>
      </w:tr>
    </w:tbl>
    <w:p>
      <w:pPr>
        <w:spacing w:before="240"/>
      </w:pPr>
    </w:p>
    <w:p>
      <w:pPr>
        <w:pStyle w:val="Heading2"/>
        <w:spacing w:after="140" w:before="260"/>
      </w:pPr>
      <w:r>
        <w:rPr>
          <w:rFonts w:ascii="Calibri" w:cs="Calibri" w:eastAsia="Calibri" w:hAnsi="Calibri"/>
          <w:b/>
          <w:bCs/>
          <w:color w:val="1F2937"/>
          <w:sz w:val="24"/>
          <w:szCs w:val="24"/>
        </w:rPr>
        <w:t xml:space="preserve">📷 Vulnerability Identification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rPr>
          <w:tblHeader/>
        </w:trPr>
        <w:tc>
          <w:tcPr>
            <w:tcW w:type="dxa" w:w="9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Screenshot</w:t>
            </w:r>
          </w:p>
        </w:tc>
      </w:tr>
      <w:tr>
        <w:tc>
          <w:tcPr>
            <w:tcW w:type="dxa" w:w="9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Insert screenshot — Vulnerability scan / manual testing ]</w:t>
            </w:r>
          </w:p>
        </w:tc>
      </w:tr>
      <w:tr>
        <w:tc>
          <w:tcPr>
            <w:tcW w:type="dxa" w:w="9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Insert screenshot — Additional evidence ]</w:t>
            </w:r>
          </w:p>
        </w:tc>
      </w:tr>
    </w:tbl>
    <w:p>
      <w:pPr>
        <w:spacing w:before="240"/>
      </w:pPr>
    </w:p>
    <w:p>
      <w:pPr>
        <w:pStyle w:val="Heading2"/>
        <w:spacing w:after="140" w:before="260"/>
      </w:pPr>
      <w:r>
        <w:rPr>
          <w:rFonts w:ascii="Calibri" w:cs="Calibri" w:eastAsia="Calibri" w:hAnsi="Calibri"/>
          <w:b/>
          <w:bCs/>
          <w:color w:val="1F2937"/>
          <w:sz w:val="24"/>
          <w:szCs w:val="24"/>
        </w:rPr>
        <w:t xml:space="preserve">📷 Exploitation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rPr>
          <w:tblHeader/>
        </w:trPr>
        <w:tc>
          <w:tcPr>
            <w:tcW w:type="dxa" w:w="9200"/>
            <w:shd w:fill="1F2937"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Screenshot</w:t>
            </w:r>
          </w:p>
        </w:tc>
      </w:tr>
      <w:tr>
        <w:tc>
          <w:tcPr>
            <w:tcW w:type="dxa" w:w="9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Insert screenshot — Exploitation / proof of impact ]</w:t>
            </w:r>
          </w:p>
        </w:tc>
      </w:tr>
      <w:tr>
        <w:tc>
          <w:tcPr>
            <w:tcW w:type="dxa" w:w="9200"/>
            <w:tcMar>
              <w:top w:type="dxa" w:w="100"/>
              <w:left w:type="dxa" w:w="120"/>
              <w:bottom w:type="dxa" w:w="100"/>
              <w:right w:type="dxa" w:w="120"/>
            </w:tcMar>
            <w:vAlign w:val="center"/>
          </w:tcPr>
          <w:p>
            <w:pPr>
              <w:jc w:val="left"/>
            </w:pPr>
            <w:r>
              <w:rPr>
                <w:rFonts w:ascii="Calibri" w:cs="Calibri" w:eastAsia="Calibri" w:hAnsi="Calibri"/>
                <w:b w:val="false"/>
                <w:bCs w:val="false"/>
                <w:color w:val="111827"/>
                <w:sz w:val="20"/>
                <w:szCs w:val="20"/>
              </w:rPr>
              <w:t xml:space="preserve">[ Insert screenshot — Additional evidence ]</w:t>
            </w:r>
          </w:p>
        </w:tc>
      </w:tr>
    </w:tbl>
    <w:p>
      <w:pPr>
        <w:pBdr>
          <w:bottom w:val="single" w:color="D1D5DB" w:sz="4" w:space="1"/>
        </w:pBdr>
        <w:spacing w:after="300" w:before="100"/>
      </w:pPr>
    </w:p>
    <w:p>
      <w:pPr>
        <w:pStyle w:val="Heading1"/>
        <w:pBdr>
          <w:bottom w:val="single" w:color="1F2937" w:sz="6" w:space="4"/>
        </w:pBdr>
        <w:spacing w:after="200" w:before="400"/>
      </w:pPr>
      <w:r>
        <w:rPr>
          <w:rFonts w:ascii="Calibri" w:cs="Calibri" w:eastAsia="Calibri" w:hAnsi="Calibri"/>
          <w:b/>
          <w:bCs/>
          <w:color w:val="1F2937"/>
          <w:sz w:val="30"/>
          <w:szCs w:val="30"/>
        </w:rPr>
        <w:t xml:space="preserve">[ SECTION 10 ] Author &amp; Project Information</w:t>
      </w:r>
    </w:p>
    <w:p>
      <w:pPr>
        <w:pStyle w:val="Heading3"/>
        <w:spacing w:after="100" w:before="200"/>
      </w:pPr>
      <w:r>
        <w:rPr>
          <w:rFonts w:ascii="Calibri" w:cs="Calibri" w:eastAsia="Calibri" w:hAnsi="Calibri"/>
          <w:b/>
          <w:bCs/>
          <w:color w:val="374151"/>
          <w:sz w:val="21"/>
          <w:szCs w:val="21"/>
        </w:rPr>
        <w:t xml:space="preserve">👤 Author</w:t>
      </w:r>
    </w:p>
    <w:p>
      <w:pPr>
        <w:spacing w:after="160" w:line="300"/>
      </w:pPr>
      <w:r>
        <w:rPr>
          <w:rFonts w:ascii="Calibri" w:cs="Calibri" w:eastAsia="Calibri" w:hAnsi="Calibri"/>
          <w:sz w:val="21"/>
          <w:szCs w:val="21"/>
        </w:rPr>
        <w:t xml:space="preserve">Safwan Abdurahiman Kavil — CompTIA Security+</w:t>
      </w:r>
    </w:p>
    <w:p>
      <w:pPr>
        <w:spacing w:after="160" w:line="300"/>
      </w:pPr>
      <w:r>
        <w:rPr>
          <w:rFonts w:ascii="Calibri" w:cs="Calibri" w:eastAsia="Calibri" w:hAnsi="Calibri"/>
          <w:sz w:val="21"/>
          <w:szCs w:val="21"/>
        </w:rPr>
        <w:t xml:space="preserve">LinkedIn: www.linkedin.com/in/safwan-abdurahiman-kavil-sak03</w:t>
      </w:r>
    </w:p>
    <w:p>
      <w:pPr>
        <w:pStyle w:val="Heading3"/>
        <w:spacing w:after="100" w:before="200"/>
      </w:pPr>
      <w:r>
        <w:rPr>
          <w:rFonts w:ascii="Calibri" w:cs="Calibri" w:eastAsia="Calibri" w:hAnsi="Calibri"/>
          <w:b/>
          <w:bCs/>
          <w:color w:val="374151"/>
          <w:sz w:val="21"/>
          <w:szCs w:val="21"/>
        </w:rPr>
        <w:t xml:space="preserve">📌 Project Information</w:t>
      </w:r>
    </w:p>
    <w:p>
      <w:pPr>
        <w:spacing w:after="160" w:line="300"/>
      </w:pPr>
      <w:r>
        <w:rPr>
          <w:rFonts w:ascii="Calibri" w:cs="Calibri" w:eastAsia="Calibri" w:hAnsi="Calibri"/>
          <w:sz w:val="21"/>
          <w:szCs w:val="21"/>
        </w:rPr>
        <w:t xml:space="preserve">Program: W2-PM3-BONUS  |  Week: 3 (Bonus Project)  |  Client: Mediroza General Hospital</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B083-Networkwalks | Mediroza General Hospital Pentest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B083-Networkwalks | Mediroza General Hospital Pentest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Mediroza General Hospital — Web Application Penetration Test Report</dc:title>
  <dc:creator>Safwan Abdurahiman Kavil</dc:creator>
  <cp:lastModifiedBy>Un-named</cp:lastModifiedBy>
  <cp:revision>1</cp:revision>
  <dcterms:created xsi:type="dcterms:W3CDTF">2026-09-24T19:30:36.863Z</dcterms:created>
  <dcterms:modified xsi:type="dcterms:W3CDTF">2026-09-24T19:30:36.863Z</dcterms:modified>
</cp:coreProperties>
</file>

<file path=docProps/custom.xml><?xml version="1.0" encoding="utf-8"?>
<Properties xmlns="http://schemas.openxmlformats.org/officeDocument/2006/custom-properties" xmlns:vt="http://schemas.openxmlformats.org/officeDocument/2006/docPropsVTypes"/>
</file>