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NovaTech AI — Product Handbook</w:t>
      </w:r>
    </w:p>
    <w:p>
      <w:r>
        <w:t>Version 3.2  |  March 2024  |  Confidential</w:t>
      </w:r>
    </w:p>
    <w:p/>
    <w:p>
      <w:pPr>
        <w:pStyle w:val="Heading1"/>
      </w:pPr>
      <w:r>
        <w:t>1. Introduction</w:t>
      </w:r>
    </w:p>
    <w:p>
      <w:r>
        <w:t>This handbook provides comprehensive guidance for NovaTech AI's enterprise customers. It covers platform onboarding, API usage, product configuration, and best practices for each of our three core products: LogiSense, DocuMind, and SupplyIQ. This document is intended for technical administrators and integration engineers.</w:t>
      </w:r>
    </w:p>
    <w:p>
      <w:pPr>
        <w:pStyle w:val="Heading1"/>
      </w:pPr>
      <w:r>
        <w:t>2. LogiSense — Setup Guide</w:t>
      </w:r>
    </w:p>
    <w:p>
      <w:pPr>
        <w:pStyle w:val="Heading2"/>
      </w:pPr>
      <w:r>
        <w:t>2.1 Prerequisites</w:t>
      </w:r>
    </w:p>
    <w:p>
      <w:r>
        <w:t>Before setting up LogiSense, ensure your environment meets the following requirements:</w:t>
      </w:r>
    </w:p>
    <w:p>
      <w:pPr>
        <w:pStyle w:val="ListBullet"/>
      </w:pPr>
      <w:r>
        <w:t>• Python 3.9+ or Node.js 18+ for SDK usage</w:t>
      </w:r>
    </w:p>
    <w:p>
      <w:pPr>
        <w:pStyle w:val="ListBullet"/>
      </w:pPr>
      <w:r>
        <w:t>• Valid API key with logistics:read and logistics:write scopes</w:t>
      </w:r>
    </w:p>
    <w:p>
      <w:pPr>
        <w:pStyle w:val="ListBullet"/>
      </w:pPr>
      <w:r>
        <w:t>• Network access to api.novatech.io on port 443</w:t>
      </w:r>
    </w:p>
    <w:p>
      <w:pPr>
        <w:pStyle w:val="ListBullet"/>
      </w:pPr>
      <w:r>
        <w:t>• Minimum 500MB available memory for the route optimization engine</w:t>
      </w:r>
    </w:p>
    <w:p>
      <w:pPr>
        <w:pStyle w:val="Heading2"/>
      </w:pPr>
      <w:r>
        <w:t>2.2 Authentication</w:t>
      </w:r>
    </w:p>
    <w:p>
      <w:r>
        <w:t>LogiSense uses Bearer token authentication. Include your API key in the Authorization header of every request: 'Authorization: Bearer YOUR_API_KEY'. Tokens do not expire but can be rotated in the developer portal. We recommend rotating keys every 90 days as a security best practice. Never commit API keys to version control.</w:t>
      </w:r>
    </w:p>
    <w:p>
      <w:pPr>
        <w:pStyle w:val="Heading2"/>
      </w:pPr>
      <w:r>
        <w:t>2.3 Your First Route Optimization Request</w:t>
      </w:r>
    </w:p>
    <w:p>
      <w:r>
        <w:t>Send a POST request to /v2/routes/optimize with a JSON body containing: origin (lat/lng), destination (lat/lng), vehicle_type (van, truck, or bike), and optionally time_window and constraints. The API returns an optimized_route object with waypoints, estimated_duration_minutes, estimated_distance_km, and fuel_cost_estimate.</w:t>
      </w:r>
    </w:p>
    <w:p>
      <w:pPr>
        <w:pStyle w:val="Heading1"/>
      </w:pPr>
      <w:r>
        <w:t>3. DocuMind — Document Processing</w:t>
      </w:r>
    </w:p>
    <w:p>
      <w:pPr>
        <w:pStyle w:val="Heading2"/>
      </w:pPr>
      <w:r>
        <w:t>3.1 Supported Document Types</w:t>
      </w:r>
    </w:p>
    <w:p>
      <w:r>
        <w:t>DocuMind supports the following document formats: PDF (text-based and scanned), Microsoft Word (.docx), Microsoft Excel (.xlsx), PNG and JPEG images (minimum 150 DPI), and plain text files (.txt, .csv). Maximum file size is 50MB per document. For scanned documents, ensure resolution is at least 300 DPI for best accuracy.</w:t>
      </w:r>
    </w:p>
    <w:p>
      <w:pPr>
        <w:pStyle w:val="Heading2"/>
      </w:pPr>
      <w:r>
        <w:t>3.2 Extraction Pipeline</w:t>
      </w:r>
    </w:p>
    <w:p>
      <w:r>
        <w:t>When a document is submitted, DocuMind runs it through a five-stage pipeline: (1) Format detection and pre-processing, (2) OCR if the document is image-based, (3) Layout analysis using our proprietary LayoutNet model, (4) Entity extraction using fine-tuned BERT models specific to your document category, and (5) Post-processing validation against configurable business rules.</w:t>
      </w:r>
    </w:p>
    <w:p>
      <w:pPr>
        <w:pStyle w:val="Heading1"/>
      </w:pPr>
      <w:r>
        <w:t>4. SupplyIQ — Analytics Configuration</w:t>
      </w:r>
    </w:p>
    <w:p>
      <w:r>
        <w:t>SupplyIQ requires three data feeds to function: historical transaction data (CSV or API), current inventory levels (real-time API integration or daily batch upload), and supplier master data (one-time upload, updated as needed). Data feeds are configured in the SupplyIQ portal under Settings &gt; Data Connections.</w:t>
      </w:r>
    </w:p>
    <w:p>
      <w:r>
        <w:t>Forecasting models are retrained automatically every Sunday at 02:00 UTC. Manual retraining can be triggered via the portal or the /v1/supplyiq/retrain endpoint. Retraining typically takes 15-45 minutes depending on data volume. Email notifications are sent on completion.</w:t>
      </w:r>
    </w:p>
    <w:p>
      <w:pPr>
        <w:pStyle w:val="Heading1"/>
      </w:pPr>
      <w:r>
        <w:t>5. Troubleshooting &amp; Support</w:t>
      </w:r>
    </w:p>
    <w:p>
      <w:r>
        <w:t>For urgent issues, contact support@novatech.io or call the 24/7 enterprise hotline. Include your account ID, the affected product, error codes or messages, and steps to reproduce. The NovaTech status page at status.novatech.io shows real-time platform health. Subscribe to status updates to receive automatic notifications during incidents.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