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Hassan Al Mansoori</w:t>
      </w:r>
    </w:p>
    <w:p>
      <w:r>
        <w:t>Address: Al Khalidiyet, Abu Dhabi, UAE</w:t>
      </w:r>
    </w:p>
    <w:p>
      <w:r>
        <w:t>Email: hassan.mansoori@example.com</w:t>
      </w:r>
    </w:p>
    <w:p>
      <w:r>
        <w:t>Phone: +971 50 123 4567</w:t>
      </w:r>
    </w:p>
    <w:p>
      <w:r>
        <w:t>Emirates ID: 784-2023123456789-5</w:t>
      </w:r>
    </w:p>
    <w:p>
      <w:r>
        <w:t>Date of Birth: 15 June 1988</w:t>
      </w:r>
    </w:p>
    <w:p>
      <w:pPr>
        <w:pStyle w:val="Heading1"/>
      </w:pPr>
      <w:r>
        <w:t>Professional Summary</w:t>
      </w:r>
    </w:p>
    <w:p>
      <w:r>
        <w:t>Seasoned finance professional with over 10 years of experience in credit risk analysis, financial modeling, and regulatory compliance within leading UAE banking institutions.</w:t>
      </w:r>
    </w:p>
    <w:p>
      <w:pPr>
        <w:pStyle w:val="Heading1"/>
      </w:pPr>
      <w:r>
        <w:t>Work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Period</w:t>
            </w:r>
          </w:p>
        </w:tc>
        <w:tc>
          <w:tcPr>
            <w:tcW w:type="dxa" w:w="2880"/>
          </w:tcPr>
          <w:p>
            <w:r>
              <w:t>Company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</w:tr>
      <w:tr>
        <w:tc>
          <w:tcPr>
            <w:tcW w:type="dxa" w:w="2880"/>
          </w:tcPr>
          <w:p>
            <w:r>
              <w:t>2015 – Present</w:t>
            </w:r>
          </w:p>
        </w:tc>
        <w:tc>
          <w:tcPr>
            <w:tcW w:type="dxa" w:w="2880"/>
          </w:tcPr>
          <w:p>
            <w:r>
              <w:t>Abu Dhabi Bank</w:t>
            </w:r>
          </w:p>
        </w:tc>
        <w:tc>
          <w:tcPr>
            <w:tcW w:type="dxa" w:w="2880"/>
          </w:tcPr>
          <w:p>
            <w:r>
              <w:t>Senior Risk Analyst</w:t>
            </w:r>
          </w:p>
        </w:tc>
      </w:tr>
      <w:tr>
        <w:tc>
          <w:tcPr>
            <w:tcW w:type="dxa" w:w="2880"/>
          </w:tcPr>
          <w:p>
            <w:r>
              <w:t>2010 – 2015</w:t>
            </w:r>
          </w:p>
        </w:tc>
        <w:tc>
          <w:tcPr>
            <w:tcW w:type="dxa" w:w="2880"/>
          </w:tcPr>
          <w:p>
            <w:r>
              <w:t>Dubai Islamic Bank</w:t>
            </w:r>
          </w:p>
        </w:tc>
        <w:tc>
          <w:tcPr>
            <w:tcW w:type="dxa" w:w="2880"/>
          </w:tcPr>
          <w:p>
            <w:r>
              <w:t>Credit Officer</w:t>
            </w:r>
          </w:p>
        </w:tc>
      </w:tr>
    </w:tbl>
    <w:p>
      <w:pPr>
        <w:pStyle w:val="Heading1"/>
      </w:pPr>
      <w:r>
        <w:t>Education</w:t>
      </w:r>
    </w:p>
    <w:p>
      <w:r>
        <w:t>MBA in Finance, UAE University, 2009</w:t>
      </w:r>
    </w:p>
    <w:p>
      <w:r>
        <w:t>B.Sc. Economics, UAE University, 2006</w:t>
      </w:r>
    </w:p>
    <w:p>
      <w:pPr>
        <w:pStyle w:val="Heading1"/>
      </w:pPr>
      <w:r>
        <w:t>Skills</w:t>
      </w:r>
    </w:p>
    <w:p>
      <w:r>
        <w:t>Credit Analysis, Risk Management, Financial Modeling, Regulatory Compliance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