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6C888" w14:textId="77777777" w:rsidR="00F66AE0" w:rsidRDefault="00FC6199" w:rsidP="0036663D">
      <w:pPr>
        <w:pStyle w:val="Title"/>
      </w:pPr>
      <w:r>
        <w:t>XSEDE Campus Bridging Use Cases</w:t>
      </w:r>
    </w:p>
    <w:p w14:paraId="4288020A" w14:textId="77777777" w:rsidR="00345E36" w:rsidRDefault="00345E36" w:rsidP="0036663D"/>
    <w:p w14:paraId="6C8F4018" w14:textId="77777777" w:rsidR="00EC6DF7" w:rsidRDefault="00EC6DF7" w:rsidP="0036663D"/>
    <w:p w14:paraId="2216CECC" w14:textId="77777777" w:rsidR="00EC6DF7" w:rsidRDefault="00EC6DF7" w:rsidP="0036663D"/>
    <w:p w14:paraId="60083B47" w14:textId="77777777" w:rsidR="00EC6DF7" w:rsidRDefault="00EC6DF7" w:rsidP="0036663D"/>
    <w:p w14:paraId="36D70476" w14:textId="77777777" w:rsidR="00EC6DF7" w:rsidRDefault="00EC6DF7" w:rsidP="0036663D"/>
    <w:p w14:paraId="76C3248D" w14:textId="77777777" w:rsidR="00345E36" w:rsidRDefault="00345E36" w:rsidP="0036663D"/>
    <w:p w14:paraId="375E3D25" w14:textId="4E947BF1" w:rsidR="00345E36" w:rsidRDefault="0027026D" w:rsidP="00CC7746">
      <w:pPr>
        <w:jc w:val="center"/>
      </w:pPr>
      <w:r>
        <w:t>16</w:t>
      </w:r>
      <w:r w:rsidR="0013666C">
        <w:t xml:space="preserve"> March 2012</w:t>
      </w:r>
    </w:p>
    <w:p w14:paraId="355C7B1A" w14:textId="448A90FE" w:rsidR="00345E36" w:rsidRDefault="00EC6857" w:rsidP="00CC7746">
      <w:pPr>
        <w:jc w:val="center"/>
      </w:pPr>
      <w:r>
        <w:t>Version 1.5</w:t>
      </w:r>
    </w:p>
    <w:p w14:paraId="37EB52F0" w14:textId="77777777" w:rsidR="00345E36" w:rsidRDefault="00345E36" w:rsidP="0036663D"/>
    <w:p w14:paraId="59D98765" w14:textId="77777777" w:rsidR="00345E36" w:rsidRDefault="00345E36" w:rsidP="0036663D"/>
    <w:p w14:paraId="092C0F1A" w14:textId="77777777" w:rsidR="00BF38F6" w:rsidRDefault="00BF38F6" w:rsidP="0036663D">
      <w:r>
        <w:rPr>
          <w:noProof/>
        </w:rPr>
        <w:drawing>
          <wp:anchor distT="0" distB="0" distL="114300" distR="114300" simplePos="0" relativeHeight="251658240" behindDoc="0" locked="0" layoutInCell="1" allowOverlap="1" wp14:anchorId="182AEDD5" wp14:editId="41F2C8B7">
            <wp:simplePos x="0" y="0"/>
            <wp:positionH relativeFrom="margin">
              <wp:align>center</wp:align>
            </wp:positionH>
            <wp:positionV relativeFrom="margin">
              <wp:align>bottom</wp:align>
            </wp:positionV>
            <wp:extent cx="5943600" cy="4462272"/>
            <wp:effectExtent l="0" t="0" r="0" b="0"/>
            <wp:wrapNone/>
            <wp:docPr id="4" name="Picture 4" descr="C:\Users\jtowns\Documents\XSEDE\Documents\Tmplate\XSEDE-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towns\Documents\XSEDE\Documents\Tmplate\XSEDE-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2272"/>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Cambria" w:hAnsi="Cambria" w:cstheme="minorBidi"/>
          <w:b w:val="0"/>
          <w:color w:val="auto"/>
          <w:sz w:val="22"/>
          <w:szCs w:val="22"/>
          <w:lang w:eastAsia="en-US"/>
        </w:rPr>
        <w:id w:val="316464607"/>
        <w:docPartObj>
          <w:docPartGallery w:val="Table of Contents"/>
          <w:docPartUnique/>
        </w:docPartObj>
      </w:sdtPr>
      <w:sdtEndPr>
        <w:rPr>
          <w:noProof/>
        </w:rPr>
      </w:sdtEndPr>
      <w:sdtContent>
        <w:p w14:paraId="7A4C1103" w14:textId="77777777" w:rsidR="00BF38F6" w:rsidRDefault="00BF38F6" w:rsidP="0036663D">
          <w:pPr>
            <w:pStyle w:val="TOCHeading"/>
          </w:pPr>
          <w:r>
            <w:t>Table of Contents</w:t>
          </w:r>
        </w:p>
        <w:p w14:paraId="0C274FF1" w14:textId="77777777" w:rsidR="0085470C" w:rsidRDefault="00BF38F6">
          <w:pPr>
            <w:pStyle w:val="TOC1"/>
            <w:tabs>
              <w:tab w:val="left" w:pos="422"/>
              <w:tab w:val="right" w:leader="dot" w:pos="9350"/>
            </w:tabs>
            <w:rPr>
              <w:rFonts w:asciiTheme="minorHAnsi" w:eastAsiaTheme="minorEastAsia" w:hAnsiTheme="minorHAnsi"/>
              <w:noProof/>
              <w:sz w:val="24"/>
              <w:szCs w:val="24"/>
              <w:lang w:eastAsia="ja-JP"/>
            </w:rPr>
          </w:pPr>
          <w:r>
            <w:fldChar w:fldCharType="begin"/>
          </w:r>
          <w:r>
            <w:instrText xml:space="preserve"> TOC \o "1-3" \h \z \u </w:instrText>
          </w:r>
          <w:r>
            <w:fldChar w:fldCharType="separate"/>
          </w:r>
          <w:r w:rsidR="0085470C">
            <w:rPr>
              <w:noProof/>
            </w:rPr>
            <w:t>A.</w:t>
          </w:r>
          <w:r w:rsidR="0085470C">
            <w:rPr>
              <w:rFonts w:asciiTheme="minorHAnsi" w:eastAsiaTheme="minorEastAsia" w:hAnsiTheme="minorHAnsi"/>
              <w:noProof/>
              <w:sz w:val="24"/>
              <w:szCs w:val="24"/>
              <w:lang w:eastAsia="ja-JP"/>
            </w:rPr>
            <w:tab/>
          </w:r>
          <w:r w:rsidR="0085470C">
            <w:rPr>
              <w:noProof/>
            </w:rPr>
            <w:t>Document History</w:t>
          </w:r>
          <w:r w:rsidR="0085470C">
            <w:rPr>
              <w:noProof/>
            </w:rPr>
            <w:tab/>
          </w:r>
          <w:r w:rsidR="0085470C">
            <w:rPr>
              <w:noProof/>
            </w:rPr>
            <w:fldChar w:fldCharType="begin"/>
          </w:r>
          <w:r w:rsidR="0085470C">
            <w:rPr>
              <w:noProof/>
            </w:rPr>
            <w:instrText xml:space="preserve"> PAGEREF _Toc198625513 \h </w:instrText>
          </w:r>
          <w:r w:rsidR="0085470C">
            <w:rPr>
              <w:noProof/>
            </w:rPr>
          </w:r>
          <w:r w:rsidR="0085470C">
            <w:rPr>
              <w:noProof/>
            </w:rPr>
            <w:fldChar w:fldCharType="separate"/>
          </w:r>
          <w:r w:rsidR="00FF01D2">
            <w:rPr>
              <w:noProof/>
            </w:rPr>
            <w:t>3</w:t>
          </w:r>
          <w:r w:rsidR="0085470C">
            <w:rPr>
              <w:noProof/>
            </w:rPr>
            <w:fldChar w:fldCharType="end"/>
          </w:r>
        </w:p>
        <w:p w14:paraId="5B3296AF" w14:textId="77777777" w:rsidR="0085470C" w:rsidRDefault="0085470C">
          <w:pPr>
            <w:pStyle w:val="TOC1"/>
            <w:tabs>
              <w:tab w:val="left" w:pos="420"/>
              <w:tab w:val="right" w:leader="dot" w:pos="9350"/>
            </w:tabs>
            <w:rPr>
              <w:rFonts w:asciiTheme="minorHAnsi" w:eastAsiaTheme="minorEastAsia" w:hAnsiTheme="minorHAnsi"/>
              <w:noProof/>
              <w:sz w:val="24"/>
              <w:szCs w:val="24"/>
              <w:lang w:eastAsia="ja-JP"/>
            </w:rPr>
          </w:pPr>
          <w:r>
            <w:rPr>
              <w:noProof/>
            </w:rPr>
            <w:t>B.</w:t>
          </w:r>
          <w:r>
            <w:rPr>
              <w:rFonts w:asciiTheme="minorHAnsi" w:eastAsiaTheme="minorEastAsia" w:hAnsiTheme="minorHAnsi"/>
              <w:noProof/>
              <w:sz w:val="24"/>
              <w:szCs w:val="24"/>
              <w:lang w:eastAsia="ja-JP"/>
            </w:rPr>
            <w:tab/>
          </w:r>
          <w:r>
            <w:rPr>
              <w:noProof/>
            </w:rPr>
            <w:t>Document Scope</w:t>
          </w:r>
          <w:r>
            <w:rPr>
              <w:noProof/>
            </w:rPr>
            <w:tab/>
          </w:r>
          <w:r>
            <w:rPr>
              <w:noProof/>
            </w:rPr>
            <w:fldChar w:fldCharType="begin"/>
          </w:r>
          <w:r>
            <w:rPr>
              <w:noProof/>
            </w:rPr>
            <w:instrText xml:space="preserve"> PAGEREF _Toc198625514 \h </w:instrText>
          </w:r>
          <w:r>
            <w:rPr>
              <w:noProof/>
            </w:rPr>
          </w:r>
          <w:r>
            <w:rPr>
              <w:noProof/>
            </w:rPr>
            <w:fldChar w:fldCharType="separate"/>
          </w:r>
          <w:r w:rsidR="00FF01D2">
            <w:rPr>
              <w:noProof/>
            </w:rPr>
            <w:t>2</w:t>
          </w:r>
          <w:r>
            <w:rPr>
              <w:noProof/>
            </w:rPr>
            <w:fldChar w:fldCharType="end"/>
          </w:r>
        </w:p>
        <w:p w14:paraId="3ECB9203" w14:textId="77777777" w:rsidR="0085470C" w:rsidRDefault="0085470C">
          <w:pPr>
            <w:pStyle w:val="TOC1"/>
            <w:tabs>
              <w:tab w:val="left" w:pos="409"/>
              <w:tab w:val="right" w:leader="dot" w:pos="9350"/>
            </w:tabs>
            <w:rPr>
              <w:rFonts w:asciiTheme="minorHAnsi" w:eastAsiaTheme="minorEastAsia" w:hAnsiTheme="minorHAnsi"/>
              <w:noProof/>
              <w:sz w:val="24"/>
              <w:szCs w:val="24"/>
              <w:lang w:eastAsia="ja-JP"/>
            </w:rPr>
          </w:pPr>
          <w:r>
            <w:rPr>
              <w:noProof/>
            </w:rPr>
            <w:t>C.</w:t>
          </w:r>
          <w:r>
            <w:rPr>
              <w:rFonts w:asciiTheme="minorHAnsi" w:eastAsiaTheme="minorEastAsia" w:hAnsiTheme="minorHAnsi"/>
              <w:noProof/>
              <w:sz w:val="24"/>
              <w:szCs w:val="24"/>
              <w:lang w:eastAsia="ja-JP"/>
            </w:rPr>
            <w:tab/>
          </w:r>
          <w:r>
            <w:rPr>
              <w:noProof/>
            </w:rPr>
            <w:t>Campus Bridging Use Cases</w:t>
          </w:r>
          <w:r>
            <w:rPr>
              <w:noProof/>
            </w:rPr>
            <w:tab/>
          </w:r>
          <w:r>
            <w:rPr>
              <w:noProof/>
            </w:rPr>
            <w:fldChar w:fldCharType="begin"/>
          </w:r>
          <w:r>
            <w:rPr>
              <w:noProof/>
            </w:rPr>
            <w:instrText xml:space="preserve"> PAGEREF _Toc198625515 \h </w:instrText>
          </w:r>
          <w:r>
            <w:rPr>
              <w:noProof/>
            </w:rPr>
          </w:r>
          <w:r>
            <w:rPr>
              <w:noProof/>
            </w:rPr>
            <w:fldChar w:fldCharType="separate"/>
          </w:r>
          <w:r w:rsidR="00FF01D2">
            <w:rPr>
              <w:noProof/>
            </w:rPr>
            <w:t>3</w:t>
          </w:r>
          <w:r>
            <w:rPr>
              <w:noProof/>
            </w:rPr>
            <w:fldChar w:fldCharType="end"/>
          </w:r>
        </w:p>
        <w:p w14:paraId="22AD6026" w14:textId="77777777" w:rsidR="0085470C" w:rsidRDefault="0085470C">
          <w:pPr>
            <w:pStyle w:val="TOC1"/>
            <w:tabs>
              <w:tab w:val="left" w:pos="431"/>
              <w:tab w:val="right" w:leader="dot" w:pos="9350"/>
            </w:tabs>
            <w:rPr>
              <w:rFonts w:asciiTheme="minorHAnsi" w:eastAsiaTheme="minorEastAsia" w:hAnsiTheme="minorHAnsi"/>
              <w:noProof/>
              <w:sz w:val="24"/>
              <w:szCs w:val="24"/>
              <w:lang w:eastAsia="ja-JP"/>
            </w:rPr>
          </w:pPr>
          <w:r>
            <w:rPr>
              <w:noProof/>
            </w:rPr>
            <w:t>D.</w:t>
          </w:r>
          <w:r>
            <w:rPr>
              <w:rFonts w:asciiTheme="minorHAnsi" w:eastAsiaTheme="minorEastAsia" w:hAnsiTheme="minorHAnsi"/>
              <w:noProof/>
              <w:sz w:val="24"/>
              <w:szCs w:val="24"/>
              <w:lang w:eastAsia="ja-JP"/>
            </w:rPr>
            <w:tab/>
          </w:r>
          <w:r>
            <w:rPr>
              <w:noProof/>
            </w:rPr>
            <w:t>Foundational (general XSEDE) use case that is a prerequisite for one of the use cases above</w:t>
          </w:r>
          <w:r>
            <w:rPr>
              <w:noProof/>
            </w:rPr>
            <w:tab/>
          </w:r>
          <w:r>
            <w:rPr>
              <w:noProof/>
            </w:rPr>
            <w:fldChar w:fldCharType="begin"/>
          </w:r>
          <w:r>
            <w:rPr>
              <w:noProof/>
            </w:rPr>
            <w:instrText xml:space="preserve"> PAGEREF _Toc198625516 \h </w:instrText>
          </w:r>
          <w:r>
            <w:rPr>
              <w:noProof/>
            </w:rPr>
          </w:r>
          <w:r>
            <w:rPr>
              <w:noProof/>
            </w:rPr>
            <w:fldChar w:fldCharType="separate"/>
          </w:r>
          <w:r w:rsidR="00FF01D2">
            <w:rPr>
              <w:noProof/>
            </w:rPr>
            <w:t>19</w:t>
          </w:r>
          <w:r>
            <w:rPr>
              <w:noProof/>
            </w:rPr>
            <w:fldChar w:fldCharType="end"/>
          </w:r>
        </w:p>
        <w:p w14:paraId="66C8E4BD" w14:textId="77777777" w:rsidR="00BF38F6" w:rsidRDefault="00BF38F6" w:rsidP="0036663D">
          <w:r>
            <w:rPr>
              <w:noProof/>
            </w:rPr>
            <w:fldChar w:fldCharType="end"/>
          </w:r>
        </w:p>
      </w:sdtContent>
    </w:sdt>
    <w:p w14:paraId="43FC073E" w14:textId="77777777" w:rsidR="00345E36" w:rsidRDefault="00345E36" w:rsidP="0036663D"/>
    <w:p w14:paraId="36AEB489" w14:textId="77777777" w:rsidR="00CC7746" w:rsidRDefault="00CC7746">
      <w:r>
        <w:br w:type="page"/>
      </w:r>
    </w:p>
    <w:p w14:paraId="0D1BDEBB" w14:textId="77777777" w:rsidR="00BF38F6" w:rsidRDefault="00BF38F6" w:rsidP="0027026D">
      <w:pPr>
        <w:pStyle w:val="Heading1"/>
      </w:pPr>
      <w:bookmarkStart w:id="0" w:name="_Toc198625513"/>
      <w:r w:rsidRPr="0036663D">
        <w:t>Document History</w:t>
      </w:r>
      <w:bookmarkEnd w:id="0"/>
    </w:p>
    <w:p w14:paraId="41005134" w14:textId="57866669" w:rsidR="0027026D" w:rsidRPr="0027026D" w:rsidRDefault="0027026D" w:rsidP="00E37C0E">
      <w:r w:rsidRPr="0027026D">
        <w:t>Overall Document Authors:</w:t>
      </w:r>
    </w:p>
    <w:p w14:paraId="332D1D69" w14:textId="77777777" w:rsidR="00586555" w:rsidRDefault="00586555" w:rsidP="00E37C0E">
      <w:pPr>
        <w:sectPr w:rsidR="00586555" w:rsidSect="00CC7746">
          <w:footerReference w:type="default" r:id="rId14"/>
          <w:pgSz w:w="12240" w:h="15840"/>
          <w:pgMar w:top="1440" w:right="1440" w:bottom="1440" w:left="1440" w:header="720" w:footer="720" w:gutter="0"/>
          <w:pgNumType w:start="1"/>
          <w:cols w:space="720"/>
          <w:docGrid w:linePitch="360"/>
        </w:sectPr>
      </w:pPr>
    </w:p>
    <w:p w14:paraId="68B9672B" w14:textId="77777777" w:rsidR="00E37C0E" w:rsidRPr="00096C2E" w:rsidRDefault="00E37C0E" w:rsidP="00E37C0E">
      <w:r w:rsidRPr="00096C2E">
        <w:t>Craig A. Stewart</w:t>
      </w:r>
      <w:r w:rsidRPr="00096C2E">
        <w:br/>
        <w:t>Indiana University</w:t>
      </w:r>
      <w:r w:rsidRPr="00096C2E">
        <w:br/>
        <w:t>2709 E 10</w:t>
      </w:r>
      <w:r w:rsidRPr="00096C2E">
        <w:rPr>
          <w:vertAlign w:val="superscript"/>
        </w:rPr>
        <w:t>th</w:t>
      </w:r>
      <w:r w:rsidRPr="00096C2E">
        <w:t xml:space="preserve"> St</w:t>
      </w:r>
      <w:r w:rsidRPr="00096C2E">
        <w:br/>
        <w:t>Bloomington IN  47408</w:t>
      </w:r>
      <w:r w:rsidRPr="00096C2E">
        <w:br/>
        <w:t>stewart@iu.edu</w:t>
      </w:r>
    </w:p>
    <w:p w14:paraId="2BB7CEBD" w14:textId="77777777" w:rsidR="00E37C0E" w:rsidRDefault="00E37C0E" w:rsidP="00E37C0E">
      <w:r w:rsidRPr="00096C2E">
        <w:t>Ian Foster</w:t>
      </w:r>
      <w:r w:rsidRPr="00096C2E">
        <w:br/>
      </w:r>
      <w:r>
        <w:t xml:space="preserve">The University of Chicago and </w:t>
      </w:r>
      <w:r w:rsidRPr="00096C2E">
        <w:t>Argonne National Laboratory</w:t>
      </w:r>
      <w:r w:rsidRPr="00096C2E">
        <w:br/>
        <w:t>Argonne, IL   60439</w:t>
      </w:r>
      <w:r w:rsidRPr="00096C2E">
        <w:br/>
      </w:r>
      <w:r w:rsidRPr="00D90E15">
        <w:t>foster@anl.gov</w:t>
      </w:r>
    </w:p>
    <w:p w14:paraId="08397A0B" w14:textId="77777777" w:rsidR="000179F0" w:rsidRPr="00096C2E" w:rsidRDefault="000179F0" w:rsidP="000179F0">
      <w:r w:rsidRPr="00096C2E">
        <w:t>Morris Riedel Jülich Supercomputing Centre</w:t>
      </w:r>
      <w:r w:rsidRPr="00096C2E">
        <w:br/>
        <w:t>Forschungszentrum Jülich GmbH</w:t>
      </w:r>
      <w:r w:rsidRPr="00096C2E">
        <w:br/>
        <w:t>D-52425 Jülich</w:t>
      </w:r>
      <w:r w:rsidRPr="00096C2E">
        <w:br/>
        <w:t>Germany</w:t>
      </w:r>
    </w:p>
    <w:p w14:paraId="4BEFF219" w14:textId="77777777" w:rsidR="00E37C0E" w:rsidRPr="00096C2E" w:rsidRDefault="00E37C0E" w:rsidP="00E37C0E">
      <w:r w:rsidRPr="00096C2E">
        <w:t>Richard Knepper</w:t>
      </w:r>
      <w:r w:rsidRPr="00096C2E">
        <w:br/>
        <w:t>Indiana University</w:t>
      </w:r>
      <w:r w:rsidRPr="00096C2E">
        <w:br/>
        <w:t>2709 E 10</w:t>
      </w:r>
      <w:r w:rsidRPr="00096C2E">
        <w:rPr>
          <w:vertAlign w:val="superscript"/>
        </w:rPr>
        <w:t>th</w:t>
      </w:r>
      <w:r w:rsidRPr="00096C2E">
        <w:t xml:space="preserve"> St</w:t>
      </w:r>
      <w:r w:rsidRPr="00096C2E">
        <w:br/>
        <w:t>Bloomington IN  47408</w:t>
      </w:r>
      <w:r w:rsidRPr="00096C2E">
        <w:br/>
        <w:t>rknepper@indiana.edu</w:t>
      </w:r>
    </w:p>
    <w:p w14:paraId="4F277D9A" w14:textId="77777777" w:rsidR="00E37C0E" w:rsidRDefault="00E37C0E" w:rsidP="00E37C0E">
      <w:r w:rsidRPr="00096C2E">
        <w:t>Felix Bachmann</w:t>
      </w:r>
      <w:r w:rsidRPr="00096C2E">
        <w:br/>
        <w:t>Carnegie Mellon University</w:t>
      </w:r>
      <w:r w:rsidRPr="00096C2E">
        <w:br/>
        <w:t>4500 5th Avenue</w:t>
      </w:r>
      <w:r w:rsidRPr="00096C2E">
        <w:br/>
        <w:t>Pittsburgh, PA   15213</w:t>
      </w:r>
      <w:r w:rsidRPr="00096C2E">
        <w:br/>
      </w:r>
      <w:r w:rsidRPr="00D90E15">
        <w:t>fb@sei.cmu.edu</w:t>
      </w:r>
    </w:p>
    <w:p w14:paraId="09584408" w14:textId="77777777" w:rsidR="00C81C7C" w:rsidRDefault="00C81C7C" w:rsidP="00E37C0E"/>
    <w:p w14:paraId="1A369ED8" w14:textId="77777777" w:rsidR="00C81C7C" w:rsidRDefault="00C81C7C" w:rsidP="00E37C0E"/>
    <w:p w14:paraId="3C787B94" w14:textId="77777777" w:rsidR="00C81C7C" w:rsidRDefault="00C81C7C" w:rsidP="00E37C0E"/>
    <w:p w14:paraId="7529BA50" w14:textId="77777777" w:rsidR="00C81C7C" w:rsidRDefault="00C81C7C" w:rsidP="00E37C0E"/>
    <w:p w14:paraId="5C0F35EF" w14:textId="77777777" w:rsidR="00E37C0E" w:rsidRDefault="00E37C0E" w:rsidP="00E37C0E">
      <w:r w:rsidRPr="00096C2E">
        <w:t>Andrew Grimshaw</w:t>
      </w:r>
      <w:r w:rsidRPr="00096C2E">
        <w:br/>
        <w:t>University of Virginia</w:t>
      </w:r>
      <w:r w:rsidRPr="00096C2E">
        <w:br/>
        <w:t>PO Box 400740</w:t>
      </w:r>
      <w:r w:rsidRPr="00096C2E">
        <w:br/>
        <w:t>Charlottesville VA  22904</w:t>
      </w:r>
      <w:r w:rsidRPr="00096C2E">
        <w:br/>
        <w:t>grimshaw@virginia.edu</w:t>
      </w:r>
    </w:p>
    <w:p w14:paraId="250E5478" w14:textId="77777777" w:rsidR="000179F0" w:rsidRDefault="000179F0" w:rsidP="000179F0">
      <w:r w:rsidRPr="00096C2E">
        <w:t>David Lifka</w:t>
      </w:r>
      <w:r w:rsidRPr="00096C2E">
        <w:br/>
        <w:t>Cornell University</w:t>
      </w:r>
      <w:r w:rsidRPr="00096C2E">
        <w:br/>
        <w:t>512 Frank H. T. Rhodes Hall</w:t>
      </w:r>
      <w:r w:rsidRPr="00096C2E">
        <w:br/>
        <w:t>Ithaca, NY   14853</w:t>
      </w:r>
      <w:r w:rsidRPr="00096C2E">
        <w:br/>
        <w:t>lifka@cac.cornell.edu</w:t>
      </w:r>
    </w:p>
    <w:p w14:paraId="72E94653" w14:textId="77777777" w:rsidR="00E37C0E" w:rsidRDefault="00E37C0E" w:rsidP="00E37C0E"/>
    <w:p w14:paraId="7A3BC95F" w14:textId="77777777" w:rsidR="00E37C0E" w:rsidRDefault="00E37C0E" w:rsidP="00E37C0E"/>
    <w:p w14:paraId="62A93F04" w14:textId="77777777" w:rsidR="00E37C0E" w:rsidRDefault="00E37C0E" w:rsidP="00E37C0E"/>
    <w:p w14:paraId="6A3B0EAF" w14:textId="77777777" w:rsidR="00DC15B9" w:rsidRDefault="00DC15B9" w:rsidP="0027026D">
      <w:pPr>
        <w:rPr>
          <w:rFonts w:asciiTheme="minorHAnsi" w:hAnsiTheme="minorHAnsi"/>
        </w:rPr>
        <w:sectPr w:rsidR="00DC15B9" w:rsidSect="00586555">
          <w:type w:val="continuous"/>
          <w:pgSz w:w="12240" w:h="15840"/>
          <w:pgMar w:top="1440" w:right="1440" w:bottom="1440" w:left="1440" w:header="720" w:footer="720" w:gutter="0"/>
          <w:pgNumType w:start="1"/>
          <w:cols w:num="3" w:space="720"/>
          <w:docGrid w:linePitch="360"/>
        </w:sectPr>
      </w:pPr>
    </w:p>
    <w:p w14:paraId="6FAE351D" w14:textId="77777777" w:rsidR="0027026D" w:rsidRPr="0027026D" w:rsidRDefault="0027026D" w:rsidP="0027026D"/>
    <w:tbl>
      <w:tblPr>
        <w:tblStyle w:val="LightShading-Accent1"/>
        <w:tblW w:w="5000" w:type="pct"/>
        <w:tblBorders>
          <w:left w:val="single" w:sz="8" w:space="0" w:color="4F81BD" w:themeColor="accent1"/>
          <w:right w:val="single" w:sz="8" w:space="0" w:color="4F81BD" w:themeColor="accent1"/>
          <w:insideH w:val="single" w:sz="6" w:space="0" w:color="4F81BD" w:themeColor="accent1"/>
          <w:insideV w:val="single" w:sz="6" w:space="0" w:color="4F81BD" w:themeColor="accent1"/>
        </w:tblBorders>
        <w:tblLook w:val="04A0" w:firstRow="1" w:lastRow="0" w:firstColumn="1" w:lastColumn="0" w:noHBand="0" w:noVBand="1"/>
      </w:tblPr>
      <w:tblGrid>
        <w:gridCol w:w="3144"/>
        <w:gridCol w:w="977"/>
        <w:gridCol w:w="1375"/>
        <w:gridCol w:w="2379"/>
        <w:gridCol w:w="1701"/>
      </w:tblGrid>
      <w:tr w:rsidR="002C386D" w:rsidRPr="002C386D" w14:paraId="1A25FE35" w14:textId="77777777" w:rsidTr="002C3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013C75F8" w14:textId="46AAD75E" w:rsidR="0027026D" w:rsidRPr="002C386D" w:rsidRDefault="0027026D" w:rsidP="0036663D">
            <w:pPr>
              <w:pStyle w:val="List"/>
              <w:rPr>
                <w:rFonts w:asciiTheme="minorHAnsi" w:hAnsiTheme="minorHAnsi" w:cstheme="minorHAnsi"/>
                <w:b w:val="0"/>
                <w:color w:val="FFFFFF" w:themeColor="background1"/>
              </w:rPr>
            </w:pPr>
          </w:p>
        </w:tc>
        <w:tc>
          <w:tcPr>
            <w:tcW w:w="977"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078649E5" w14:textId="77777777"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Version</w:t>
            </w:r>
          </w:p>
        </w:tc>
        <w:tc>
          <w:tcPr>
            <w:tcW w:w="1375"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45CD7C68" w14:textId="77777777"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Date</w:t>
            </w:r>
          </w:p>
        </w:tc>
        <w:tc>
          <w:tcPr>
            <w:tcW w:w="2379"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772A792F" w14:textId="77777777"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Changes</w:t>
            </w:r>
          </w:p>
        </w:tc>
        <w:tc>
          <w:tcPr>
            <w:tcW w:w="1701" w:type="dxa"/>
            <w:tcBorders>
              <w:top w:val="none" w:sz="0" w:space="0" w:color="auto"/>
              <w:left w:val="none" w:sz="0" w:space="0" w:color="auto"/>
              <w:bottom w:val="none" w:sz="0" w:space="0" w:color="auto"/>
              <w:right w:val="none" w:sz="0" w:space="0" w:color="auto"/>
            </w:tcBorders>
            <w:shd w:val="clear" w:color="auto" w:fill="365F91" w:themeFill="accent1" w:themeFillShade="BF"/>
          </w:tcPr>
          <w:p w14:paraId="3377E8AD" w14:textId="77777777" w:rsidR="00BF38F6" w:rsidRPr="002C386D" w:rsidRDefault="00BF38F6" w:rsidP="0036663D">
            <w:pPr>
              <w:pStyle w:val="Lis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FFFFFF" w:themeColor="background1"/>
              </w:rPr>
            </w:pPr>
            <w:r w:rsidRPr="002C386D">
              <w:rPr>
                <w:rFonts w:asciiTheme="minorHAnsi" w:hAnsiTheme="minorHAnsi" w:cstheme="minorHAnsi"/>
                <w:color w:val="FFFFFF" w:themeColor="background1"/>
              </w:rPr>
              <w:t>Author</w:t>
            </w:r>
          </w:p>
        </w:tc>
      </w:tr>
      <w:tr w:rsidR="002C386D" w:rsidRPr="002C386D" w14:paraId="41145574" w14:textId="77777777" w:rsidTr="002C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tcPr>
          <w:p w14:paraId="3E95E410" w14:textId="77777777" w:rsidR="00BF38F6" w:rsidRPr="002C386D" w:rsidRDefault="002C386D" w:rsidP="002C386D">
            <w:pPr>
              <w:pStyle w:val="List"/>
              <w:rPr>
                <w:rFonts w:asciiTheme="minorHAnsi" w:hAnsiTheme="minorHAnsi" w:cstheme="minorHAnsi"/>
                <w:color w:val="auto"/>
              </w:rPr>
            </w:pPr>
            <w:r w:rsidRPr="002C386D">
              <w:rPr>
                <w:rFonts w:asciiTheme="minorHAnsi" w:hAnsiTheme="minorHAnsi" w:cstheme="minorHAnsi"/>
                <w:color w:val="auto"/>
              </w:rPr>
              <w:t>Entire Document</w:t>
            </w:r>
          </w:p>
        </w:tc>
        <w:tc>
          <w:tcPr>
            <w:tcW w:w="977" w:type="dxa"/>
            <w:tcBorders>
              <w:left w:val="none" w:sz="0" w:space="0" w:color="auto"/>
              <w:right w:val="none" w:sz="0" w:space="0" w:color="auto"/>
            </w:tcBorders>
          </w:tcPr>
          <w:p w14:paraId="175B051E" w14:textId="5D9EE98E" w:rsidR="00BF38F6" w:rsidRPr="002C386D" w:rsidRDefault="007C2589"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1.4</w:t>
            </w:r>
          </w:p>
        </w:tc>
        <w:tc>
          <w:tcPr>
            <w:tcW w:w="1375" w:type="dxa"/>
            <w:tcBorders>
              <w:left w:val="none" w:sz="0" w:space="0" w:color="auto"/>
              <w:right w:val="none" w:sz="0" w:space="0" w:color="auto"/>
            </w:tcBorders>
          </w:tcPr>
          <w:p w14:paraId="19E0186F" w14:textId="44363B0D" w:rsidR="00BF38F6" w:rsidRPr="002C386D" w:rsidRDefault="00BF38F6" w:rsidP="007C2589">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2C386D">
              <w:rPr>
                <w:rFonts w:asciiTheme="minorHAnsi" w:hAnsiTheme="minorHAnsi" w:cstheme="minorHAnsi"/>
                <w:color w:val="auto"/>
              </w:rPr>
              <w:t>0</w:t>
            </w:r>
            <w:r w:rsidR="007C2589">
              <w:rPr>
                <w:rFonts w:asciiTheme="minorHAnsi" w:hAnsiTheme="minorHAnsi" w:cstheme="minorHAnsi"/>
                <w:color w:val="auto"/>
              </w:rPr>
              <w:t>3</w:t>
            </w:r>
            <w:r w:rsidRPr="002C386D">
              <w:rPr>
                <w:rFonts w:asciiTheme="minorHAnsi" w:hAnsiTheme="minorHAnsi" w:cstheme="minorHAnsi"/>
                <w:color w:val="auto"/>
              </w:rPr>
              <w:t>/</w:t>
            </w:r>
            <w:r w:rsidR="007C2589">
              <w:rPr>
                <w:rFonts w:asciiTheme="minorHAnsi" w:hAnsiTheme="minorHAnsi" w:cstheme="minorHAnsi"/>
                <w:color w:val="auto"/>
              </w:rPr>
              <w:t>09</w:t>
            </w:r>
            <w:r w:rsidRPr="002C386D">
              <w:rPr>
                <w:rFonts w:asciiTheme="minorHAnsi" w:hAnsiTheme="minorHAnsi" w:cstheme="minorHAnsi"/>
                <w:color w:val="auto"/>
              </w:rPr>
              <w:t>/201</w:t>
            </w:r>
            <w:r w:rsidR="007C2589">
              <w:rPr>
                <w:rFonts w:asciiTheme="minorHAnsi" w:hAnsiTheme="minorHAnsi" w:cstheme="minorHAnsi"/>
                <w:color w:val="auto"/>
              </w:rPr>
              <w:t>2</w:t>
            </w:r>
          </w:p>
        </w:tc>
        <w:tc>
          <w:tcPr>
            <w:tcW w:w="2379" w:type="dxa"/>
            <w:tcBorders>
              <w:left w:val="none" w:sz="0" w:space="0" w:color="auto"/>
              <w:right w:val="none" w:sz="0" w:space="0" w:color="auto"/>
            </w:tcBorders>
          </w:tcPr>
          <w:p w14:paraId="45160735" w14:textId="3DB762F4" w:rsidR="00BF38F6" w:rsidRPr="002C386D" w:rsidRDefault="007C2589" w:rsidP="00733B12">
            <w:pPr>
              <w:pStyle w:val="Li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Formatted</w:t>
            </w:r>
          </w:p>
        </w:tc>
        <w:tc>
          <w:tcPr>
            <w:tcW w:w="1701" w:type="dxa"/>
            <w:tcBorders>
              <w:left w:val="none" w:sz="0" w:space="0" w:color="auto"/>
              <w:right w:val="none" w:sz="0" w:space="0" w:color="auto"/>
            </w:tcBorders>
          </w:tcPr>
          <w:p w14:paraId="791F4E86" w14:textId="12F9A7D6" w:rsidR="00BF38F6" w:rsidRPr="002C386D" w:rsidRDefault="007C2589"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Stewart, Knepper, Grimshaw, et al.</w:t>
            </w:r>
          </w:p>
        </w:tc>
      </w:tr>
      <w:tr w:rsidR="002C386D" w:rsidRPr="002C386D" w14:paraId="7293F8CE" w14:textId="77777777" w:rsidTr="002C386D">
        <w:tc>
          <w:tcPr>
            <w:cnfStyle w:val="001000000000" w:firstRow="0" w:lastRow="0" w:firstColumn="1" w:lastColumn="0" w:oddVBand="0" w:evenVBand="0" w:oddHBand="0" w:evenHBand="0" w:firstRowFirstColumn="0" w:firstRowLastColumn="0" w:lastRowFirstColumn="0" w:lastRowLastColumn="0"/>
            <w:tcW w:w="3144" w:type="dxa"/>
          </w:tcPr>
          <w:p w14:paraId="441F16D6" w14:textId="5BD1BD12" w:rsidR="00BF38F6" w:rsidRPr="002C386D" w:rsidRDefault="00733B12" w:rsidP="0036663D">
            <w:pPr>
              <w:pStyle w:val="List"/>
              <w:rPr>
                <w:rFonts w:asciiTheme="minorHAnsi" w:hAnsiTheme="minorHAnsi" w:cstheme="minorHAnsi"/>
                <w:color w:val="auto"/>
              </w:rPr>
            </w:pPr>
            <w:r>
              <w:rPr>
                <w:rFonts w:asciiTheme="minorHAnsi" w:hAnsiTheme="minorHAnsi" w:cstheme="minorHAnsi"/>
                <w:color w:val="auto"/>
              </w:rPr>
              <w:t>Entire Document</w:t>
            </w:r>
          </w:p>
        </w:tc>
        <w:tc>
          <w:tcPr>
            <w:tcW w:w="977" w:type="dxa"/>
          </w:tcPr>
          <w:p w14:paraId="77BBE575" w14:textId="184F49E9" w:rsidR="00BF38F6" w:rsidRPr="002C386D" w:rsidRDefault="00733B12"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1.5</w:t>
            </w:r>
          </w:p>
        </w:tc>
        <w:tc>
          <w:tcPr>
            <w:tcW w:w="1375" w:type="dxa"/>
          </w:tcPr>
          <w:p w14:paraId="7E5EB1E9" w14:textId="34D3387A" w:rsidR="00BF38F6" w:rsidRPr="002C386D" w:rsidRDefault="00733B12"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3/14/2012</w:t>
            </w:r>
          </w:p>
        </w:tc>
        <w:tc>
          <w:tcPr>
            <w:tcW w:w="2379" w:type="dxa"/>
          </w:tcPr>
          <w:p w14:paraId="11DC33F4" w14:textId="33B1399D" w:rsidR="00BF38F6" w:rsidRPr="002C386D" w:rsidRDefault="000E4D84" w:rsidP="00733B12">
            <w:pPr>
              <w:pStyle w:val="List"/>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Hopefully pen</w:t>
            </w:r>
            <w:r w:rsidR="00733B12">
              <w:rPr>
                <w:rFonts w:asciiTheme="minorHAnsi" w:hAnsiTheme="minorHAnsi" w:cstheme="minorHAnsi"/>
                <w:color w:val="auto"/>
              </w:rPr>
              <w:t>ultimate version before public release</w:t>
            </w:r>
          </w:p>
        </w:tc>
        <w:tc>
          <w:tcPr>
            <w:tcW w:w="1701" w:type="dxa"/>
          </w:tcPr>
          <w:p w14:paraId="47C1D84E" w14:textId="5A2F925E" w:rsidR="00BF38F6" w:rsidRPr="002C386D" w:rsidRDefault="00733B12"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Stewart</w:t>
            </w:r>
          </w:p>
        </w:tc>
      </w:tr>
      <w:tr w:rsidR="002C386D" w:rsidRPr="002C386D" w14:paraId="08EEB2A7" w14:textId="77777777" w:rsidTr="002C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tcPr>
          <w:p w14:paraId="31BCFA30" w14:textId="77777777"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14:paraId="39D6C6F3" w14:textId="77777777"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375" w:type="dxa"/>
            <w:tcBorders>
              <w:left w:val="none" w:sz="0" w:space="0" w:color="auto"/>
              <w:right w:val="none" w:sz="0" w:space="0" w:color="auto"/>
            </w:tcBorders>
          </w:tcPr>
          <w:p w14:paraId="7F9B2500" w14:textId="77777777"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2379" w:type="dxa"/>
            <w:tcBorders>
              <w:left w:val="none" w:sz="0" w:space="0" w:color="auto"/>
              <w:right w:val="none" w:sz="0" w:space="0" w:color="auto"/>
            </w:tcBorders>
          </w:tcPr>
          <w:p w14:paraId="7DE77133" w14:textId="77777777" w:rsidR="00BF38F6" w:rsidRPr="002C386D" w:rsidRDefault="00BF38F6" w:rsidP="00733B12">
            <w:pPr>
              <w:pStyle w:val="Li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701" w:type="dxa"/>
            <w:tcBorders>
              <w:left w:val="none" w:sz="0" w:space="0" w:color="auto"/>
              <w:right w:val="none" w:sz="0" w:space="0" w:color="auto"/>
            </w:tcBorders>
          </w:tcPr>
          <w:p w14:paraId="32EEA9A3" w14:textId="77777777"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r>
      <w:tr w:rsidR="002C386D" w:rsidRPr="002C386D" w14:paraId="51554334" w14:textId="77777777" w:rsidTr="002C386D">
        <w:tc>
          <w:tcPr>
            <w:cnfStyle w:val="001000000000" w:firstRow="0" w:lastRow="0" w:firstColumn="1" w:lastColumn="0" w:oddVBand="0" w:evenVBand="0" w:oddHBand="0" w:evenHBand="0" w:firstRowFirstColumn="0" w:firstRowLastColumn="0" w:lastRowFirstColumn="0" w:lastRowLastColumn="0"/>
            <w:tcW w:w="3144" w:type="dxa"/>
          </w:tcPr>
          <w:p w14:paraId="48485B60" w14:textId="77777777" w:rsidR="00BF38F6" w:rsidRPr="002C386D" w:rsidRDefault="00BF38F6" w:rsidP="0036663D">
            <w:pPr>
              <w:pStyle w:val="List"/>
              <w:rPr>
                <w:rFonts w:asciiTheme="minorHAnsi" w:hAnsiTheme="minorHAnsi" w:cstheme="minorHAnsi"/>
                <w:color w:val="auto"/>
              </w:rPr>
            </w:pPr>
          </w:p>
        </w:tc>
        <w:tc>
          <w:tcPr>
            <w:tcW w:w="977" w:type="dxa"/>
          </w:tcPr>
          <w:p w14:paraId="1AE6603F" w14:textId="77777777" w:rsidR="00BF38F6" w:rsidRPr="002C386D" w:rsidRDefault="00BF38F6"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1375" w:type="dxa"/>
          </w:tcPr>
          <w:p w14:paraId="130719B8" w14:textId="77777777" w:rsidR="00BF38F6" w:rsidRPr="002C386D" w:rsidRDefault="00BF38F6"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2379" w:type="dxa"/>
          </w:tcPr>
          <w:p w14:paraId="1272709A" w14:textId="77777777" w:rsidR="00BF38F6" w:rsidRPr="002C386D" w:rsidRDefault="00BF38F6" w:rsidP="00733B12">
            <w:pPr>
              <w:pStyle w:val="List"/>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c>
          <w:tcPr>
            <w:tcW w:w="1701" w:type="dxa"/>
          </w:tcPr>
          <w:p w14:paraId="4B5685BB" w14:textId="77777777" w:rsidR="00BF38F6" w:rsidRPr="002C386D" w:rsidRDefault="00BF38F6" w:rsidP="0036663D">
            <w:pPr>
              <w:pStyle w:val="Lis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p>
        </w:tc>
      </w:tr>
      <w:tr w:rsidR="002C386D" w:rsidRPr="002C386D" w14:paraId="39945194" w14:textId="77777777" w:rsidTr="002C3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4" w:type="dxa"/>
            <w:tcBorders>
              <w:left w:val="none" w:sz="0" w:space="0" w:color="auto"/>
              <w:right w:val="none" w:sz="0" w:space="0" w:color="auto"/>
            </w:tcBorders>
          </w:tcPr>
          <w:p w14:paraId="4F000DC9" w14:textId="77777777" w:rsidR="00BF38F6" w:rsidRPr="002C386D" w:rsidRDefault="00BF38F6" w:rsidP="0036663D">
            <w:pPr>
              <w:pStyle w:val="List"/>
              <w:rPr>
                <w:rFonts w:asciiTheme="minorHAnsi" w:hAnsiTheme="minorHAnsi" w:cstheme="minorHAnsi"/>
                <w:color w:val="auto"/>
              </w:rPr>
            </w:pPr>
          </w:p>
        </w:tc>
        <w:tc>
          <w:tcPr>
            <w:tcW w:w="977" w:type="dxa"/>
            <w:tcBorders>
              <w:left w:val="none" w:sz="0" w:space="0" w:color="auto"/>
              <w:right w:val="none" w:sz="0" w:space="0" w:color="auto"/>
            </w:tcBorders>
          </w:tcPr>
          <w:p w14:paraId="501DC770" w14:textId="77777777"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375" w:type="dxa"/>
            <w:tcBorders>
              <w:left w:val="none" w:sz="0" w:space="0" w:color="auto"/>
              <w:right w:val="none" w:sz="0" w:space="0" w:color="auto"/>
            </w:tcBorders>
          </w:tcPr>
          <w:p w14:paraId="2178F15A" w14:textId="77777777"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2379" w:type="dxa"/>
            <w:tcBorders>
              <w:left w:val="none" w:sz="0" w:space="0" w:color="auto"/>
              <w:right w:val="none" w:sz="0" w:space="0" w:color="auto"/>
            </w:tcBorders>
          </w:tcPr>
          <w:p w14:paraId="37CFBF1F" w14:textId="77777777" w:rsidR="00BF38F6" w:rsidRPr="002C386D" w:rsidRDefault="00BF38F6" w:rsidP="00733B12">
            <w:pPr>
              <w:pStyle w:val="List"/>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c>
          <w:tcPr>
            <w:tcW w:w="1701" w:type="dxa"/>
            <w:tcBorders>
              <w:left w:val="none" w:sz="0" w:space="0" w:color="auto"/>
              <w:right w:val="none" w:sz="0" w:space="0" w:color="auto"/>
            </w:tcBorders>
          </w:tcPr>
          <w:p w14:paraId="37E3CF4B" w14:textId="77777777" w:rsidR="00BF38F6" w:rsidRPr="002C386D" w:rsidRDefault="00BF38F6" w:rsidP="0036663D">
            <w:pPr>
              <w:pStyle w:val="Lis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p>
        </w:tc>
      </w:tr>
    </w:tbl>
    <w:p w14:paraId="0A0A72BC" w14:textId="77777777" w:rsidR="00BF38F6" w:rsidRDefault="00BF38F6" w:rsidP="0036663D"/>
    <w:p w14:paraId="4DE05337" w14:textId="77777777" w:rsidR="00BF38F6" w:rsidRDefault="00BF38F6" w:rsidP="0036663D"/>
    <w:p w14:paraId="31E5324F" w14:textId="77777777" w:rsidR="00CC7746" w:rsidRDefault="00CC7746">
      <w:pPr>
        <w:rPr>
          <w:rFonts w:asciiTheme="minorHAnsi" w:hAnsiTheme="minorHAnsi" w:cstheme="minorHAnsi"/>
          <w:b/>
          <w:color w:val="365F91" w:themeColor="accent1" w:themeShade="BF"/>
          <w:sz w:val="28"/>
          <w:szCs w:val="28"/>
        </w:rPr>
      </w:pPr>
      <w:r>
        <w:br w:type="page"/>
      </w:r>
    </w:p>
    <w:p w14:paraId="40C7C58F" w14:textId="77777777" w:rsidR="00BF38F6" w:rsidRPr="0036663D" w:rsidRDefault="00BF38F6" w:rsidP="0036663D">
      <w:pPr>
        <w:pStyle w:val="Heading1"/>
      </w:pPr>
      <w:bookmarkStart w:id="1" w:name="_Toc198625514"/>
      <w:r w:rsidRPr="0036663D">
        <w:t>Document Scope</w:t>
      </w:r>
      <w:bookmarkEnd w:id="1"/>
      <w:r w:rsidRPr="0036663D">
        <w:t xml:space="preserve"> </w:t>
      </w:r>
    </w:p>
    <w:p w14:paraId="4E4AC3D9" w14:textId="313D3380" w:rsidR="007C2589" w:rsidRPr="007C2589" w:rsidRDefault="007C2589" w:rsidP="007C2589">
      <w:r w:rsidRPr="007C2589">
        <w:t xml:space="preserve">This document is </w:t>
      </w:r>
      <w:r w:rsidR="00733B12">
        <w:t xml:space="preserve">both a user-facing document (publically accessible) and an internal </w:t>
      </w:r>
      <w:r w:rsidRPr="007C2589">
        <w:t xml:space="preserve">working document intended to define user needs and use cases that fall under the general umbrella of Campus Bridging within the overall activities of XSEDE. The definition of use cases is based on a template from </w:t>
      </w:r>
      <w:r w:rsidR="00A5381C">
        <w:t>Malan and Bredemeyer</w:t>
      </w:r>
      <w:r>
        <w:rPr>
          <w:rStyle w:val="FootnoteReference"/>
        </w:rPr>
        <w:footnoteReference w:id="1"/>
      </w:r>
      <w:r w:rsidRPr="007C2589">
        <w:t>. In general it is in keeping with the approaches a</w:t>
      </w:r>
      <w:r w:rsidR="004D01D9">
        <w:t xml:space="preserve">nd </w:t>
      </w:r>
      <w:r w:rsidRPr="007C2589">
        <w:t>philosophy outlined in “Software architecture in practice.”</w:t>
      </w:r>
      <w:r>
        <w:rPr>
          <w:rStyle w:val="FootnoteReference"/>
        </w:rPr>
        <w:footnoteReference w:id="2"/>
      </w:r>
    </w:p>
    <w:p w14:paraId="2548493B" w14:textId="129A9A4D" w:rsidR="007C2589" w:rsidRPr="007C2589" w:rsidRDefault="007C2589" w:rsidP="007C2589">
      <w:r w:rsidRPr="007C2589">
        <w:t>This document is one component of a process that generates at least the following documents</w:t>
      </w:r>
      <w:r w:rsidR="00733B12">
        <w:t>, some of which are user-facing, some are as of now intended to be internal working documents</w:t>
      </w:r>
      <w:r w:rsidRPr="007C2589">
        <w:t>:</w:t>
      </w:r>
    </w:p>
    <w:p w14:paraId="612E1767" w14:textId="3163A5A4" w:rsidR="007C2589" w:rsidRPr="007C2589" w:rsidRDefault="0027026D" w:rsidP="007C2589">
      <w:pPr>
        <w:numPr>
          <w:ilvl w:val="0"/>
          <w:numId w:val="10"/>
        </w:numPr>
      </w:pPr>
      <w:r w:rsidRPr="0027026D">
        <w:rPr>
          <w:b/>
          <w:i/>
        </w:rPr>
        <w:t>This document</w:t>
      </w:r>
      <w:r>
        <w:t xml:space="preserve"> - </w:t>
      </w:r>
      <w:r w:rsidR="007C2589" w:rsidRPr="007C2589">
        <w:t>A description of use cases</w:t>
      </w:r>
      <w:r w:rsidR="00733B12">
        <w:t xml:space="preserve"> [User facing]</w:t>
      </w:r>
    </w:p>
    <w:p w14:paraId="4044A262" w14:textId="77777777" w:rsidR="007C2589" w:rsidRPr="007C2589" w:rsidRDefault="007C2589" w:rsidP="007C2589">
      <w:pPr>
        <w:numPr>
          <w:ilvl w:val="0"/>
          <w:numId w:val="10"/>
        </w:numPr>
      </w:pPr>
      <w:r w:rsidRPr="007C2589">
        <w:t>A binary mapping of use cases to Requirements in DOORS (a binary mapping – for each use case a “yes” or “no” flag indicating whether a particular requirement within the full list of requirements is or is not required to enable a particular use case</w:t>
      </w:r>
    </w:p>
    <w:p w14:paraId="24166CE2" w14:textId="77777777" w:rsidR="007C2589" w:rsidRPr="007C2589" w:rsidRDefault="007C2589" w:rsidP="007C2589">
      <w:pPr>
        <w:numPr>
          <w:ilvl w:val="0"/>
          <w:numId w:val="10"/>
        </w:numPr>
      </w:pPr>
      <w:r w:rsidRPr="007C2589">
        <w:t>A set of level 3 decomposition documents, which include:</w:t>
      </w:r>
    </w:p>
    <w:p w14:paraId="0B5BE76E" w14:textId="77777777" w:rsidR="007C2589" w:rsidRPr="007C2589" w:rsidRDefault="007C2589" w:rsidP="007C2589">
      <w:pPr>
        <w:numPr>
          <w:ilvl w:val="1"/>
          <w:numId w:val="10"/>
        </w:numPr>
      </w:pPr>
      <w:r w:rsidRPr="007C2589">
        <w:t>Quality Attributes descriptions</w:t>
      </w:r>
    </w:p>
    <w:p w14:paraId="5FCA2BD2" w14:textId="77777777" w:rsidR="007C2589" w:rsidRPr="007C2589" w:rsidRDefault="007C2589" w:rsidP="007C2589">
      <w:pPr>
        <w:numPr>
          <w:ilvl w:val="1"/>
          <w:numId w:val="10"/>
        </w:numPr>
      </w:pPr>
      <w:r w:rsidRPr="007C2589">
        <w:t>Connections diagram in UML</w:t>
      </w:r>
    </w:p>
    <w:p w14:paraId="69FFEE5A" w14:textId="77777777" w:rsidR="007C2589" w:rsidRPr="007C2589" w:rsidRDefault="007C2589" w:rsidP="007C2589">
      <w:pPr>
        <w:numPr>
          <w:ilvl w:val="0"/>
          <w:numId w:val="10"/>
        </w:numPr>
      </w:pPr>
      <w:r w:rsidRPr="007C2589">
        <w:t>A paper to be submitted to XSEDE12 entitled “What is campus bridging, why should you care, and what is XSEDE doing about it” that will be based in part on this document. That manuscript will include a restatement of use cases in the form of a set of seven five-year goals for XSEDE related to campus bridging.</w:t>
      </w:r>
    </w:p>
    <w:p w14:paraId="2E1FE1EC" w14:textId="621F7FF7" w:rsidR="002C386D" w:rsidRDefault="007C2589" w:rsidP="002C386D">
      <w:r w:rsidRPr="007C2589">
        <w:t xml:space="preserve">The use cases are presented here using the following format, derived from the </w:t>
      </w:r>
      <w:r w:rsidR="00A5381C">
        <w:t xml:space="preserve">Malan and </w:t>
      </w:r>
      <w:r w:rsidRPr="007C2589">
        <w:t>Bredemeyer white pape</w:t>
      </w:r>
      <w:r>
        <w:t>r</w:t>
      </w:r>
      <w:r w:rsidR="00A5381C" w:rsidRPr="00A5381C">
        <w:rPr>
          <w:vertAlign w:val="superscript"/>
        </w:rPr>
        <w:t>1</w:t>
      </w:r>
      <w:r w:rsidR="00A5381C">
        <w:t xml:space="preserve"> </w:t>
      </w:r>
      <w:r w:rsidRPr="007C2589">
        <w:t>as follows:</w:t>
      </w:r>
    </w:p>
    <w:tbl>
      <w:tblPr>
        <w:tblStyle w:val="MediumShading1-Accent1"/>
        <w:tblW w:w="0" w:type="auto"/>
        <w:tblLook w:val="04A0" w:firstRow="1" w:lastRow="0" w:firstColumn="1" w:lastColumn="0" w:noHBand="0" w:noVBand="1"/>
      </w:tblPr>
      <w:tblGrid>
        <w:gridCol w:w="1697"/>
        <w:gridCol w:w="7159"/>
      </w:tblGrid>
      <w:tr w:rsidR="002A446E" w:rsidRPr="002A446E" w14:paraId="238563B2" w14:textId="77777777" w:rsidTr="0056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B1EDB5F" w14:textId="08A84142" w:rsidR="002A446E" w:rsidRPr="002A446E" w:rsidRDefault="002A446E" w:rsidP="002A446E">
            <w:pPr>
              <w:pStyle w:val="TableHeading"/>
            </w:pPr>
            <w:r w:rsidRPr="002A446E">
              <w:t>Use Case</w:t>
            </w:r>
          </w:p>
        </w:tc>
        <w:tc>
          <w:tcPr>
            <w:tcW w:w="7159" w:type="dxa"/>
          </w:tcPr>
          <w:p w14:paraId="79D2B562" w14:textId="32A98246" w:rsidR="002A446E" w:rsidRPr="002A446E" w:rsidRDefault="002A446E" w:rsidP="002A446E">
            <w:pPr>
              <w:pStyle w:val="TableHeading"/>
              <w:cnfStyle w:val="100000000000" w:firstRow="1" w:lastRow="0" w:firstColumn="0" w:lastColumn="0" w:oddVBand="0" w:evenVBand="0" w:oddHBand="0" w:evenHBand="0" w:firstRowFirstColumn="0" w:firstRowLastColumn="0" w:lastRowFirstColumn="0" w:lastRowLastColumn="0"/>
            </w:pPr>
            <w:r w:rsidRPr="002A446E">
              <w:t>Use case identifier and reference number and modification history</w:t>
            </w:r>
          </w:p>
        </w:tc>
      </w:tr>
      <w:tr w:rsidR="002A446E" w:rsidRPr="005421AA" w14:paraId="28888C24"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F4E5724" w14:textId="6CA9037D" w:rsidR="002A446E" w:rsidRPr="005421AA" w:rsidRDefault="002A446E" w:rsidP="00561957">
            <w:pPr>
              <w:pStyle w:val="TableText"/>
              <w:rPr>
                <w:bCs/>
              </w:rPr>
            </w:pPr>
            <w:r>
              <w:rPr>
                <w:b w:val="0"/>
                <w:i/>
              </w:rPr>
              <w:t>Description</w:t>
            </w:r>
          </w:p>
        </w:tc>
        <w:tc>
          <w:tcPr>
            <w:tcW w:w="7159" w:type="dxa"/>
            <w:tcBorders>
              <w:left w:val="single" w:sz="8" w:space="0" w:color="7BA0CD" w:themeColor="accent1" w:themeTint="BF"/>
            </w:tcBorders>
          </w:tcPr>
          <w:p w14:paraId="0B71D1C1" w14:textId="2AF7BEAF" w:rsidR="002A446E" w:rsidRPr="005421AA" w:rsidRDefault="002A446E" w:rsidP="00727180">
            <w:pPr>
              <w:pStyle w:val="TableText"/>
              <w:cnfStyle w:val="000000100000" w:firstRow="0" w:lastRow="0" w:firstColumn="0" w:lastColumn="0" w:oddVBand="0" w:evenVBand="0" w:oddHBand="1" w:evenHBand="0" w:firstRowFirstColumn="0" w:firstRowLastColumn="0" w:lastRowFirstColumn="0" w:lastRowLastColumn="0"/>
            </w:pPr>
            <w:r>
              <w:t>Goal to be achieved by use case and sources for requirement</w:t>
            </w:r>
          </w:p>
        </w:tc>
      </w:tr>
      <w:tr w:rsidR="002A446E" w:rsidRPr="005421AA" w14:paraId="2F591156"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9750F4E" w14:textId="7D5B052E" w:rsidR="002A446E" w:rsidRPr="005421AA" w:rsidRDefault="002A446E" w:rsidP="00561957">
            <w:pPr>
              <w:pStyle w:val="TableText"/>
              <w:rPr>
                <w:bCs/>
              </w:rPr>
            </w:pPr>
            <w:r>
              <w:rPr>
                <w:b w:val="0"/>
                <w:i/>
              </w:rPr>
              <w:t>References</w:t>
            </w:r>
          </w:p>
        </w:tc>
        <w:tc>
          <w:tcPr>
            <w:tcW w:w="7159" w:type="dxa"/>
            <w:tcBorders>
              <w:left w:val="single" w:sz="8" w:space="0" w:color="7BA0CD" w:themeColor="accent1" w:themeTint="BF"/>
            </w:tcBorders>
          </w:tcPr>
          <w:p w14:paraId="3AD8EF17" w14:textId="27E2AC19" w:rsidR="002A446E" w:rsidRPr="00765D91"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References and citations relevant to use case</w:t>
            </w:r>
          </w:p>
        </w:tc>
      </w:tr>
      <w:tr w:rsidR="002A446E" w:rsidRPr="005421AA" w14:paraId="0F59F211"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6FACAC4" w14:textId="3DF1149F" w:rsidR="002A446E" w:rsidRPr="005421AA" w:rsidRDefault="002A446E" w:rsidP="00561957">
            <w:pPr>
              <w:pStyle w:val="TableText"/>
              <w:rPr>
                <w:bCs/>
              </w:rPr>
            </w:pPr>
            <w:r>
              <w:rPr>
                <w:b w:val="0"/>
                <w:i/>
              </w:rPr>
              <w:t>Actors</w:t>
            </w:r>
          </w:p>
        </w:tc>
        <w:tc>
          <w:tcPr>
            <w:tcW w:w="7159" w:type="dxa"/>
            <w:tcBorders>
              <w:left w:val="single" w:sz="8" w:space="0" w:color="7BA0CD" w:themeColor="accent1" w:themeTint="BF"/>
            </w:tcBorders>
          </w:tcPr>
          <w:p w14:paraId="5E416F5C" w14:textId="64B0F3EC" w:rsidR="002A446E" w:rsidRPr="00765D91" w:rsidRDefault="002A446E" w:rsidP="00727180">
            <w:pPr>
              <w:pStyle w:val="TableText"/>
              <w:cnfStyle w:val="000000100000" w:firstRow="0" w:lastRow="0" w:firstColumn="0" w:lastColumn="0" w:oddVBand="0" w:evenVBand="0" w:oddHBand="1" w:evenHBand="0" w:firstRowFirstColumn="0" w:firstRowLastColumn="0" w:lastRowFirstColumn="0" w:lastRowLastColumn="0"/>
            </w:pPr>
            <w:r>
              <w:t>List of actors involved in use case</w:t>
            </w:r>
          </w:p>
        </w:tc>
      </w:tr>
      <w:tr w:rsidR="002A446E" w:rsidRPr="005421AA" w14:paraId="1BA6D2AD"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A8DF9E5" w14:textId="58E1EBB2" w:rsidR="002A446E" w:rsidRDefault="002A446E" w:rsidP="00561957">
            <w:pPr>
              <w:pStyle w:val="TableText"/>
              <w:rPr>
                <w:b w:val="0"/>
                <w:i/>
              </w:rPr>
            </w:pPr>
            <w:r>
              <w:rPr>
                <w:b w:val="0"/>
                <w:i/>
              </w:rPr>
              <w:t>Prerequisites (Dependencies) &amp; Assumptions</w:t>
            </w:r>
          </w:p>
        </w:tc>
        <w:tc>
          <w:tcPr>
            <w:tcW w:w="7159" w:type="dxa"/>
            <w:tcBorders>
              <w:left w:val="single" w:sz="8" w:space="0" w:color="7BA0CD" w:themeColor="accent1" w:themeTint="BF"/>
            </w:tcBorders>
          </w:tcPr>
          <w:p w14:paraId="44E875A8" w14:textId="77777777" w:rsidR="002A446E"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 xml:space="preserve">Conditions that must be true for use case to be possible </w:t>
            </w:r>
          </w:p>
          <w:p w14:paraId="43B897DD" w14:textId="24F67A03" w:rsidR="002A446E"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Conditions that must be true for use case to terminate successfully</w:t>
            </w:r>
          </w:p>
        </w:tc>
      </w:tr>
      <w:tr w:rsidR="002A446E" w:rsidRPr="005421AA" w14:paraId="480B28C3"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7CB2572" w14:textId="6F27A072" w:rsidR="002A446E" w:rsidRDefault="002A446E" w:rsidP="00561957">
            <w:pPr>
              <w:pStyle w:val="TableText"/>
              <w:rPr>
                <w:b w:val="0"/>
                <w:i/>
              </w:rPr>
            </w:pPr>
            <w:r>
              <w:rPr>
                <w:b w:val="0"/>
                <w:i/>
              </w:rPr>
              <w:t>Steps</w:t>
            </w:r>
          </w:p>
        </w:tc>
        <w:tc>
          <w:tcPr>
            <w:tcW w:w="7159" w:type="dxa"/>
            <w:tcBorders>
              <w:left w:val="single" w:sz="8" w:space="0" w:color="7BA0CD" w:themeColor="accent1" w:themeTint="BF"/>
            </w:tcBorders>
          </w:tcPr>
          <w:p w14:paraId="0768517F" w14:textId="5E432CEC" w:rsidR="002A446E" w:rsidRDefault="002A446E" w:rsidP="00727180">
            <w:pPr>
              <w:pStyle w:val="TableText"/>
              <w:cnfStyle w:val="000000100000" w:firstRow="0" w:lastRow="0" w:firstColumn="0" w:lastColumn="0" w:oddVBand="0" w:evenVBand="0" w:oddHBand="1" w:evenHBand="0" w:firstRowFirstColumn="0" w:firstRowLastColumn="0" w:lastRowFirstColumn="0" w:lastRowLastColumn="0"/>
            </w:pPr>
            <w:r>
              <w:t>Interactions between actors and system that are necessary to achieve goal</w:t>
            </w:r>
          </w:p>
        </w:tc>
      </w:tr>
      <w:tr w:rsidR="002A446E" w:rsidRPr="005421AA" w14:paraId="44A32680"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84CCA0E" w14:textId="4208D5BD" w:rsidR="002A446E" w:rsidRDefault="002A446E" w:rsidP="00561957">
            <w:pPr>
              <w:pStyle w:val="TableText"/>
              <w:rPr>
                <w:b w:val="0"/>
                <w:i/>
              </w:rPr>
            </w:pPr>
            <w:r>
              <w:rPr>
                <w:b w:val="0"/>
                <w:i/>
              </w:rPr>
              <w:t>Variations (optional)</w:t>
            </w:r>
          </w:p>
        </w:tc>
        <w:tc>
          <w:tcPr>
            <w:tcW w:w="7159" w:type="dxa"/>
            <w:tcBorders>
              <w:left w:val="single" w:sz="8" w:space="0" w:color="7BA0CD" w:themeColor="accent1" w:themeTint="BF"/>
            </w:tcBorders>
          </w:tcPr>
          <w:p w14:paraId="74F06016" w14:textId="67FC9A4F" w:rsidR="002A446E"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Any variations in the steps of a use case</w:t>
            </w:r>
          </w:p>
        </w:tc>
      </w:tr>
      <w:tr w:rsidR="002A446E" w:rsidRPr="005421AA" w14:paraId="2363A582"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12191C7" w14:textId="40D13FC6" w:rsidR="002A446E" w:rsidRDefault="002A446E" w:rsidP="00561957">
            <w:pPr>
              <w:pStyle w:val="TableText"/>
              <w:rPr>
                <w:b w:val="0"/>
                <w:i/>
              </w:rPr>
            </w:pPr>
            <w:r>
              <w:rPr>
                <w:b w:val="0"/>
                <w:i/>
              </w:rPr>
              <w:t>Quality Attributes</w:t>
            </w:r>
          </w:p>
        </w:tc>
        <w:tc>
          <w:tcPr>
            <w:tcW w:w="7159" w:type="dxa"/>
            <w:tcBorders>
              <w:left w:val="single" w:sz="8" w:space="0" w:color="7BA0CD" w:themeColor="accent1" w:themeTint="BF"/>
            </w:tcBorders>
          </w:tcPr>
          <w:p w14:paraId="7FE2304B" w14:textId="77777777" w:rsidR="002A446E" w:rsidRDefault="002A446E" w:rsidP="00727180">
            <w:pPr>
              <w:pStyle w:val="TableText"/>
              <w:cnfStyle w:val="000000100000" w:firstRow="0" w:lastRow="0" w:firstColumn="0" w:lastColumn="0" w:oddVBand="0" w:evenVBand="0" w:oddHBand="1" w:evenHBand="0" w:firstRowFirstColumn="0" w:firstRowLastColumn="0" w:lastRowFirstColumn="0" w:lastRowLastColumn="0"/>
            </w:pPr>
          </w:p>
        </w:tc>
      </w:tr>
      <w:tr w:rsidR="002A446E" w:rsidRPr="005421AA" w14:paraId="3D8E5A9A"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FF990E7" w14:textId="1936A315" w:rsidR="002A446E" w:rsidRDefault="002A446E" w:rsidP="00561957">
            <w:pPr>
              <w:pStyle w:val="TableText"/>
              <w:rPr>
                <w:b w:val="0"/>
                <w:i/>
              </w:rPr>
            </w:pPr>
            <w:r>
              <w:rPr>
                <w:b w:val="0"/>
                <w:i/>
              </w:rPr>
              <w:t>Non-functional (optional)</w:t>
            </w:r>
          </w:p>
        </w:tc>
        <w:tc>
          <w:tcPr>
            <w:tcW w:w="7159" w:type="dxa"/>
            <w:tcBorders>
              <w:left w:val="single" w:sz="8" w:space="0" w:color="7BA0CD" w:themeColor="accent1" w:themeTint="BF"/>
            </w:tcBorders>
          </w:tcPr>
          <w:p w14:paraId="7438AE94" w14:textId="601B2E00" w:rsidR="002A446E" w:rsidRDefault="002A446E" w:rsidP="00727180">
            <w:pPr>
              <w:pStyle w:val="TableText"/>
              <w:cnfStyle w:val="000000010000" w:firstRow="0" w:lastRow="0" w:firstColumn="0" w:lastColumn="0" w:oddVBand="0" w:evenVBand="0" w:oddHBand="0" w:evenHBand="1" w:firstRowFirstColumn="0" w:firstRowLastColumn="0" w:lastRowFirstColumn="0" w:lastRowLastColumn="0"/>
            </w:pPr>
            <w:r>
              <w:t>List of non-functional requirements that the use case must meet</w:t>
            </w:r>
          </w:p>
        </w:tc>
      </w:tr>
      <w:tr w:rsidR="002A446E" w:rsidRPr="005421AA" w14:paraId="5AF9F9AB"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97BA509" w14:textId="42EC0883" w:rsidR="002A446E" w:rsidRDefault="002A446E" w:rsidP="00561957">
            <w:pPr>
              <w:pStyle w:val="TableText"/>
              <w:rPr>
                <w:b w:val="0"/>
                <w:i/>
              </w:rPr>
            </w:pPr>
            <w:r>
              <w:rPr>
                <w:b w:val="0"/>
                <w:i/>
              </w:rPr>
              <w:t>Issues</w:t>
            </w:r>
          </w:p>
        </w:tc>
        <w:tc>
          <w:tcPr>
            <w:tcW w:w="7159" w:type="dxa"/>
            <w:tcBorders>
              <w:left w:val="single" w:sz="8" w:space="0" w:color="7BA0CD" w:themeColor="accent1" w:themeTint="BF"/>
            </w:tcBorders>
          </w:tcPr>
          <w:p w14:paraId="6776FDF8" w14:textId="740F58F0" w:rsidR="002A446E" w:rsidRDefault="002A446E" w:rsidP="00727180">
            <w:pPr>
              <w:pStyle w:val="TableText"/>
              <w:cnfStyle w:val="000000100000" w:firstRow="0" w:lastRow="0" w:firstColumn="0" w:lastColumn="0" w:oddVBand="0" w:evenVBand="0" w:oddHBand="1" w:evenHBand="0" w:firstRowFirstColumn="0" w:firstRowLastColumn="0" w:lastRowFirstColumn="0" w:lastRowLastColumn="0"/>
            </w:pPr>
            <w:r>
              <w:t>List of issues that remain to be resolved</w:t>
            </w:r>
          </w:p>
        </w:tc>
      </w:tr>
    </w:tbl>
    <w:p w14:paraId="5B00DCAE" w14:textId="77777777" w:rsidR="002A446E" w:rsidRDefault="002A446E" w:rsidP="002C386D"/>
    <w:p w14:paraId="28A2A979" w14:textId="77777777" w:rsidR="000F102E" w:rsidRPr="000F102E" w:rsidRDefault="000F102E" w:rsidP="000F102E">
      <w:pPr>
        <w:pStyle w:val="Heading1"/>
      </w:pPr>
      <w:bookmarkStart w:id="2" w:name="_Toc198625515"/>
      <w:r w:rsidRPr="000F102E">
        <w:t>Campus Bridging Use Cases</w:t>
      </w:r>
      <w:bookmarkEnd w:id="2"/>
    </w:p>
    <w:p w14:paraId="034C45AD" w14:textId="77777777" w:rsidR="000F102E" w:rsidRPr="000F102E" w:rsidRDefault="000F102E" w:rsidP="000F102E">
      <w:r w:rsidRPr="000F102E">
        <w:t>Following are seven use cases related to campus bridging. After that is one use case that is general to XSEDE, but which is foundational (a prerequisite) to a use case in the list below.</w:t>
      </w:r>
    </w:p>
    <w:tbl>
      <w:tblPr>
        <w:tblStyle w:val="MediumShading1-Accent1"/>
        <w:tblW w:w="0" w:type="auto"/>
        <w:tblLook w:val="04A0" w:firstRow="1" w:lastRow="0" w:firstColumn="1" w:lastColumn="0" w:noHBand="0" w:noVBand="1"/>
      </w:tblPr>
      <w:tblGrid>
        <w:gridCol w:w="1697"/>
        <w:gridCol w:w="7359"/>
      </w:tblGrid>
      <w:tr w:rsidR="000F102E" w:rsidRPr="000F102E" w14:paraId="43A4F072" w14:textId="77777777" w:rsidTr="002E2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56F24002" w14:textId="3D4B0C82" w:rsidR="000F102E" w:rsidRPr="000F102E" w:rsidRDefault="00106E1F" w:rsidP="000F102E">
            <w:pPr>
              <w:pStyle w:val="TableHeading"/>
            </w:pPr>
            <w:r w:rsidRPr="000F102E">
              <w:t>U</w:t>
            </w:r>
            <w:r>
              <w:t xml:space="preserve">CCB </w:t>
            </w:r>
            <w:r w:rsidRPr="000F102E">
              <w:t>1.0</w:t>
            </w:r>
          </w:p>
        </w:tc>
        <w:tc>
          <w:tcPr>
            <w:tcW w:w="7359" w:type="dxa"/>
          </w:tcPr>
          <w:p w14:paraId="268E7ED8" w14:textId="5E3C32A3" w:rsidR="000F102E" w:rsidRPr="000F102E" w:rsidRDefault="000F102E" w:rsidP="000F102E">
            <w:pPr>
              <w:pStyle w:val="TableHeading"/>
              <w:cnfStyle w:val="100000000000" w:firstRow="1" w:lastRow="0" w:firstColumn="0" w:lastColumn="0" w:oddVBand="0" w:evenVBand="0" w:oddHBand="0" w:evenHBand="0" w:firstRowFirstColumn="0" w:firstRowLastColumn="0" w:lastRowFirstColumn="0" w:lastRowLastColumn="0"/>
            </w:pPr>
            <w:r w:rsidRPr="000F102E">
              <w:t>InCommon-based authentication</w:t>
            </w:r>
          </w:p>
        </w:tc>
      </w:tr>
      <w:tr w:rsidR="000F102E" w:rsidRPr="000F102E" w14:paraId="7C0AF5A1" w14:textId="77777777" w:rsidTr="002E2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29A9264C" w14:textId="51094A2A" w:rsidR="000F102E" w:rsidRPr="000F102E" w:rsidRDefault="000F102E" w:rsidP="000F102E">
            <w:pPr>
              <w:pStyle w:val="TableText"/>
              <w:rPr>
                <w:b w:val="0"/>
                <w:i/>
              </w:rPr>
            </w:pPr>
            <w:r w:rsidRPr="000F102E">
              <w:rPr>
                <w:b w:val="0"/>
                <w:i/>
              </w:rPr>
              <w:t>Consistent use of community-accepted authentication mechanisms</w:t>
            </w:r>
          </w:p>
        </w:tc>
        <w:tc>
          <w:tcPr>
            <w:tcW w:w="7359" w:type="dxa"/>
            <w:tcBorders>
              <w:left w:val="single" w:sz="8" w:space="0" w:color="7BA0CD" w:themeColor="accent1" w:themeTint="BF"/>
            </w:tcBorders>
          </w:tcPr>
          <w:p w14:paraId="592F0621" w14:textId="6C6EFE67" w:rsidR="000F102E" w:rsidRPr="000F102E" w:rsidRDefault="000F102E" w:rsidP="000F102E">
            <w:pPr>
              <w:pStyle w:val="TableText"/>
              <w:cnfStyle w:val="000000100000" w:firstRow="0" w:lastRow="0" w:firstColumn="0" w:lastColumn="0" w:oddVBand="0" w:evenVBand="0" w:oddHBand="1" w:evenHBand="0" w:firstRowFirstColumn="0" w:firstRowLastColumn="0" w:lastRowFirstColumn="0" w:lastRowLastColumn="0"/>
            </w:pPr>
            <w:r w:rsidRPr="000F102E">
              <w:t>Simplify the authentication process for XSEDE and NSF cyberinfrastructure generally by adopting InCommon-based authentication mechanisms and SAML assertions as a way to authenticate to XSEDE for access to Level 1 and 2 resources (required) and Level 3 resources (optional but recommended).</w:t>
            </w:r>
          </w:p>
        </w:tc>
      </w:tr>
      <w:tr w:rsidR="000F102E" w:rsidRPr="005421AA" w14:paraId="76A1F120" w14:textId="77777777" w:rsidTr="002E22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B7E12EE" w14:textId="7922AAC1" w:rsidR="000F102E" w:rsidRPr="005421AA" w:rsidRDefault="000F102E" w:rsidP="00561957">
            <w:pPr>
              <w:pStyle w:val="TableText"/>
              <w:rPr>
                <w:bCs/>
              </w:rPr>
            </w:pPr>
            <w:r>
              <w:rPr>
                <w:b w:val="0"/>
                <w:i/>
              </w:rPr>
              <w:t>References</w:t>
            </w:r>
          </w:p>
        </w:tc>
        <w:tc>
          <w:tcPr>
            <w:tcW w:w="7359" w:type="dxa"/>
            <w:tcBorders>
              <w:left w:val="single" w:sz="8" w:space="0" w:color="7BA0CD" w:themeColor="accent1" w:themeTint="BF"/>
            </w:tcBorders>
          </w:tcPr>
          <w:p w14:paraId="41FD9956" w14:textId="77777777" w:rsidR="000F102E" w:rsidRDefault="000F102E" w:rsidP="000F102E">
            <w:pPr>
              <w:pStyle w:val="TableText"/>
              <w:cnfStyle w:val="000000010000" w:firstRow="0" w:lastRow="0" w:firstColumn="0" w:lastColumn="0" w:oddVBand="0" w:evenVBand="0" w:oddHBand="0" w:evenHBand="1" w:firstRowFirstColumn="0" w:firstRowLastColumn="0" w:lastRowFirstColumn="0" w:lastRowLastColumn="0"/>
            </w:pPr>
            <w:r>
              <w:t xml:space="preserve">Recommendation (in its most recent form): </w:t>
            </w:r>
          </w:p>
          <w:p w14:paraId="762245F4" w14:textId="7A794AF5" w:rsidR="000F102E" w:rsidRDefault="000F102E" w:rsidP="000F102E">
            <w:pPr>
              <w:pStyle w:val="TableBullet"/>
              <w:cnfStyle w:val="000000010000" w:firstRow="0" w:lastRow="0" w:firstColumn="0" w:lastColumn="0" w:oddVBand="0" w:evenVBand="0" w:oddHBand="0" w:evenHBand="1" w:firstRowFirstColumn="0" w:firstRowLastColumn="0" w:lastRowFirstColumn="0" w:lastRowLastColumn="0"/>
            </w:pPr>
            <w:r>
              <w:t xml:space="preserve">NSF Advisory Committee for Cyberinfrastructure Task Force on Campus Bridging. Final Report. March 2011. http://www.nsf.gov/od/oci/taskforces/TaskForceReport_CampusBridging.pdf. Available as print-on-demand book from: </w:t>
            </w:r>
            <w:hyperlink r:id="rId15" w:history="1">
              <w:r>
                <w:rPr>
                  <w:rStyle w:val="Hyperlink"/>
                </w:rPr>
                <w:t>https://www.createspace.com/3597300</w:t>
              </w:r>
            </w:hyperlink>
          </w:p>
          <w:p w14:paraId="1BE29C4D" w14:textId="77777777" w:rsidR="000F102E" w:rsidRDefault="000F102E" w:rsidP="000F102E">
            <w:pPr>
              <w:pStyle w:val="TableText"/>
              <w:cnfStyle w:val="000000010000" w:firstRow="0" w:lastRow="0" w:firstColumn="0" w:lastColumn="0" w:oddVBand="0" w:evenVBand="0" w:oddHBand="0" w:evenHBand="1" w:firstRowFirstColumn="0" w:firstRowLastColumn="0" w:lastRowFirstColumn="0" w:lastRowLastColumn="0"/>
            </w:pPr>
            <w:r>
              <w:t>Implementation Guides:</w:t>
            </w:r>
          </w:p>
          <w:p w14:paraId="5F92F6C9" w14:textId="77777777" w:rsidR="000F102E" w:rsidRDefault="000F102E" w:rsidP="000F102E">
            <w:pPr>
              <w:pStyle w:val="TableBullet"/>
              <w:cnfStyle w:val="000000010000" w:firstRow="0" w:lastRow="0" w:firstColumn="0" w:lastColumn="0" w:oddVBand="0" w:evenVBand="0" w:oddHBand="0" w:evenHBand="1" w:firstRowFirstColumn="0" w:firstRowLastColumn="0" w:lastRowFirstColumn="0" w:lastRowLastColumn="0"/>
            </w:pPr>
            <w:r>
              <w:t>Barnett, W., V. Welch, A. Walsh and C.A. Stewart. A Roadmap for Using NSF Cyberinfrastructure with InCommon. 2011. http://hdl.handle.net/2022/13024 or http://www.incommon.org/nsfroadmap.html. Available as print-on-demand book from https://www.createspace.com/3630011</w:t>
            </w:r>
          </w:p>
          <w:p w14:paraId="6F4A5FB4" w14:textId="5DE2B3FD" w:rsidR="000F102E" w:rsidRDefault="000F102E" w:rsidP="000F102E">
            <w:pPr>
              <w:pStyle w:val="TableBullet"/>
              <w:cnfStyle w:val="000000010000" w:firstRow="0" w:lastRow="0" w:firstColumn="0" w:lastColumn="0" w:oddVBand="0" w:evenVBand="0" w:oddHBand="0" w:evenHBand="1" w:firstRowFirstColumn="0" w:firstRowLastColumn="0" w:lastRowFirstColumn="0" w:lastRowLastColumn="0"/>
            </w:pPr>
            <w:r>
              <w:t xml:space="preserve">Barnett, W., V. Welch, A. Walsh and C.A. Stewart. A Roadmap for Using NSF Cyberinfrastructure with InCommon: Abbreviated Version. 2011. http://hdl.handle.net/2022/13025 or http://www.incommon.org/nsfroadmap.html </w:t>
            </w:r>
          </w:p>
          <w:p w14:paraId="134666F1" w14:textId="77777777" w:rsidR="000F102E" w:rsidRDefault="000F102E" w:rsidP="000F102E">
            <w:pPr>
              <w:pStyle w:val="TableText"/>
              <w:cnfStyle w:val="000000010000" w:firstRow="0" w:lastRow="0" w:firstColumn="0" w:lastColumn="0" w:oddVBand="0" w:evenVBand="0" w:oddHBand="0" w:evenHBand="1" w:firstRowFirstColumn="0" w:firstRowLastColumn="0" w:lastRowFirstColumn="0" w:lastRowLastColumn="0"/>
            </w:pPr>
            <w:r>
              <w:t>Prior Implementation Experience:</w:t>
            </w:r>
          </w:p>
          <w:p w14:paraId="3EA90E9A" w14:textId="3C497CC9" w:rsidR="000F102E" w:rsidRPr="00765D91" w:rsidRDefault="000F102E" w:rsidP="00561957">
            <w:pPr>
              <w:pStyle w:val="TableBullet"/>
              <w:cnfStyle w:val="000000010000" w:firstRow="0" w:lastRow="0" w:firstColumn="0" w:lastColumn="0" w:oddVBand="0" w:evenVBand="0" w:oddHBand="0" w:evenHBand="1" w:firstRowFirstColumn="0" w:firstRowLastColumn="0" w:lastRowFirstColumn="0" w:lastRowLastColumn="0"/>
            </w:pPr>
            <w:r>
              <w:t>Jim Basney, Terry Fleury, and Von Welch, "Federated Login to TeraGrid," 9th Symposium on Identity and Trust on the Internet (</w:t>
            </w:r>
            <w:hyperlink r:id="rId16" w:history="1">
              <w:r>
                <w:rPr>
                  <w:rStyle w:val="Hyperlink"/>
                </w:rPr>
                <w:t>IDtrust 2010</w:t>
              </w:r>
            </w:hyperlink>
            <w:r>
              <w:t xml:space="preserve">), Gaithersburg, MD, April 2010. </w:t>
            </w:r>
            <w:hyperlink r:id="rId17" w:history="1">
              <w:r>
                <w:rPr>
                  <w:rStyle w:val="Hyperlink"/>
                </w:rPr>
                <w:t>http://dx.doi.org/10.1145/1750389.1750391</w:t>
              </w:r>
            </w:hyperlink>
          </w:p>
        </w:tc>
      </w:tr>
      <w:tr w:rsidR="000F102E" w:rsidRPr="005421AA" w14:paraId="0FC033E9" w14:textId="77777777" w:rsidTr="002E2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DAC47E5" w14:textId="7218CD8E" w:rsidR="000F102E" w:rsidRPr="005421AA" w:rsidRDefault="000F102E" w:rsidP="00561957">
            <w:pPr>
              <w:pStyle w:val="TableText"/>
              <w:rPr>
                <w:bCs/>
              </w:rPr>
            </w:pPr>
            <w:r>
              <w:rPr>
                <w:b w:val="0"/>
                <w:i/>
              </w:rPr>
              <w:t>Actors</w:t>
            </w:r>
          </w:p>
        </w:tc>
        <w:tc>
          <w:tcPr>
            <w:tcW w:w="7359" w:type="dxa"/>
            <w:tcBorders>
              <w:left w:val="single" w:sz="8" w:space="0" w:color="7BA0CD" w:themeColor="accent1" w:themeTint="BF"/>
            </w:tcBorders>
          </w:tcPr>
          <w:p w14:paraId="3C92B3C0"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Senior Leadership and SP Forum</w:t>
            </w:r>
          </w:p>
          <w:p w14:paraId="6306ADA1"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administrators of all Level 1 and 2 resources</w:t>
            </w:r>
          </w:p>
          <w:p w14:paraId="123FF460"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accounting staff</w:t>
            </w:r>
          </w:p>
          <w:p w14:paraId="3A8EB628"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security / financial / SD&amp;I / A&amp;D</w:t>
            </w:r>
          </w:p>
          <w:p w14:paraId="0FEEE79D"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documentation and support teams</w:t>
            </w:r>
          </w:p>
          <w:p w14:paraId="154EEBFE" w14:textId="5B3825A9" w:rsidR="000F102E" w:rsidRPr="00765D91"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campus bridging</w:t>
            </w:r>
          </w:p>
        </w:tc>
      </w:tr>
      <w:tr w:rsidR="002E226C" w:rsidRPr="005421AA" w14:paraId="7E19A3FD" w14:textId="77777777" w:rsidTr="002E22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C76A314" w14:textId="77777777" w:rsidR="002E226C" w:rsidRDefault="002E226C" w:rsidP="002E226C">
            <w:pPr>
              <w:pStyle w:val="TableText"/>
              <w:rPr>
                <w:b w:val="0"/>
                <w:i/>
              </w:rPr>
            </w:pPr>
            <w:r>
              <w:rPr>
                <w:b w:val="0"/>
                <w:i/>
              </w:rPr>
              <w:t>Prerequisites (Dependencies) and Assumptions</w:t>
            </w:r>
          </w:p>
        </w:tc>
        <w:tc>
          <w:tcPr>
            <w:tcW w:w="7359" w:type="dxa"/>
            <w:tcBorders>
              <w:left w:val="single" w:sz="8" w:space="0" w:color="7BA0CD" w:themeColor="accent1" w:themeTint="BF"/>
            </w:tcBorders>
          </w:tcPr>
          <w:p w14:paraId="7E5B22D5" w14:textId="77777777" w:rsidR="002E226C" w:rsidRDefault="002E226C" w:rsidP="002E226C">
            <w:pPr>
              <w:pStyle w:val="TableBullet"/>
              <w:cnfStyle w:val="000000010000" w:firstRow="0" w:lastRow="0" w:firstColumn="0" w:lastColumn="0" w:oddVBand="0" w:evenVBand="0" w:oddHBand="0" w:evenHBand="1" w:firstRowFirstColumn="0" w:firstRowLastColumn="0" w:lastRowFirstColumn="0" w:lastRowLastColumn="0"/>
            </w:pPr>
            <w:r>
              <w:t>XSEDE establishes a relationship with a 3</w:t>
            </w:r>
            <w:r>
              <w:rPr>
                <w:vertAlign w:val="superscript"/>
              </w:rPr>
              <w:t>rd</w:t>
            </w:r>
            <w:r>
              <w:t xml:space="preserve"> party provider of InCommon credentials for individuals at institutions that are not members of InCommon</w:t>
            </w:r>
          </w:p>
          <w:p w14:paraId="09544D27" w14:textId="77777777" w:rsidR="002E226C" w:rsidRDefault="002E226C" w:rsidP="002E226C">
            <w:pPr>
              <w:pStyle w:val="TableBullet"/>
              <w:cnfStyle w:val="000000010000" w:firstRow="0" w:lastRow="0" w:firstColumn="0" w:lastColumn="0" w:oddVBand="0" w:evenVBand="0" w:oddHBand="0" w:evenHBand="1" w:firstRowFirstColumn="0" w:firstRowLastColumn="0" w:lastRowFirstColumn="0" w:lastRowLastColumn="0"/>
            </w:pPr>
            <w:r>
              <w:t>XSEDE has created an authorization and accounting system that allows separation of authentication from authorization and accounting</w:t>
            </w:r>
          </w:p>
          <w:p w14:paraId="022089BE" w14:textId="77777777" w:rsidR="002E226C" w:rsidRDefault="002E226C" w:rsidP="002E226C">
            <w:pPr>
              <w:pStyle w:val="TableBullet"/>
              <w:cnfStyle w:val="000000010000" w:firstRow="0" w:lastRow="0" w:firstColumn="0" w:lastColumn="0" w:oddVBand="0" w:evenVBand="0" w:oddHBand="0" w:evenHBand="1" w:firstRowFirstColumn="0" w:firstRowLastColumn="0" w:lastRowFirstColumn="0" w:lastRowLastColumn="0"/>
            </w:pPr>
            <w:r>
              <w:t>XSEDE has created and operates a tool to provide mapping from Local ID (as authenticated via InCommon) and XSEDE authorization, group management, and accounting functions.</w:t>
            </w:r>
          </w:p>
          <w:p w14:paraId="3550F6D2" w14:textId="77777777" w:rsidR="002E226C" w:rsidRDefault="002E226C" w:rsidP="002E226C">
            <w:pPr>
              <w:pStyle w:val="TableBullet"/>
              <w:cnfStyle w:val="000000010000" w:firstRow="0" w:lastRow="0" w:firstColumn="0" w:lastColumn="0" w:oddVBand="0" w:evenVBand="0" w:oddHBand="0" w:evenHBand="1" w:firstRowFirstColumn="0" w:firstRowLastColumn="0" w:lastRowFirstColumn="0" w:lastRowLastColumn="0"/>
            </w:pPr>
            <w:r>
              <w:t>XSEDE “nice to have” – XSEDE distributes a tool for creating login screens locally, that is similar in form and structure to the XSEDE login screen. In this way if there is a campus that is an InCommon member but does not have a nice, local GUI to their authentication system, it will be possible for local campus-based admins to put in place an authentication interface to local authentication system that is similar to the XSEDE login screens, for ease of training and use.</w:t>
            </w:r>
          </w:p>
        </w:tc>
      </w:tr>
      <w:tr w:rsidR="000F102E" w:rsidRPr="005421AA" w14:paraId="2EFF021D" w14:textId="77777777" w:rsidTr="002E2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7C8D96F" w14:textId="0800EF4D" w:rsidR="000F102E" w:rsidRDefault="000F102E" w:rsidP="00561957">
            <w:pPr>
              <w:pStyle w:val="TableText"/>
              <w:rPr>
                <w:b w:val="0"/>
                <w:i/>
              </w:rPr>
            </w:pPr>
            <w:r>
              <w:rPr>
                <w:b w:val="0"/>
                <w:i/>
              </w:rPr>
              <w:t>Steps</w:t>
            </w:r>
          </w:p>
        </w:tc>
        <w:tc>
          <w:tcPr>
            <w:tcW w:w="7359" w:type="dxa"/>
            <w:tcBorders>
              <w:left w:val="single" w:sz="8" w:space="0" w:color="7BA0CD" w:themeColor="accent1" w:themeTint="BF"/>
            </w:tcBorders>
          </w:tcPr>
          <w:p w14:paraId="26E90B81"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A&amp;D and SD&amp;I recommend one InCommon-compatible login tool (e,g, CILogon or GridShib), tests, packages, and distributes a ‘kit’ for this functionality (called here “InCommon authentication kit” for lack of better term)</w:t>
            </w:r>
          </w:p>
          <w:p w14:paraId="556B25FC"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Use of the “InCommon authentication kit” is required by XSEDE management for Level 1 and 2 SPs, and recommended for Level 3 SPs. This implies that being a member of InCommon is a prerequisite for being a Level 1 or 2 SP</w:t>
            </w:r>
          </w:p>
          <w:p w14:paraId="0A9D1163"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 xml:space="preserve">All XSEDE Level 1 and 2 SP administration install the “InCommon authentication kit.” </w:t>
            </w:r>
          </w:p>
          <w:p w14:paraId="46B0B877"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documentation and training team develop appropriate documentation and training materials</w:t>
            </w:r>
          </w:p>
          <w:p w14:paraId="0F4A4328" w14:textId="04A17B3C"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InCommon/SAML-based authentication put into production use, with the capability of moving from a web based interface to a shell window within the web-based session.</w:t>
            </w:r>
          </w:p>
        </w:tc>
      </w:tr>
      <w:tr w:rsidR="000F102E" w:rsidRPr="005421AA" w14:paraId="7735ED73" w14:textId="77777777" w:rsidTr="002E22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1976EEA" w14:textId="6AE34099" w:rsidR="000F102E" w:rsidRDefault="000F102E" w:rsidP="00561957">
            <w:pPr>
              <w:pStyle w:val="TableText"/>
              <w:rPr>
                <w:b w:val="0"/>
                <w:i/>
              </w:rPr>
            </w:pPr>
            <w:r>
              <w:rPr>
                <w:b w:val="0"/>
                <w:i/>
              </w:rPr>
              <w:t>Variations (optional)</w:t>
            </w:r>
          </w:p>
        </w:tc>
        <w:tc>
          <w:tcPr>
            <w:tcW w:w="7359" w:type="dxa"/>
            <w:tcBorders>
              <w:left w:val="single" w:sz="8" w:space="0" w:color="7BA0CD" w:themeColor="accent1" w:themeTint="BF"/>
            </w:tcBorders>
          </w:tcPr>
          <w:p w14:paraId="2B32161C" w14:textId="1EBA91B0" w:rsidR="000F102E" w:rsidRDefault="000F102E" w:rsidP="000F102E">
            <w:pPr>
              <w:pStyle w:val="TableText"/>
              <w:cnfStyle w:val="000000010000" w:firstRow="0" w:lastRow="0" w:firstColumn="0" w:lastColumn="0" w:oddVBand="0" w:evenVBand="0" w:oddHBand="0" w:evenHBand="1" w:firstRowFirstColumn="0" w:firstRowLastColumn="0" w:lastRowFirstColumn="0" w:lastRowLastColumn="0"/>
            </w:pPr>
            <w:r>
              <w:t xml:space="preserve">Variation </w:t>
            </w:r>
            <w:r w:rsidR="00A73E5D">
              <w:t>(</w:t>
            </w:r>
            <w:r>
              <w:t>B</w:t>
            </w:r>
            <w:r w:rsidR="00A73E5D">
              <w:t>)</w:t>
            </w:r>
            <w:r>
              <w:t>:</w:t>
            </w:r>
            <w:r w:rsidR="00A73E5D">
              <w:t xml:space="preserve"> InCommon-based authentication for access to</w:t>
            </w:r>
            <w:r>
              <w:t xml:space="preserve"> Science Gateways</w:t>
            </w:r>
          </w:p>
          <w:p w14:paraId="3B86F2A2" w14:textId="77777777" w:rsidR="000F102E" w:rsidRDefault="000F102E" w:rsidP="000F102E">
            <w:pPr>
              <w:pStyle w:val="TableBullet"/>
              <w:cnfStyle w:val="000000010000" w:firstRow="0" w:lastRow="0" w:firstColumn="0" w:lastColumn="0" w:oddVBand="0" w:evenVBand="0" w:oddHBand="0" w:evenHBand="1" w:firstRowFirstColumn="0" w:firstRowLastColumn="0" w:lastRowFirstColumn="0" w:lastRowLastColumn="0"/>
            </w:pPr>
            <w:r>
              <w:t>User authenticates to a Science Gateway, using InCommon-based tools as above, and jobs are “translated” to ownership by a group account used for jobs launched on XSEDE resources by that Science Gateway (e.g. JimmyNeutrino or MRLEAD) that runs on XSEDE resources.</w:t>
            </w:r>
          </w:p>
          <w:p w14:paraId="6986E617" w14:textId="6DEB3D44" w:rsidR="000F102E" w:rsidRDefault="000F102E" w:rsidP="000F102E">
            <w:pPr>
              <w:pStyle w:val="TableBullet"/>
              <w:cnfStyle w:val="000000010000" w:firstRow="0" w:lastRow="0" w:firstColumn="0" w:lastColumn="0" w:oddVBand="0" w:evenVBand="0" w:oddHBand="0" w:evenHBand="1" w:firstRowFirstColumn="0" w:firstRowLastColumn="0" w:lastRowFirstColumn="0" w:lastRowLastColumn="0"/>
            </w:pPr>
            <w:r>
              <w:t xml:space="preserve">InCommon is by definition a US-based entity supporting US institutions. It seems reasonable that XSEDE would pay for a relationship with ProtectNetwork to enable users of XSEDE who are at institutions that are not InCommon members </w:t>
            </w:r>
          </w:p>
        </w:tc>
      </w:tr>
      <w:tr w:rsidR="000F102E" w:rsidRPr="005421AA" w14:paraId="4A6A4259" w14:textId="77777777" w:rsidTr="002E2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4743506" w14:textId="69802CB7" w:rsidR="000F102E" w:rsidRDefault="000F102E" w:rsidP="00561957">
            <w:pPr>
              <w:pStyle w:val="TableText"/>
              <w:rPr>
                <w:b w:val="0"/>
                <w:i/>
              </w:rPr>
            </w:pPr>
            <w:r>
              <w:rPr>
                <w:b w:val="0"/>
                <w:i/>
              </w:rPr>
              <w:t>Quality Attributes</w:t>
            </w:r>
          </w:p>
        </w:tc>
        <w:tc>
          <w:tcPr>
            <w:tcW w:w="7359" w:type="dxa"/>
            <w:tcBorders>
              <w:left w:val="single" w:sz="8" w:space="0" w:color="7BA0CD" w:themeColor="accent1" w:themeTint="BF"/>
            </w:tcBorders>
          </w:tcPr>
          <w:p w14:paraId="7922E2F8" w14:textId="75406742" w:rsidR="000F102E" w:rsidRDefault="000F102E" w:rsidP="000F102E">
            <w:pPr>
              <w:pStyle w:val="TableText"/>
              <w:cnfStyle w:val="000000100000" w:firstRow="0" w:lastRow="0" w:firstColumn="0" w:lastColumn="0" w:oddVBand="0" w:evenVBand="0" w:oddHBand="1" w:evenHBand="0" w:firstRowFirstColumn="0" w:firstRowLastColumn="0" w:lastRowFirstColumn="0" w:lastRowLastColumn="0"/>
            </w:pPr>
            <w:r>
              <w:t>Once authentication is completed at the InCommon Identity Provider, activities that take place in XSEDE systems that allow access to resources will be completed in at most 5 seconds.</w:t>
            </w:r>
          </w:p>
        </w:tc>
      </w:tr>
      <w:tr w:rsidR="000F102E" w:rsidRPr="005421AA" w14:paraId="7084BBFE" w14:textId="77777777" w:rsidTr="002E22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2FCDEB0A" w14:textId="2F2D05C5" w:rsidR="000F102E" w:rsidRDefault="000F102E" w:rsidP="00561957">
            <w:pPr>
              <w:pStyle w:val="TableText"/>
              <w:rPr>
                <w:b w:val="0"/>
                <w:i/>
              </w:rPr>
            </w:pPr>
            <w:r>
              <w:rPr>
                <w:b w:val="0"/>
                <w:i/>
              </w:rPr>
              <w:t>Non-functional (optional)</w:t>
            </w:r>
          </w:p>
        </w:tc>
        <w:tc>
          <w:tcPr>
            <w:tcW w:w="7359" w:type="dxa"/>
            <w:tcBorders>
              <w:left w:val="single" w:sz="8" w:space="0" w:color="7BA0CD" w:themeColor="accent1" w:themeTint="BF"/>
            </w:tcBorders>
          </w:tcPr>
          <w:p w14:paraId="09BE9C74" w14:textId="77777777" w:rsidR="000F102E" w:rsidRDefault="000F102E" w:rsidP="000F102E">
            <w:pPr>
              <w:pStyle w:val="TableText"/>
              <w:cnfStyle w:val="000000010000" w:firstRow="0" w:lastRow="0" w:firstColumn="0" w:lastColumn="0" w:oddVBand="0" w:evenVBand="0" w:oddHBand="0" w:evenHBand="1" w:firstRowFirstColumn="0" w:firstRowLastColumn="0" w:lastRowFirstColumn="0" w:lastRowLastColumn="0"/>
            </w:pPr>
          </w:p>
        </w:tc>
      </w:tr>
      <w:tr w:rsidR="000F102E" w:rsidRPr="005421AA" w14:paraId="5949B03D" w14:textId="77777777" w:rsidTr="002E2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684440F" w14:textId="7AFB0B71" w:rsidR="000F102E" w:rsidRDefault="000F102E" w:rsidP="00561957">
            <w:pPr>
              <w:pStyle w:val="TableText"/>
              <w:rPr>
                <w:b w:val="0"/>
                <w:i/>
              </w:rPr>
            </w:pPr>
            <w:r>
              <w:rPr>
                <w:b w:val="0"/>
                <w:i/>
              </w:rPr>
              <w:t>Issues</w:t>
            </w:r>
          </w:p>
        </w:tc>
        <w:tc>
          <w:tcPr>
            <w:tcW w:w="7359" w:type="dxa"/>
            <w:tcBorders>
              <w:left w:val="single" w:sz="8" w:space="0" w:color="7BA0CD" w:themeColor="accent1" w:themeTint="BF"/>
            </w:tcBorders>
          </w:tcPr>
          <w:p w14:paraId="0BF2F4DA"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Almost none of the prerequisites and assumptions are presently the case.</w:t>
            </w:r>
          </w:p>
          <w:p w14:paraId="02A7F9FC"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Authentication is the responsibility of InCommon Identity Providers, the burden on XSEDE is to ensure validity and maintain the level of trust of the InCommon credentials, and to provide authorization information that determines a user's level of access on XSEDE resources</w:t>
            </w:r>
          </w:p>
          <w:p w14:paraId="012DE12A"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In order to provide access to individuals not at InCommon federation members, a person not at an InCommon member institution must be able to obtain credentials from ProtectNetwork in 48 hours or less.  ProtectNet provides identity access almost immediately.  Docufide and Apple Computer are the only two Identity Providers listed by InCommon that are not educational institutions.  The suggested catch-all is therefore ProtectNet.</w:t>
            </w:r>
          </w:p>
          <w:p w14:paraId="0B33B23E" w14:textId="5823A69B"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Need to understand level of trust and ID/discuss with security team</w:t>
            </w:r>
          </w:p>
        </w:tc>
      </w:tr>
    </w:tbl>
    <w:p w14:paraId="746382ED" w14:textId="77777777" w:rsidR="000F102E" w:rsidRDefault="000F102E" w:rsidP="002C386D"/>
    <w:tbl>
      <w:tblPr>
        <w:tblStyle w:val="MediumShading1-Accent1"/>
        <w:tblW w:w="0" w:type="auto"/>
        <w:tblLook w:val="04A0" w:firstRow="1" w:lastRow="0" w:firstColumn="1" w:lastColumn="0" w:noHBand="0" w:noVBand="1"/>
      </w:tblPr>
      <w:tblGrid>
        <w:gridCol w:w="1697"/>
        <w:gridCol w:w="7159"/>
      </w:tblGrid>
      <w:tr w:rsidR="000F102E" w:rsidRPr="000F102E" w14:paraId="3FA7256C" w14:textId="77777777" w:rsidTr="0056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3C5DCA7" w14:textId="54563859" w:rsidR="000F102E" w:rsidRPr="000F102E" w:rsidRDefault="00106E1F" w:rsidP="000F102E">
            <w:pPr>
              <w:pStyle w:val="TableHeading"/>
            </w:pPr>
            <w:r w:rsidRPr="000F102E">
              <w:t>UCCB 2.0</w:t>
            </w:r>
          </w:p>
        </w:tc>
        <w:tc>
          <w:tcPr>
            <w:tcW w:w="7159" w:type="dxa"/>
          </w:tcPr>
          <w:p w14:paraId="58AEA970" w14:textId="76FB76C3" w:rsidR="000F102E" w:rsidRPr="000F102E" w:rsidRDefault="00FB4E22" w:rsidP="000F102E">
            <w:pPr>
              <w:pStyle w:val="TableHeading"/>
              <w:cnfStyle w:val="100000000000" w:firstRow="1" w:lastRow="0" w:firstColumn="0" w:lastColumn="0" w:oddVBand="0" w:evenVBand="0" w:oddHBand="0" w:evenHBand="0" w:firstRowFirstColumn="0" w:firstRowLastColumn="0" w:lastRowFirstColumn="0" w:lastRowLastColumn="0"/>
            </w:pPr>
            <w:r w:rsidRPr="00FB4E22">
              <w:t>Enable economies of scale in usability and training for XSEDE and campus resources through dissemination of information</w:t>
            </w:r>
            <w:r>
              <w:t xml:space="preserve"> and tools</w:t>
            </w:r>
          </w:p>
        </w:tc>
      </w:tr>
      <w:tr w:rsidR="000F102E" w:rsidRPr="005421AA" w14:paraId="3E87DA24"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A53841E" w14:textId="4B6633E5" w:rsidR="000F102E" w:rsidRPr="005421AA" w:rsidRDefault="000F102E" w:rsidP="00561957">
            <w:pPr>
              <w:pStyle w:val="TableText"/>
              <w:rPr>
                <w:bCs/>
              </w:rPr>
            </w:pPr>
            <w:r>
              <w:rPr>
                <w:b w:val="0"/>
                <w:i/>
              </w:rPr>
              <w:t>Description</w:t>
            </w:r>
          </w:p>
        </w:tc>
        <w:tc>
          <w:tcPr>
            <w:tcW w:w="7159" w:type="dxa"/>
            <w:tcBorders>
              <w:left w:val="single" w:sz="8" w:space="0" w:color="7BA0CD" w:themeColor="accent1" w:themeTint="BF"/>
            </w:tcBorders>
          </w:tcPr>
          <w:p w14:paraId="41002B3F" w14:textId="2AE1A7B1" w:rsidR="000F102E" w:rsidRPr="005421AA" w:rsidRDefault="000F102E" w:rsidP="000F102E">
            <w:pPr>
              <w:pStyle w:val="TableText"/>
              <w:cnfStyle w:val="000000100000" w:firstRow="0" w:lastRow="0" w:firstColumn="0" w:lastColumn="0" w:oddVBand="0" w:evenVBand="0" w:oddHBand="1" w:evenHBand="0" w:firstRowFirstColumn="0" w:firstRowLastColumn="0" w:lastRowFirstColumn="0" w:lastRowLastColumn="0"/>
            </w:pPr>
            <w:r>
              <w:t>Make it easier for “on campus users” to use XSEDE resources, and make it easier for all to create high quality and reusable training materials, by taking steps that make it possible for campus clusters and other resources to be more like XSEDE resources and thus easier to document, learn, understand, and use</w:t>
            </w:r>
          </w:p>
        </w:tc>
      </w:tr>
      <w:tr w:rsidR="000F102E" w:rsidRPr="005421AA" w14:paraId="6BBAF221"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CC87123" w14:textId="2DEB006D" w:rsidR="000F102E" w:rsidRPr="005421AA" w:rsidRDefault="000F102E" w:rsidP="00561957">
            <w:pPr>
              <w:pStyle w:val="TableText"/>
              <w:rPr>
                <w:bCs/>
              </w:rPr>
            </w:pPr>
            <w:r>
              <w:rPr>
                <w:b w:val="0"/>
                <w:i/>
              </w:rPr>
              <w:t>References</w:t>
            </w:r>
          </w:p>
        </w:tc>
        <w:tc>
          <w:tcPr>
            <w:tcW w:w="7159" w:type="dxa"/>
            <w:tcBorders>
              <w:left w:val="single" w:sz="8" w:space="0" w:color="7BA0CD" w:themeColor="accent1" w:themeTint="BF"/>
            </w:tcBorders>
          </w:tcPr>
          <w:p w14:paraId="30A958A8" w14:textId="2B7C283F" w:rsidR="000F102E" w:rsidRPr="00765D91" w:rsidRDefault="002E226C" w:rsidP="000F102E">
            <w:pPr>
              <w:pStyle w:val="TableText"/>
              <w:cnfStyle w:val="000000010000" w:firstRow="0" w:lastRow="0" w:firstColumn="0" w:lastColumn="0" w:oddVBand="0" w:evenVBand="0" w:oddHBand="0" w:evenHBand="1" w:firstRowFirstColumn="0" w:firstRowLastColumn="0" w:lastRowFirstColumn="0" w:lastRowLastColumn="0"/>
            </w:pPr>
            <w:hyperlink r:id="rId18" w:history="1">
              <w:r w:rsidR="000F102E">
                <w:rPr>
                  <w:rStyle w:val="Hyperlink"/>
                </w:rPr>
                <w:t>http://creativecommons.org/licenses/by/3.0/</w:t>
              </w:r>
            </w:hyperlink>
            <w:r w:rsidR="000F102E">
              <w:t xml:space="preserve">  Attribution 3.0 Unported license (CC BY 3.0)</w:t>
            </w:r>
          </w:p>
        </w:tc>
      </w:tr>
      <w:tr w:rsidR="000F102E" w:rsidRPr="005421AA" w14:paraId="5D122B8F"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DE7D8AA" w14:textId="5520B9C6" w:rsidR="000F102E" w:rsidRPr="005421AA" w:rsidRDefault="000F102E" w:rsidP="00561957">
            <w:pPr>
              <w:pStyle w:val="TableText"/>
              <w:rPr>
                <w:bCs/>
              </w:rPr>
            </w:pPr>
            <w:r>
              <w:rPr>
                <w:b w:val="0"/>
                <w:i/>
              </w:rPr>
              <w:t>Actors</w:t>
            </w:r>
          </w:p>
        </w:tc>
        <w:tc>
          <w:tcPr>
            <w:tcW w:w="7159" w:type="dxa"/>
            <w:tcBorders>
              <w:left w:val="single" w:sz="8" w:space="0" w:color="7BA0CD" w:themeColor="accent1" w:themeTint="BF"/>
            </w:tcBorders>
          </w:tcPr>
          <w:p w14:paraId="6383C64E"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Senior Leadership and SP Forum</w:t>
            </w:r>
          </w:p>
          <w:p w14:paraId="515B9552"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administrators of all Level 1 and 2 resources</w:t>
            </w:r>
          </w:p>
          <w:p w14:paraId="417C55B6"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SD&amp;I / A&amp;D</w:t>
            </w:r>
          </w:p>
          <w:p w14:paraId="59F108AC"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documentation and support teams</w:t>
            </w:r>
          </w:p>
          <w:p w14:paraId="0EE69B5C"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campus bridging</w:t>
            </w:r>
          </w:p>
          <w:p w14:paraId="3FE2C8FA"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Campus: campus systems administration staff</w:t>
            </w:r>
          </w:p>
          <w:p w14:paraId="426FFB8D" w14:textId="7A44ED44" w:rsidR="000F102E" w:rsidRPr="00765D91"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Campus: instructors and learners</w:t>
            </w:r>
          </w:p>
        </w:tc>
      </w:tr>
      <w:tr w:rsidR="000F102E" w:rsidRPr="005421AA" w14:paraId="2B912C17"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5CB3FD3" w14:textId="42515FE8" w:rsidR="000F102E" w:rsidRDefault="000F102E" w:rsidP="00561957">
            <w:pPr>
              <w:pStyle w:val="TableText"/>
              <w:rPr>
                <w:b w:val="0"/>
                <w:i/>
              </w:rPr>
            </w:pPr>
            <w:r>
              <w:rPr>
                <w:b w:val="0"/>
                <w:i/>
              </w:rPr>
              <w:t>Prerequisites (</w:t>
            </w:r>
            <w:r w:rsidR="00991498">
              <w:rPr>
                <w:b w:val="0"/>
                <w:i/>
              </w:rPr>
              <w:t>Dependencies</w:t>
            </w:r>
            <w:r>
              <w:rPr>
                <w:b w:val="0"/>
                <w:i/>
              </w:rPr>
              <w:t>) and Assumptions)</w:t>
            </w:r>
          </w:p>
        </w:tc>
        <w:tc>
          <w:tcPr>
            <w:tcW w:w="7159" w:type="dxa"/>
            <w:tcBorders>
              <w:left w:val="single" w:sz="8" w:space="0" w:color="7BA0CD" w:themeColor="accent1" w:themeTint="BF"/>
            </w:tcBorders>
          </w:tcPr>
          <w:p w14:paraId="615C435D" w14:textId="0F5293C6" w:rsidR="000F102E" w:rsidRDefault="000F102E" w:rsidP="000F102E">
            <w:pPr>
              <w:pStyle w:val="TableText"/>
              <w:cnfStyle w:val="000000010000" w:firstRow="0" w:lastRow="0" w:firstColumn="0" w:lastColumn="0" w:oddVBand="0" w:evenVBand="0" w:oddHBand="0" w:evenHBand="1" w:firstRowFirstColumn="0" w:firstRowLastColumn="0" w:lastRowFirstColumn="0" w:lastRowLastColumn="0"/>
            </w:pPr>
            <w:r>
              <w:t>XSEDE A&amp;D, SD&amp;I, Senior Leadership, and SP Forum have an agreement on basic aspects of system implementation – directory hierarchy, locations of standard software ‘kits’ and optional locally-installed or user-contributed software and that compliance with this set of standards is uniform across at least all Level 1 and 2 SPs</w:t>
            </w:r>
          </w:p>
        </w:tc>
      </w:tr>
      <w:tr w:rsidR="000F102E" w:rsidRPr="005421AA" w14:paraId="6C18F627"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51779BF" w14:textId="14A8303B" w:rsidR="000F102E" w:rsidRDefault="000F102E" w:rsidP="00561957">
            <w:pPr>
              <w:pStyle w:val="TableText"/>
              <w:rPr>
                <w:b w:val="0"/>
                <w:i/>
              </w:rPr>
            </w:pPr>
            <w:r>
              <w:rPr>
                <w:b w:val="0"/>
                <w:i/>
              </w:rPr>
              <w:t>Steps</w:t>
            </w:r>
          </w:p>
        </w:tc>
        <w:tc>
          <w:tcPr>
            <w:tcW w:w="7159" w:type="dxa"/>
            <w:tcBorders>
              <w:left w:val="single" w:sz="8" w:space="0" w:color="7BA0CD" w:themeColor="accent1" w:themeTint="BF"/>
            </w:tcBorders>
          </w:tcPr>
          <w:p w14:paraId="134EF6DE"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must create a standard way to document system characteristics and software configurations. A document template, in an editable format, must be released with a license that allows re-use and modification, such as the CC BY 3.0 license</w:t>
            </w:r>
          </w:p>
          <w:p w14:paraId="5761554D"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XSEDE must create and disseminate training materials in ways that allow them to be minimally altered and used by “on campus” users. All materials must be released with a license that allows reuse and modification, such CC BY 3.0 license</w:t>
            </w:r>
          </w:p>
          <w:p w14:paraId="60A66FB9" w14:textId="4C123CB8"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 xml:space="preserve">XSEDE should create a “ROCKS Roll” distribution that allows a campus-based sysadmin to install a cluster that includes the open source elements of a basic XSEDE cluster configuration using ROCKS. </w:t>
            </w:r>
          </w:p>
        </w:tc>
      </w:tr>
      <w:tr w:rsidR="000F102E" w:rsidRPr="005421AA" w14:paraId="2D53796F"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2B893DD7" w14:textId="766669F8" w:rsidR="000F102E" w:rsidRDefault="000F102E" w:rsidP="00561957">
            <w:pPr>
              <w:pStyle w:val="TableText"/>
              <w:rPr>
                <w:b w:val="0"/>
                <w:i/>
              </w:rPr>
            </w:pPr>
            <w:r>
              <w:rPr>
                <w:b w:val="0"/>
                <w:i/>
              </w:rPr>
              <w:t>Variations (optional)</w:t>
            </w:r>
          </w:p>
        </w:tc>
        <w:tc>
          <w:tcPr>
            <w:tcW w:w="7159" w:type="dxa"/>
            <w:tcBorders>
              <w:left w:val="single" w:sz="8" w:space="0" w:color="7BA0CD" w:themeColor="accent1" w:themeTint="BF"/>
            </w:tcBorders>
          </w:tcPr>
          <w:p w14:paraId="4B16309B" w14:textId="51FC3658" w:rsidR="000F102E" w:rsidRDefault="000F102E" w:rsidP="000F102E">
            <w:pPr>
              <w:pStyle w:val="TableText"/>
              <w:cnfStyle w:val="000000010000" w:firstRow="0" w:lastRow="0" w:firstColumn="0" w:lastColumn="0" w:oddVBand="0" w:evenVBand="0" w:oddHBand="0" w:evenHBand="1" w:firstRowFirstColumn="0" w:firstRowLastColumn="0" w:lastRowFirstColumn="0" w:lastRowLastColumn="0"/>
            </w:pPr>
            <w:r>
              <w:t>OSG is moving to an RPM-based distribution mechanism for OSG software. An RPM-based mechanism for distribution should be considered as a supplement to or alternate for a ROCKS-based distribution</w:t>
            </w:r>
          </w:p>
        </w:tc>
      </w:tr>
      <w:tr w:rsidR="000F102E" w:rsidRPr="005421AA" w14:paraId="2011D542"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BFAA859" w14:textId="672F190B" w:rsidR="000F102E" w:rsidRDefault="000F102E" w:rsidP="00561957">
            <w:pPr>
              <w:pStyle w:val="TableText"/>
              <w:rPr>
                <w:b w:val="0"/>
                <w:i/>
              </w:rPr>
            </w:pPr>
            <w:r>
              <w:rPr>
                <w:b w:val="0"/>
                <w:i/>
              </w:rPr>
              <w:t>Quality Attributes</w:t>
            </w:r>
          </w:p>
        </w:tc>
        <w:tc>
          <w:tcPr>
            <w:tcW w:w="7159" w:type="dxa"/>
            <w:tcBorders>
              <w:left w:val="single" w:sz="8" w:space="0" w:color="7BA0CD" w:themeColor="accent1" w:themeTint="BF"/>
            </w:tcBorders>
          </w:tcPr>
          <w:p w14:paraId="14E0B38F"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All materials are distributed in editable and commonly used formats by default</w:t>
            </w:r>
          </w:p>
          <w:p w14:paraId="0B553265" w14:textId="77777777" w:rsidR="000F102E" w:rsidRDefault="000F102E" w:rsidP="00A500A2">
            <w:pPr>
              <w:pStyle w:val="TableBullet"/>
              <w:cnfStyle w:val="000000100000" w:firstRow="0" w:lastRow="0" w:firstColumn="0" w:lastColumn="0" w:oddVBand="0" w:evenVBand="0" w:oddHBand="1" w:evenHBand="0" w:firstRowFirstColumn="0" w:firstRowLastColumn="0" w:lastRowFirstColumn="0" w:lastRowLastColumn="0"/>
            </w:pPr>
            <w:r>
              <w:t>The documentation and training materials we distribute should be of the highest standards – suitable for use in any university or college. These materials should include high quality, well tested hands-on exercises and “answer keys” and debugging tip sheets.</w:t>
            </w:r>
          </w:p>
          <w:p w14:paraId="5E7AFE11"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A cluster administrator on a campus can install a modest (up to 10 TFLOPS) cluster based on a ‘generic XSEDE cluster’ with cluster build tools packaged by XSEDE in less than 2 days assuming hardware is correctly installed and functioning.</w:t>
            </w:r>
          </w:p>
          <w:p w14:paraId="2F71C6EA"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An instructor can learn how to deliver a 90 minute lecture, and customize materials to local resources (assuming they are using the “generic XSEDE-like open source cluster build), in less than 4 hours.</w:t>
            </w:r>
          </w:p>
          <w:p w14:paraId="3AE8D8B3"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“Nice to have” – a good quality video of an expert instructor delivering the class materials, and video of someone completing the exercises, posted online to aid instructors learn the training material and learn how to present the material</w:t>
            </w:r>
          </w:p>
          <w:p w14:paraId="2A191A47" w14:textId="11CE0EC4"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“Nice to have” – a well implemented web form that allowed a person to enter data for a system description template and have a high quality template created as output.</w:t>
            </w:r>
          </w:p>
        </w:tc>
      </w:tr>
      <w:tr w:rsidR="000F102E" w:rsidRPr="005421AA" w14:paraId="3B540521"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A0AF81F" w14:textId="2155945D" w:rsidR="000F102E" w:rsidRDefault="000F102E" w:rsidP="00561957">
            <w:pPr>
              <w:pStyle w:val="TableText"/>
              <w:rPr>
                <w:b w:val="0"/>
                <w:i/>
              </w:rPr>
            </w:pPr>
            <w:r>
              <w:rPr>
                <w:b w:val="0"/>
                <w:i/>
              </w:rPr>
              <w:t>Non-functional (optional)</w:t>
            </w:r>
          </w:p>
        </w:tc>
        <w:tc>
          <w:tcPr>
            <w:tcW w:w="7159" w:type="dxa"/>
            <w:tcBorders>
              <w:left w:val="single" w:sz="8" w:space="0" w:color="7BA0CD" w:themeColor="accent1" w:themeTint="BF"/>
            </w:tcBorders>
          </w:tcPr>
          <w:p w14:paraId="51DD8C16" w14:textId="77777777" w:rsidR="000F102E" w:rsidRDefault="000F102E" w:rsidP="000F102E">
            <w:pPr>
              <w:pStyle w:val="TableText"/>
              <w:cnfStyle w:val="000000010000" w:firstRow="0" w:lastRow="0" w:firstColumn="0" w:lastColumn="0" w:oddVBand="0" w:evenVBand="0" w:oddHBand="0" w:evenHBand="1" w:firstRowFirstColumn="0" w:firstRowLastColumn="0" w:lastRowFirstColumn="0" w:lastRowLastColumn="0"/>
            </w:pPr>
          </w:p>
        </w:tc>
      </w:tr>
      <w:tr w:rsidR="000F102E" w:rsidRPr="005421AA" w14:paraId="0FBE4CD9"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D6B84D5" w14:textId="1296C780" w:rsidR="000F102E" w:rsidRDefault="000F102E" w:rsidP="00561957">
            <w:pPr>
              <w:pStyle w:val="TableText"/>
              <w:rPr>
                <w:b w:val="0"/>
                <w:i/>
              </w:rPr>
            </w:pPr>
            <w:r>
              <w:rPr>
                <w:b w:val="0"/>
                <w:i/>
              </w:rPr>
              <w:t>Issues</w:t>
            </w:r>
          </w:p>
        </w:tc>
        <w:tc>
          <w:tcPr>
            <w:tcW w:w="7159" w:type="dxa"/>
            <w:tcBorders>
              <w:left w:val="single" w:sz="8" w:space="0" w:color="7BA0CD" w:themeColor="accent1" w:themeTint="BF"/>
            </w:tcBorders>
          </w:tcPr>
          <w:p w14:paraId="3D70227C" w14:textId="77777777"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 xml:space="preserve">Campus Bridging and TACC-based documentation team are iterating on a system description template. </w:t>
            </w:r>
          </w:p>
          <w:p w14:paraId="40D39314" w14:textId="11E7D69A" w:rsidR="000F102E" w:rsidRDefault="000F102E" w:rsidP="000F102E">
            <w:pPr>
              <w:pStyle w:val="TableBullet"/>
              <w:cnfStyle w:val="000000100000" w:firstRow="0" w:lastRow="0" w:firstColumn="0" w:lastColumn="0" w:oddVBand="0" w:evenVBand="0" w:oddHBand="1" w:evenHBand="0" w:firstRowFirstColumn="0" w:firstRowLastColumn="0" w:lastRowFirstColumn="0" w:lastRowLastColumn="0"/>
            </w:pPr>
            <w:r>
              <w:t>Essentially nothing else on this list is completed</w:t>
            </w:r>
          </w:p>
        </w:tc>
      </w:tr>
    </w:tbl>
    <w:p w14:paraId="5721E87B" w14:textId="77777777" w:rsidR="002A446E" w:rsidRDefault="002A446E" w:rsidP="002C386D"/>
    <w:tbl>
      <w:tblPr>
        <w:tblStyle w:val="MediumShading1-Accent1"/>
        <w:tblW w:w="0" w:type="auto"/>
        <w:tblLook w:val="04A0" w:firstRow="1" w:lastRow="0" w:firstColumn="1" w:lastColumn="0" w:noHBand="0" w:noVBand="1"/>
      </w:tblPr>
      <w:tblGrid>
        <w:gridCol w:w="1697"/>
        <w:gridCol w:w="7159"/>
      </w:tblGrid>
      <w:tr w:rsidR="00A500A2" w:rsidRPr="000F102E" w14:paraId="1A5470EE" w14:textId="77777777" w:rsidTr="0056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11E40855" w14:textId="54D42665" w:rsidR="00A500A2" w:rsidRPr="000F102E" w:rsidRDefault="00106E1F" w:rsidP="00561957">
            <w:pPr>
              <w:pStyle w:val="TableHeading"/>
            </w:pPr>
            <w:r>
              <w:t>UCCB 3.0</w:t>
            </w:r>
          </w:p>
        </w:tc>
        <w:tc>
          <w:tcPr>
            <w:tcW w:w="7159" w:type="dxa"/>
          </w:tcPr>
          <w:p w14:paraId="74206876" w14:textId="2D77B585" w:rsidR="00A500A2" w:rsidRPr="000F102E" w:rsidRDefault="00FB4E22" w:rsidP="00561957">
            <w:pPr>
              <w:pStyle w:val="TableHeading"/>
              <w:cnfStyle w:val="100000000000" w:firstRow="1" w:lastRow="0" w:firstColumn="0" w:lastColumn="0" w:oddVBand="0" w:evenVBand="0" w:oddHBand="0" w:evenHBand="0" w:firstRowFirstColumn="0" w:firstRowLastColumn="0" w:lastRowFirstColumn="0" w:lastRowLastColumn="0"/>
            </w:pPr>
            <w:r w:rsidRPr="00FB4E22">
              <w:t xml:space="preserve">Operation of a </w:t>
            </w:r>
            <w:r>
              <w:t xml:space="preserve">long term </w:t>
            </w:r>
            <w:r w:rsidRPr="00FB4E22">
              <w:t xml:space="preserve"> remote interactive graphic session</w:t>
            </w:r>
          </w:p>
        </w:tc>
      </w:tr>
      <w:tr w:rsidR="00C7299F" w:rsidRPr="005421AA" w14:paraId="32845837"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47D09E4" w14:textId="32FDFD86" w:rsidR="00C7299F" w:rsidRPr="005421AA" w:rsidRDefault="00C7299F" w:rsidP="00561957">
            <w:pPr>
              <w:pStyle w:val="TableText"/>
              <w:rPr>
                <w:bCs/>
              </w:rPr>
            </w:pPr>
            <w:r>
              <w:rPr>
                <w:b w:val="0"/>
                <w:i/>
              </w:rPr>
              <w:t>Description</w:t>
            </w:r>
          </w:p>
        </w:tc>
        <w:tc>
          <w:tcPr>
            <w:tcW w:w="7159" w:type="dxa"/>
            <w:tcBorders>
              <w:left w:val="single" w:sz="8" w:space="0" w:color="7BA0CD" w:themeColor="accent1" w:themeTint="BF"/>
            </w:tcBorders>
          </w:tcPr>
          <w:p w14:paraId="3BF148D8" w14:textId="7E9FD915" w:rsidR="00C7299F" w:rsidRPr="005421AA"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User wants to open and maintain an interactive graphical session (e.g., an NX remote desktop or X-Windows session) on a remote resource - perhaps for a long period of time</w:t>
            </w:r>
            <w:r w:rsidR="00FB4E22">
              <w:t xml:space="preserve"> measured in several days.</w:t>
            </w:r>
          </w:p>
        </w:tc>
      </w:tr>
      <w:tr w:rsidR="00C7299F" w:rsidRPr="005421AA" w14:paraId="6EEBFF3E"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A391657" w14:textId="2721B7B3" w:rsidR="00C7299F" w:rsidRPr="005421AA" w:rsidRDefault="00C7299F" w:rsidP="00561957">
            <w:pPr>
              <w:pStyle w:val="TableText"/>
              <w:rPr>
                <w:bCs/>
              </w:rPr>
            </w:pPr>
            <w:r>
              <w:rPr>
                <w:b w:val="0"/>
                <w:i/>
              </w:rPr>
              <w:t>References</w:t>
            </w:r>
          </w:p>
        </w:tc>
        <w:tc>
          <w:tcPr>
            <w:tcW w:w="7159" w:type="dxa"/>
            <w:tcBorders>
              <w:left w:val="single" w:sz="8" w:space="0" w:color="7BA0CD" w:themeColor="accent1" w:themeTint="BF"/>
            </w:tcBorders>
          </w:tcPr>
          <w:p w14:paraId="1B1AD1B6" w14:textId="55F5FC34" w:rsidR="00C7299F" w:rsidRPr="00765D91" w:rsidRDefault="002E226C" w:rsidP="00C7299F">
            <w:pPr>
              <w:pStyle w:val="TableText"/>
              <w:cnfStyle w:val="000000010000" w:firstRow="0" w:lastRow="0" w:firstColumn="0" w:lastColumn="0" w:oddVBand="0" w:evenVBand="0" w:oddHBand="0" w:evenHBand="1" w:firstRowFirstColumn="0" w:firstRowLastColumn="0" w:lastRowFirstColumn="0" w:lastRowLastColumn="0"/>
            </w:pPr>
            <w:hyperlink r:id="rId19" w:history="1">
              <w:r w:rsidR="00C7299F">
                <w:rPr>
                  <w:rStyle w:val="Hyperlink"/>
                </w:rPr>
                <w:t>http://nomachine.com/</w:t>
              </w:r>
            </w:hyperlink>
            <w:r w:rsidR="00C7299F">
              <w:t>, http://en.wikipedia.org/wiki/X_Window_System</w:t>
            </w:r>
          </w:p>
        </w:tc>
      </w:tr>
      <w:tr w:rsidR="00C7299F" w:rsidRPr="005421AA" w14:paraId="394D6F3A"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6EABDC57" w14:textId="01C1CC30" w:rsidR="00C7299F" w:rsidRPr="005421AA" w:rsidRDefault="00C7299F" w:rsidP="00561957">
            <w:pPr>
              <w:pStyle w:val="TableText"/>
              <w:rPr>
                <w:bCs/>
              </w:rPr>
            </w:pPr>
            <w:r>
              <w:rPr>
                <w:b w:val="0"/>
                <w:i/>
              </w:rPr>
              <w:t>Actors</w:t>
            </w:r>
          </w:p>
        </w:tc>
        <w:tc>
          <w:tcPr>
            <w:tcW w:w="7159" w:type="dxa"/>
            <w:tcBorders>
              <w:left w:val="single" w:sz="8" w:space="0" w:color="7BA0CD" w:themeColor="accent1" w:themeTint="BF"/>
            </w:tcBorders>
          </w:tcPr>
          <w:p w14:paraId="5230E852" w14:textId="02C3015E" w:rsidR="00C7299F" w:rsidRPr="00765D91"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Users, systems administrators</w:t>
            </w:r>
          </w:p>
        </w:tc>
      </w:tr>
      <w:tr w:rsidR="00C7299F" w:rsidRPr="005421AA" w14:paraId="6F344EF6"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CCD3BB3" w14:textId="44C62363" w:rsidR="00C7299F" w:rsidRDefault="00C7299F" w:rsidP="00561957">
            <w:pPr>
              <w:pStyle w:val="TableText"/>
              <w:rPr>
                <w:b w:val="0"/>
                <w:i/>
              </w:rPr>
            </w:pPr>
            <w:r>
              <w:rPr>
                <w:b w:val="0"/>
                <w:i/>
              </w:rPr>
              <w:t>Prerequisites (Dependencies) &amp; Assumptions</w:t>
            </w:r>
          </w:p>
        </w:tc>
        <w:tc>
          <w:tcPr>
            <w:tcW w:w="7159" w:type="dxa"/>
            <w:tcBorders>
              <w:left w:val="single" w:sz="8" w:space="0" w:color="7BA0CD" w:themeColor="accent1" w:themeTint="BF"/>
            </w:tcBorders>
          </w:tcPr>
          <w:p w14:paraId="004855B9" w14:textId="77777777"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r>
              <w:t>The most popular tool currently is Nomachine NX client; a prerequisite is the server software be purchased and operated on behalf of XSEDE as a critical, 7 x 24 resource.</w:t>
            </w:r>
          </w:p>
          <w:p w14:paraId="387803BE" w14:textId="720D5BFE"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r>
              <w:t>In the case of X-Windows session, if X clients are available on compute resources, sysadmins must ensure that X forwarding via ssh is allowed.</w:t>
            </w:r>
          </w:p>
        </w:tc>
      </w:tr>
      <w:tr w:rsidR="00C7299F" w:rsidRPr="005421AA" w14:paraId="757FC647"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287815CA" w14:textId="41E68A0E" w:rsidR="00C7299F" w:rsidRDefault="00C7299F" w:rsidP="00561957">
            <w:pPr>
              <w:pStyle w:val="TableText"/>
              <w:rPr>
                <w:b w:val="0"/>
                <w:i/>
              </w:rPr>
            </w:pPr>
            <w:r>
              <w:rPr>
                <w:b w:val="0"/>
                <w:i/>
              </w:rPr>
              <w:t>Steps</w:t>
            </w:r>
          </w:p>
        </w:tc>
        <w:tc>
          <w:tcPr>
            <w:tcW w:w="7159" w:type="dxa"/>
            <w:tcBorders>
              <w:left w:val="single" w:sz="8" w:space="0" w:color="7BA0CD" w:themeColor="accent1" w:themeTint="BF"/>
            </w:tcBorders>
          </w:tcPr>
          <w:p w14:paraId="6642F98F" w14:textId="77777777" w:rsidR="003530D0" w:rsidRDefault="003530D0" w:rsidP="00C7299F">
            <w:pPr>
              <w:pStyle w:val="TableText"/>
              <w:cnfStyle w:val="000000100000" w:firstRow="0" w:lastRow="0" w:firstColumn="0" w:lastColumn="0" w:oddVBand="0" w:evenVBand="0" w:oddHBand="1" w:evenHBand="0" w:firstRowFirstColumn="0" w:firstRowLastColumn="0" w:lastRowFirstColumn="0" w:lastRowLastColumn="0"/>
            </w:pPr>
            <w:r>
              <w:t>Basic Case (A):</w:t>
            </w:r>
          </w:p>
          <w:p w14:paraId="444B0318" w14:textId="77777777" w:rsidR="00C7299F"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Systems administrators install necessary software.</w:t>
            </w:r>
          </w:p>
          <w:p w14:paraId="0CC2788D" w14:textId="77777777" w:rsidR="00C7299F"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User initiates an NX session</w:t>
            </w:r>
          </w:p>
          <w:p w14:paraId="21E8A7F2" w14:textId="1B9781FB" w:rsidR="00C7299F"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Session stays active as long as user specifies – perhaps as long as multiple days</w:t>
            </w:r>
          </w:p>
        </w:tc>
      </w:tr>
      <w:tr w:rsidR="00C7299F" w:rsidRPr="005421AA" w14:paraId="427B4426"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51402CAE" w14:textId="326CC209" w:rsidR="00C7299F" w:rsidRDefault="00C7299F" w:rsidP="00561957">
            <w:pPr>
              <w:pStyle w:val="TableText"/>
              <w:rPr>
                <w:b w:val="0"/>
                <w:i/>
              </w:rPr>
            </w:pPr>
            <w:r>
              <w:rPr>
                <w:b w:val="0"/>
                <w:i/>
              </w:rPr>
              <w:t>Variations (optional)</w:t>
            </w:r>
          </w:p>
        </w:tc>
        <w:tc>
          <w:tcPr>
            <w:tcW w:w="7159" w:type="dxa"/>
            <w:tcBorders>
              <w:left w:val="single" w:sz="8" w:space="0" w:color="7BA0CD" w:themeColor="accent1" w:themeTint="BF"/>
            </w:tcBorders>
          </w:tcPr>
          <w:p w14:paraId="3F26A9BD" w14:textId="77777777" w:rsidR="003530D0" w:rsidRDefault="003530D0" w:rsidP="00C7299F">
            <w:pPr>
              <w:pStyle w:val="TableText"/>
              <w:cnfStyle w:val="000000010000" w:firstRow="0" w:lastRow="0" w:firstColumn="0" w:lastColumn="0" w:oddVBand="0" w:evenVBand="0" w:oddHBand="0" w:evenHBand="1" w:firstRowFirstColumn="0" w:firstRowLastColumn="0" w:lastRowFirstColumn="0" w:lastRowLastColumn="0"/>
            </w:pPr>
            <w:r>
              <w:t>V</w:t>
            </w:r>
            <w:r w:rsidR="00C7299F">
              <w:t>ariant</w:t>
            </w:r>
            <w:r>
              <w:t xml:space="preserve"> (B):</w:t>
            </w:r>
          </w:p>
          <w:p w14:paraId="25FEFEA2" w14:textId="603D6D31" w:rsidR="00C7299F" w:rsidRDefault="003530D0" w:rsidP="003530D0">
            <w:pPr>
              <w:pStyle w:val="TableText"/>
              <w:cnfStyle w:val="000000010000" w:firstRow="0" w:lastRow="0" w:firstColumn="0" w:lastColumn="0" w:oddVBand="0" w:evenVBand="0" w:oddHBand="0" w:evenHBand="1" w:firstRowFirstColumn="0" w:firstRowLastColumn="0" w:lastRowFirstColumn="0" w:lastRowLastColumn="0"/>
            </w:pPr>
            <w:r>
              <w:t>Use</w:t>
            </w:r>
            <w:r w:rsidR="00C7299F">
              <w:t xml:space="preserve"> of an open source tool rather than NX client.</w:t>
            </w:r>
          </w:p>
        </w:tc>
      </w:tr>
      <w:tr w:rsidR="00C7299F" w:rsidRPr="005421AA" w14:paraId="6905D35F"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662B86FF" w14:textId="494A9971" w:rsidR="00C7299F" w:rsidRDefault="00C7299F" w:rsidP="00561957">
            <w:pPr>
              <w:pStyle w:val="TableText"/>
              <w:rPr>
                <w:b w:val="0"/>
                <w:i/>
              </w:rPr>
            </w:pPr>
            <w:r>
              <w:rPr>
                <w:b w:val="0"/>
                <w:i/>
              </w:rPr>
              <w:t>Quality Attributes</w:t>
            </w:r>
          </w:p>
        </w:tc>
        <w:tc>
          <w:tcPr>
            <w:tcW w:w="7159" w:type="dxa"/>
            <w:tcBorders>
              <w:left w:val="single" w:sz="8" w:space="0" w:color="7BA0CD" w:themeColor="accent1" w:themeTint="BF"/>
            </w:tcBorders>
          </w:tcPr>
          <w:p w14:paraId="2DE459F0" w14:textId="77777777" w:rsidR="00C7299F"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Very high degree of reliability of maintenance of open sessions – 99.99% success for hitting specified duration is a possible reasonable minimum level of success.</w:t>
            </w:r>
          </w:p>
          <w:p w14:paraId="2EE6D854" w14:textId="77777777" w:rsidR="00C7299F" w:rsidRDefault="00C7299F" w:rsidP="00C7299F">
            <w:pPr>
              <w:pStyle w:val="TableText"/>
              <w:cnfStyle w:val="000000100000" w:firstRow="0" w:lastRow="0" w:firstColumn="0" w:lastColumn="0" w:oddVBand="0" w:evenVBand="0" w:oddHBand="1" w:evenHBand="0" w:firstRowFirstColumn="0" w:firstRowLastColumn="0" w:lastRowFirstColumn="0" w:lastRowLastColumn="0"/>
            </w:pPr>
          </w:p>
        </w:tc>
      </w:tr>
      <w:tr w:rsidR="00C7299F" w:rsidRPr="005421AA" w14:paraId="717B2F66"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777B772" w14:textId="1DD65644" w:rsidR="00C7299F" w:rsidRDefault="00C7299F" w:rsidP="00561957">
            <w:pPr>
              <w:pStyle w:val="TableText"/>
              <w:rPr>
                <w:b w:val="0"/>
                <w:i/>
              </w:rPr>
            </w:pPr>
            <w:r>
              <w:rPr>
                <w:b w:val="0"/>
                <w:i/>
              </w:rPr>
              <w:t>Non-functional (optional)</w:t>
            </w:r>
          </w:p>
        </w:tc>
        <w:tc>
          <w:tcPr>
            <w:tcW w:w="7159" w:type="dxa"/>
            <w:tcBorders>
              <w:left w:val="single" w:sz="8" w:space="0" w:color="7BA0CD" w:themeColor="accent1" w:themeTint="BF"/>
            </w:tcBorders>
          </w:tcPr>
          <w:p w14:paraId="56C57DE2" w14:textId="42B82C12"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r>
              <w:t>List of non-functional requirements that the use case must meet</w:t>
            </w:r>
          </w:p>
        </w:tc>
      </w:tr>
      <w:tr w:rsidR="00C7299F" w:rsidRPr="005421AA" w14:paraId="18EBE13E"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5BD3145" w14:textId="2C2CD321" w:rsidR="00C7299F" w:rsidRDefault="00C7299F" w:rsidP="00561957">
            <w:pPr>
              <w:pStyle w:val="TableText"/>
              <w:rPr>
                <w:b w:val="0"/>
                <w:i/>
              </w:rPr>
            </w:pPr>
            <w:r>
              <w:rPr>
                <w:b w:val="0"/>
                <w:i/>
              </w:rPr>
              <w:t>Issues</w:t>
            </w:r>
          </w:p>
        </w:tc>
        <w:tc>
          <w:tcPr>
            <w:tcW w:w="7159" w:type="dxa"/>
            <w:tcBorders>
              <w:left w:val="single" w:sz="8" w:space="0" w:color="7BA0CD" w:themeColor="accent1" w:themeTint="BF"/>
            </w:tcBorders>
          </w:tcPr>
          <w:p w14:paraId="4EAC5707" w14:textId="77777777" w:rsidR="00C7299F"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Purchase, installation, and management of needed software</w:t>
            </w:r>
          </w:p>
          <w:p w14:paraId="449390AB" w14:textId="77777777" w:rsidR="00C7299F"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Agreements to maintain sessions for long periods of time by systems administrators</w:t>
            </w:r>
          </w:p>
          <w:p w14:paraId="6C21C3E3" w14:textId="77777777" w:rsidR="00C7299F"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Important to make clear to the user that X Sessions are highly network-dependent on the path to the user.</w:t>
            </w:r>
          </w:p>
          <w:p w14:paraId="4617C4F6" w14:textId="3EFC91CA" w:rsidR="002E226C"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Multiple long sessions with a given GUI may be better run as scripted jobs when software is capable of such, users should be directed to help in this direction when it's possible and viable.</w:t>
            </w:r>
          </w:p>
        </w:tc>
      </w:tr>
    </w:tbl>
    <w:p w14:paraId="63035516" w14:textId="702F2A37" w:rsidR="00FB4E22" w:rsidRDefault="00FB4E22" w:rsidP="002C386D"/>
    <w:p w14:paraId="5C737099" w14:textId="77777777" w:rsidR="00FB4E22" w:rsidRDefault="00FB4E22">
      <w:r>
        <w:br w:type="page"/>
      </w:r>
    </w:p>
    <w:p w14:paraId="75198C7A" w14:textId="77777777" w:rsidR="00A500A2" w:rsidRDefault="00A500A2" w:rsidP="002C386D"/>
    <w:tbl>
      <w:tblPr>
        <w:tblStyle w:val="MediumShading1-Accent1"/>
        <w:tblW w:w="0" w:type="auto"/>
        <w:tblLook w:val="04A0" w:firstRow="1" w:lastRow="0" w:firstColumn="1" w:lastColumn="0" w:noHBand="0" w:noVBand="1"/>
      </w:tblPr>
      <w:tblGrid>
        <w:gridCol w:w="1697"/>
        <w:gridCol w:w="7359"/>
      </w:tblGrid>
      <w:tr w:rsidR="00C7299F" w:rsidRPr="000F102E" w14:paraId="7A4A5438" w14:textId="77777777" w:rsidTr="0056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5E16EA4E" w14:textId="2373FA47" w:rsidR="00C7299F" w:rsidRPr="000F102E" w:rsidRDefault="00106E1F" w:rsidP="00561957">
            <w:pPr>
              <w:pStyle w:val="TableHeading"/>
            </w:pPr>
            <w:r>
              <w:t>UCCB 4.0</w:t>
            </w:r>
          </w:p>
        </w:tc>
        <w:tc>
          <w:tcPr>
            <w:tcW w:w="7159" w:type="dxa"/>
          </w:tcPr>
          <w:p w14:paraId="302799F7" w14:textId="36E509F0" w:rsidR="00C7299F" w:rsidRPr="000F102E" w:rsidRDefault="00C7299F" w:rsidP="00561957">
            <w:pPr>
              <w:pStyle w:val="TableHeading"/>
              <w:cnfStyle w:val="100000000000" w:firstRow="1" w:lastRow="0" w:firstColumn="0" w:lastColumn="0" w:oddVBand="0" w:evenVBand="0" w:oddHBand="0" w:evenHBand="0" w:firstRowFirstColumn="0" w:firstRowLastColumn="0" w:lastRowFirstColumn="0" w:lastRowLastColumn="0"/>
            </w:pPr>
            <w:r>
              <w:t>Use of data resources from campus on XSEDE, or from XSEDE at a campus</w:t>
            </w:r>
          </w:p>
        </w:tc>
      </w:tr>
      <w:tr w:rsidR="00C7299F" w:rsidRPr="005421AA" w14:paraId="71C18633"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08DF117" w14:textId="4A759DE8" w:rsidR="00C7299F" w:rsidRPr="005421AA" w:rsidRDefault="00C7299F" w:rsidP="00561957">
            <w:pPr>
              <w:pStyle w:val="TableText"/>
              <w:rPr>
                <w:bCs/>
              </w:rPr>
            </w:pPr>
            <w:r>
              <w:rPr>
                <w:b w:val="0"/>
                <w:i/>
              </w:rPr>
              <w:t>Description</w:t>
            </w:r>
          </w:p>
        </w:tc>
        <w:tc>
          <w:tcPr>
            <w:tcW w:w="7159" w:type="dxa"/>
            <w:tcBorders>
              <w:left w:val="single" w:sz="8" w:space="0" w:color="7BA0CD" w:themeColor="accent1" w:themeTint="BF"/>
            </w:tcBorders>
          </w:tcPr>
          <w:p w14:paraId="3066C5DD" w14:textId="1D37B6C8" w:rsidR="00C7299F" w:rsidRPr="005421AA" w:rsidRDefault="00C7299F" w:rsidP="00561957">
            <w:pPr>
              <w:pStyle w:val="TableText"/>
              <w:cnfStyle w:val="000000100000" w:firstRow="0" w:lastRow="0" w:firstColumn="0" w:lastColumn="0" w:oddVBand="0" w:evenVBand="0" w:oddHBand="1" w:evenHBand="0" w:firstRowFirstColumn="0" w:firstRowLastColumn="0" w:lastRowFirstColumn="0" w:lastRowLastColumn="0"/>
            </w:pPr>
            <w:r>
              <w:t xml:space="preserve">Support analysis of data integrated across campus-based and XSEDE-based resources </w:t>
            </w:r>
          </w:p>
        </w:tc>
      </w:tr>
      <w:tr w:rsidR="00C7299F" w:rsidRPr="005421AA" w14:paraId="46D89130"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28464758" w14:textId="7D6BE6E7" w:rsidR="00C7299F" w:rsidRPr="005421AA" w:rsidRDefault="00C7299F" w:rsidP="00561957">
            <w:pPr>
              <w:pStyle w:val="TableText"/>
              <w:rPr>
                <w:bCs/>
              </w:rPr>
            </w:pPr>
            <w:r>
              <w:rPr>
                <w:b w:val="0"/>
                <w:i/>
              </w:rPr>
              <w:t>References</w:t>
            </w:r>
          </w:p>
        </w:tc>
        <w:tc>
          <w:tcPr>
            <w:tcW w:w="7159" w:type="dxa"/>
            <w:tcBorders>
              <w:left w:val="single" w:sz="8" w:space="0" w:color="7BA0CD" w:themeColor="accent1" w:themeTint="BF"/>
            </w:tcBorders>
          </w:tcPr>
          <w:p w14:paraId="2F861A5D" w14:textId="77777777"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r>
              <w:t xml:space="preserve">Description of issues and recommendations in: </w:t>
            </w:r>
          </w:p>
          <w:p w14:paraId="46AE31BC" w14:textId="77777777"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 xml:space="preserve">NSF Advisory Committee for Cyberinfrastructure Task Force on Campus Bridging. Final Report. March 2011. http://www.nsf.gov/od/oci/taskforces/TaskForceReport_CampusBridging.pdf. Available as print-on-demand book from: </w:t>
            </w:r>
            <w:hyperlink r:id="rId20" w:history="1">
              <w:r>
                <w:rPr>
                  <w:rStyle w:val="Hyperlink"/>
                </w:rPr>
                <w:t>https://www.createspace.com/3597300</w:t>
              </w:r>
            </w:hyperlink>
          </w:p>
          <w:p w14:paraId="23B6CBDF" w14:textId="77777777"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Almes, G.T.; Jent, D.; Stewart, C.A. 2011. Campus Bridging: Data and Networking Issues Workshop Report. http://hdl.handle.net/2022/13200. Available as print-on-demand book from: https://www.createspace.com/3592681</w:t>
            </w:r>
          </w:p>
          <w:p w14:paraId="36B7E3EF" w14:textId="77777777"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 xml:space="preserve">Dreher, P., S.C. Ahalt, G. Almes, M. Mundrane, J. Pepin and C.A. Stewart, (eds.), 2011. </w:t>
            </w:r>
            <w:r>
              <w:rPr>
                <w:iCs/>
              </w:rPr>
              <w:t>Campus Bridging: Campus Leadership Engagement in Building a Coherent Campus Cyberinfrastructure Workshop Report</w:t>
            </w:r>
            <w:r>
              <w:t xml:space="preserve">. 2011. </w:t>
            </w:r>
            <w:hyperlink r:id="rId21" w:history="1">
              <w:r>
                <w:rPr>
                  <w:rStyle w:val="Hyperlink"/>
                </w:rPr>
                <w:t>http://hdl.handle.net/2022/13194</w:t>
              </w:r>
            </w:hyperlink>
          </w:p>
          <w:p w14:paraId="47B00AF6" w14:textId="77777777"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 xml:space="preserve">McGee, J.; V. Welch; G.T. Almes. 2011. </w:t>
            </w:r>
            <w:r>
              <w:rPr>
                <w:rFonts w:eastAsia="Times New Roman" w:cs="Times New Roman"/>
              </w:rPr>
              <w:t xml:space="preserve">Campus Bridging: Software &amp; Software Service Issues Workshop Report. </w:t>
            </w:r>
            <w:hyperlink r:id="rId22" w:history="1">
              <w:r>
                <w:rPr>
                  <w:rStyle w:val="Hyperlink"/>
                </w:rPr>
                <w:t>http://hdl.handle.net/2022/13070</w:t>
              </w:r>
            </w:hyperlink>
          </w:p>
          <w:p w14:paraId="47A14F9E" w14:textId="77777777"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r>
              <w:t>Definition of community and reference data collections:</w:t>
            </w:r>
          </w:p>
          <w:p w14:paraId="1278287C" w14:textId="77777777" w:rsidR="00C7299F" w:rsidRDefault="002E226C" w:rsidP="00C7299F">
            <w:pPr>
              <w:pStyle w:val="TableBullet"/>
              <w:cnfStyle w:val="000000010000" w:firstRow="0" w:lastRow="0" w:firstColumn="0" w:lastColumn="0" w:oddVBand="0" w:evenVBand="0" w:oddHBand="0" w:evenHBand="1" w:firstRowFirstColumn="0" w:firstRowLastColumn="0" w:lastRowFirstColumn="0" w:lastRowLastColumn="0"/>
            </w:pPr>
            <w:hyperlink r:id="rId23" w:history="1">
              <w:r w:rsidR="00C7299F">
                <w:rPr>
                  <w:rStyle w:val="Hyperlink"/>
                </w:rPr>
                <w:t>www.nsf.gov/pubs/2005/nsb0540/nsb0540.pdf</w:t>
              </w:r>
            </w:hyperlink>
          </w:p>
          <w:p w14:paraId="26B5C67C" w14:textId="77777777"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r>
              <w:t>Open Data Commons license:</w:t>
            </w:r>
          </w:p>
          <w:p w14:paraId="2B2BB557" w14:textId="268C47AF" w:rsidR="00C7299F" w:rsidRPr="00765D91"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Open Data Commons. ODC Public Domain Dedication and License (PDDL). http://www.opendatacommons.org/licenses/pddl/1-0/</w:t>
            </w:r>
          </w:p>
        </w:tc>
      </w:tr>
      <w:tr w:rsidR="00C7299F" w:rsidRPr="005421AA" w14:paraId="0B3AFDB8"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D46BC52" w14:textId="6EA6C6BC" w:rsidR="00C7299F" w:rsidRPr="005421AA" w:rsidRDefault="00C7299F" w:rsidP="00561957">
            <w:pPr>
              <w:pStyle w:val="TableText"/>
              <w:rPr>
                <w:bCs/>
              </w:rPr>
            </w:pPr>
            <w:r>
              <w:rPr>
                <w:b w:val="0"/>
                <w:i/>
              </w:rPr>
              <w:t>Actors</w:t>
            </w:r>
          </w:p>
        </w:tc>
        <w:tc>
          <w:tcPr>
            <w:tcW w:w="7159" w:type="dxa"/>
            <w:tcBorders>
              <w:left w:val="single" w:sz="8" w:space="0" w:color="7BA0CD" w:themeColor="accent1" w:themeTint="BF"/>
            </w:tcBorders>
          </w:tcPr>
          <w:p w14:paraId="0F23030D" w14:textId="77777777"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XSEDE: Senior Leadership and SP Forum</w:t>
            </w:r>
          </w:p>
          <w:p w14:paraId="4D38BACD" w14:textId="77777777"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XSEDE: administrators of all Level 1 and 2 resources</w:t>
            </w:r>
          </w:p>
          <w:p w14:paraId="14632357" w14:textId="77777777"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XSEDE: SD&amp;I / A&amp;D</w:t>
            </w:r>
          </w:p>
          <w:p w14:paraId="3A4F846B" w14:textId="77777777"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XSEDE: documentation and support teams</w:t>
            </w:r>
          </w:p>
          <w:p w14:paraId="1797BF1C" w14:textId="77777777"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XSEDE: data storage and movement teams</w:t>
            </w:r>
          </w:p>
          <w:p w14:paraId="338B5E87" w14:textId="77777777"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XSEDE: campus bridging</w:t>
            </w:r>
          </w:p>
          <w:p w14:paraId="04B63438" w14:textId="77777777"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Campus: campus systems administration staff</w:t>
            </w:r>
          </w:p>
          <w:p w14:paraId="1DB3867C" w14:textId="5CFDED48" w:rsidR="00C7299F" w:rsidRPr="00765D91"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User</w:t>
            </w:r>
          </w:p>
        </w:tc>
      </w:tr>
      <w:tr w:rsidR="00C7299F" w:rsidRPr="005421AA" w14:paraId="16A99AA6"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A206F5D" w14:textId="1162C4C0" w:rsidR="00C7299F" w:rsidRDefault="00C7299F" w:rsidP="00561957">
            <w:pPr>
              <w:pStyle w:val="TableText"/>
              <w:rPr>
                <w:b w:val="0"/>
                <w:i/>
              </w:rPr>
            </w:pPr>
            <w:r>
              <w:rPr>
                <w:b w:val="0"/>
                <w:i/>
              </w:rPr>
              <w:t>Prerequisites (</w:t>
            </w:r>
            <w:r w:rsidR="00991498">
              <w:rPr>
                <w:b w:val="0"/>
                <w:i/>
              </w:rPr>
              <w:t>Dependencies</w:t>
            </w:r>
            <w:r>
              <w:rPr>
                <w:b w:val="0"/>
                <w:i/>
              </w:rPr>
              <w:t>) &amp; Assumptions</w:t>
            </w:r>
          </w:p>
        </w:tc>
        <w:tc>
          <w:tcPr>
            <w:tcW w:w="7159" w:type="dxa"/>
            <w:tcBorders>
              <w:left w:val="single" w:sz="8" w:space="0" w:color="7BA0CD" w:themeColor="accent1" w:themeTint="BF"/>
            </w:tcBorders>
          </w:tcPr>
          <w:p w14:paraId="495D2D8F" w14:textId="72E10270"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r>
              <w:t>XSEDE supports one or more tools for transfer of data between campus and XSEDE</w:t>
            </w:r>
          </w:p>
        </w:tc>
      </w:tr>
      <w:tr w:rsidR="00C7299F" w:rsidRPr="005421AA" w14:paraId="490BF0B0"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D0A796D" w14:textId="6A1D66C7" w:rsidR="00C7299F" w:rsidRDefault="00C7299F" w:rsidP="00561957">
            <w:pPr>
              <w:pStyle w:val="TableText"/>
              <w:rPr>
                <w:b w:val="0"/>
                <w:i/>
              </w:rPr>
            </w:pPr>
            <w:r>
              <w:rPr>
                <w:b w:val="0"/>
                <w:i/>
              </w:rPr>
              <w:t>Steps</w:t>
            </w:r>
          </w:p>
        </w:tc>
        <w:tc>
          <w:tcPr>
            <w:tcW w:w="7159" w:type="dxa"/>
            <w:tcBorders>
              <w:left w:val="single" w:sz="8" w:space="0" w:color="7BA0CD" w:themeColor="accent1" w:themeTint="BF"/>
            </w:tcBorders>
          </w:tcPr>
          <w:p w14:paraId="04FCCE24" w14:textId="681302D6" w:rsidR="00C7299F" w:rsidRDefault="00C7299F" w:rsidP="00A400ED">
            <w:pPr>
              <w:pStyle w:val="TableText"/>
              <w:cnfStyle w:val="000000100000" w:firstRow="0" w:lastRow="0" w:firstColumn="0" w:lastColumn="0" w:oddVBand="0" w:evenVBand="0" w:oddHBand="1" w:evenHBand="0" w:firstRowFirstColumn="0" w:firstRowLastColumn="0" w:lastRowFirstColumn="0" w:lastRowLastColumn="0"/>
            </w:pPr>
            <w:r>
              <w:t>Basic case (A):</w:t>
            </w:r>
            <w:r w:rsidR="003530D0">
              <w:t xml:space="preserve"> Movement of data from campus resource to XSEDE, and </w:t>
            </w:r>
            <w:r w:rsidR="00A400ED">
              <w:t>back to campus</w:t>
            </w:r>
          </w:p>
          <w:p w14:paraId="717CF97E" w14:textId="601D88B9" w:rsidR="00C7299F" w:rsidRDefault="00A400ED" w:rsidP="00A400ED">
            <w:pPr>
              <w:pStyle w:val="TableBullet"/>
              <w:cnfStyle w:val="000000100000" w:firstRow="0" w:lastRow="0" w:firstColumn="0" w:lastColumn="0" w:oddVBand="0" w:evenVBand="0" w:oddHBand="1" w:evenHBand="0" w:firstRowFirstColumn="0" w:firstRowLastColumn="0" w:lastRowFirstColumn="0" w:lastRowLastColumn="0"/>
            </w:pPr>
            <w:r>
              <w:t>User has data resource</w:t>
            </w:r>
            <w:r w:rsidR="00C7299F">
              <w:t>(s) on a campus resource they wish to access from or at an XSEDE Level 1 or 2 resource for analysis and/or visualization. Access may be accomplished by either direct remote access or by transferring file to local storage with local access.</w:t>
            </w:r>
            <w:r w:rsidR="00C7299F">
              <w:rPr>
                <w:i/>
              </w:rPr>
              <w:t xml:space="preserve"> </w:t>
            </w:r>
            <w:r w:rsidR="00C7299F">
              <w:t>NB: a data resource might be a flat file, tar ball, database to be moved wholesale, and extract from a database, or a file looked up via a metadata database.</w:t>
            </w:r>
          </w:p>
          <w:p w14:paraId="627C3C60" w14:textId="77777777"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 xml:space="preserve">User reads data located on a campus resource from an XSEDE resource </w:t>
            </w:r>
          </w:p>
          <w:p w14:paraId="53251467" w14:textId="77777777"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User analyzes and/or visualizes data on XSEDE resource</w:t>
            </w:r>
          </w:p>
          <w:p w14:paraId="25E12317" w14:textId="0CA3D2EF"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t>User writes/updates/deletes data back to campus resource</w:t>
            </w:r>
          </w:p>
        </w:tc>
      </w:tr>
      <w:tr w:rsidR="00C7299F" w:rsidRPr="005421AA" w14:paraId="3D3DAA36"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C754AAB" w14:textId="01B7BD6D" w:rsidR="00C7299F" w:rsidRDefault="00C7299F" w:rsidP="00561957">
            <w:pPr>
              <w:pStyle w:val="TableText"/>
              <w:rPr>
                <w:b w:val="0"/>
                <w:i/>
              </w:rPr>
            </w:pPr>
            <w:r>
              <w:rPr>
                <w:b w:val="0"/>
                <w:i/>
              </w:rPr>
              <w:t>Variations (optional)</w:t>
            </w:r>
          </w:p>
        </w:tc>
        <w:tc>
          <w:tcPr>
            <w:tcW w:w="7159" w:type="dxa"/>
            <w:tcBorders>
              <w:left w:val="single" w:sz="8" w:space="0" w:color="7BA0CD" w:themeColor="accent1" w:themeTint="BF"/>
            </w:tcBorders>
          </w:tcPr>
          <w:p w14:paraId="00EAAFFB" w14:textId="3EFE5D62" w:rsidR="00C7299F" w:rsidRDefault="00C7299F" w:rsidP="00A400ED">
            <w:pPr>
              <w:pStyle w:val="TableBullet"/>
              <w:numPr>
                <w:ilvl w:val="0"/>
                <w:numId w:val="0"/>
              </w:numPr>
              <w:ind w:left="144"/>
              <w:cnfStyle w:val="000000010000" w:firstRow="0" w:lastRow="0" w:firstColumn="0" w:lastColumn="0" w:oddVBand="0" w:evenVBand="0" w:oddHBand="0" w:evenHBand="1" w:firstRowFirstColumn="0" w:firstRowLastColumn="0" w:lastRowFirstColumn="0" w:lastRowLastColumn="0"/>
            </w:pPr>
            <w:r>
              <w:t xml:space="preserve">Variant </w:t>
            </w:r>
            <w:r w:rsidR="003530D0">
              <w:t>(</w:t>
            </w:r>
            <w:r>
              <w:t>B</w:t>
            </w:r>
            <w:r w:rsidR="003530D0">
              <w:t>)</w:t>
            </w:r>
            <w:r>
              <w:t>:</w:t>
            </w:r>
            <w:r w:rsidR="00A400ED">
              <w:t xml:space="preserve"> User has generated data resource(s) on an XSEDE resource and wishes to transfer them to campus.  </w:t>
            </w:r>
          </w:p>
          <w:p w14:paraId="352EF66B" w14:textId="77777777" w:rsidR="00A400ED" w:rsidRDefault="00A400ED" w:rsidP="00A400ED">
            <w:pPr>
              <w:pStyle w:val="TableBullet"/>
              <w:numPr>
                <w:ilvl w:val="0"/>
                <w:numId w:val="0"/>
              </w:numPr>
              <w:ind w:left="504" w:hanging="360"/>
              <w:cnfStyle w:val="000000010000" w:firstRow="0" w:lastRow="0" w:firstColumn="0" w:lastColumn="0" w:oddVBand="0" w:evenVBand="0" w:oddHBand="0" w:evenHBand="1" w:firstRowFirstColumn="0" w:firstRowLastColumn="0" w:lastRowFirstColumn="0" w:lastRowLastColumn="0"/>
            </w:pPr>
          </w:p>
          <w:p w14:paraId="7F0BE6D9" w14:textId="77777777" w:rsidR="00C7299F" w:rsidRDefault="00C7299F" w:rsidP="00A400ED">
            <w:pPr>
              <w:pStyle w:val="TableBullet"/>
              <w:cnfStyle w:val="000000010000" w:firstRow="0" w:lastRow="0" w:firstColumn="0" w:lastColumn="0" w:oddVBand="0" w:evenVBand="0" w:oddHBand="0" w:evenHBand="1" w:firstRowFirstColumn="0" w:firstRowLastColumn="0" w:lastRowFirstColumn="0" w:lastRowLastColumn="0"/>
            </w:pPr>
            <w:r>
              <w:t xml:space="preserve">User reads data located on a campus resource from an XSEDE resource </w:t>
            </w:r>
          </w:p>
          <w:p w14:paraId="06A40720" w14:textId="77777777"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User analyzes and/or visualizes data on XSEDE resource</w:t>
            </w:r>
          </w:p>
          <w:p w14:paraId="11B05F54" w14:textId="4C725BA5"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User writes/updates/deletes data back to campus resource</w:t>
            </w:r>
          </w:p>
          <w:p w14:paraId="3645D289" w14:textId="79B371AE" w:rsidR="00C7299F" w:rsidRDefault="00C7299F" w:rsidP="003530D0">
            <w:pPr>
              <w:pStyle w:val="TableText"/>
              <w:tabs>
                <w:tab w:val="left" w:pos="1453"/>
              </w:tabs>
              <w:cnfStyle w:val="000000010000" w:firstRow="0" w:lastRow="0" w:firstColumn="0" w:lastColumn="0" w:oddVBand="0" w:evenVBand="0" w:oddHBand="0" w:evenHBand="1" w:firstRowFirstColumn="0" w:firstRowLastColumn="0" w:lastRowFirstColumn="0" w:lastRowLastColumn="0"/>
            </w:pPr>
            <w:r>
              <w:t xml:space="preserve">Variant </w:t>
            </w:r>
            <w:r w:rsidR="003530D0">
              <w:t>(</w:t>
            </w:r>
            <w:r>
              <w:t>C</w:t>
            </w:r>
            <w:r w:rsidR="003530D0">
              <w:t>)</w:t>
            </w:r>
            <w:r>
              <w:t>:</w:t>
            </w:r>
            <w:r w:rsidR="00A400ED">
              <w:t xml:space="preserve"> </w:t>
            </w:r>
            <w:r w:rsidR="00A400ED" w:rsidRPr="00A400ED">
              <w:t xml:space="preserve">XSEDE-maintained community and reference collections: For efficiency, support of VOs, and support of XSEDE users, XSEDE maintains copies of community </w:t>
            </w:r>
            <w:r w:rsidR="00A400ED">
              <w:t xml:space="preserve">and reference data collections </w:t>
            </w:r>
          </w:p>
          <w:p w14:paraId="42D6A236" w14:textId="77777777"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XSEDE determines a list of community and reference data collections it will maintain</w:t>
            </w:r>
          </w:p>
          <w:p w14:paraId="3F19DB91" w14:textId="77777777"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XSEDE creates a GUI for interactive selection of data to be moved from XSEDE to campus resource</w:t>
            </w:r>
          </w:p>
          <w:p w14:paraId="1EB89B3B" w14:textId="073BC7C2"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Access is initiated and completed successfully</w:t>
            </w:r>
          </w:p>
          <w:p w14:paraId="2B27F87B" w14:textId="38FC5CF1"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r>
              <w:t xml:space="preserve">Variant </w:t>
            </w:r>
            <w:r w:rsidR="003530D0">
              <w:t>(D)</w:t>
            </w:r>
            <w:r>
              <w:t>:</w:t>
            </w:r>
            <w:r w:rsidR="00A400ED">
              <w:t xml:space="preserve">  </w:t>
            </w:r>
            <w:r w:rsidR="00A400ED" w:rsidRPr="00A400ED">
              <w:t xml:space="preserve">Synchronization </w:t>
            </w:r>
            <w:r w:rsidR="00A400ED">
              <w:t xml:space="preserve">of copies of data </w:t>
            </w:r>
            <w:r w:rsidR="00A400ED" w:rsidRPr="00A400ED">
              <w:t>between campus and XSEDE resource</w:t>
            </w:r>
          </w:p>
          <w:p w14:paraId="060F6D36" w14:textId="77777777"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User identifies a data set that s/he wishes to maintain, in a synchronized fashion, on one campus resource and one or more XSEDE resources</w:t>
            </w:r>
          </w:p>
          <w:p w14:paraId="7E813378" w14:textId="4B548702"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User makes a change to one version of the file, and the other copies are automatically updated</w:t>
            </w:r>
          </w:p>
          <w:p w14:paraId="3DA06F8A" w14:textId="7B88A29F"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r>
              <w:t xml:space="preserve">Variant </w:t>
            </w:r>
            <w:r w:rsidR="003530D0">
              <w:t>(</w:t>
            </w:r>
            <w:r>
              <w:t>E</w:t>
            </w:r>
            <w:r w:rsidR="003530D0">
              <w:t>)</w:t>
            </w:r>
            <w:r>
              <w:t>:</w:t>
            </w:r>
            <w:r w:rsidR="00A400ED">
              <w:t xml:space="preserve"> </w:t>
            </w:r>
            <w:r w:rsidR="00A400ED" w:rsidRPr="00A400ED">
              <w:t>XSEDE-m</w:t>
            </w:r>
            <w:r w:rsidR="00A400ED">
              <w:t>anaged archival storage service</w:t>
            </w:r>
          </w:p>
          <w:p w14:paraId="16F54CE4" w14:textId="77777777"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User provides appropriate metadata associated with data to be stored.</w:t>
            </w:r>
          </w:p>
          <w:p w14:paraId="1F0643F7" w14:textId="77777777" w:rsidR="003530D0"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 xml:space="preserve">Possible requirement for users: User provides data under a reasonable public domain license – such as Open Data Commons Public Domain Dedication and License, perhaps with a time delay (at latest: data become public domain upon death of submitter). </w:t>
            </w:r>
          </w:p>
          <w:p w14:paraId="0ABE2FD5" w14:textId="4E6A2416" w:rsidR="00C7299F" w:rsidRDefault="00C7299F" w:rsidP="00C7299F">
            <w:pPr>
              <w:pStyle w:val="TableBullet"/>
              <w:cnfStyle w:val="000000010000" w:firstRow="0" w:lastRow="0" w:firstColumn="0" w:lastColumn="0" w:oddVBand="0" w:evenVBand="0" w:oddHBand="0" w:evenHBand="1" w:firstRowFirstColumn="0" w:firstRowLastColumn="0" w:lastRowFirstColumn="0" w:lastRowLastColumn="0"/>
            </w:pPr>
            <w:r>
              <w:t>NB: NSF policies may obviate this use case</w:t>
            </w:r>
          </w:p>
        </w:tc>
      </w:tr>
      <w:tr w:rsidR="00C7299F" w:rsidRPr="005421AA" w14:paraId="67FCD7B3"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DE4C337" w14:textId="69EBD2F4" w:rsidR="00C7299F" w:rsidRDefault="00C7299F" w:rsidP="00561957">
            <w:pPr>
              <w:pStyle w:val="TableText"/>
              <w:rPr>
                <w:b w:val="0"/>
                <w:i/>
              </w:rPr>
            </w:pPr>
            <w:r>
              <w:rPr>
                <w:b w:val="0"/>
                <w:i/>
              </w:rPr>
              <w:t>Quality Attributes</w:t>
            </w:r>
          </w:p>
        </w:tc>
        <w:tc>
          <w:tcPr>
            <w:tcW w:w="7159" w:type="dxa"/>
            <w:tcBorders>
              <w:left w:val="single" w:sz="8" w:space="0" w:color="7BA0CD" w:themeColor="accent1" w:themeTint="BF"/>
            </w:tcBorders>
          </w:tcPr>
          <w:p w14:paraId="1708CE2F"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For transient failures, the system should be able to restart transfers and notify the user once the transfer has completed successfully.</w:t>
            </w:r>
          </w:p>
          <w:p w14:paraId="47DA97FF"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Stimulus: a properly authenticated user accesses file or directory.</w:t>
            </w:r>
          </w:p>
          <w:p w14:paraId="2805F0F3"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Environment: an error condition occurs that prevents immediate access</w:t>
            </w:r>
          </w:p>
          <w:p w14:paraId="06F94F8E"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Response: system recovers</w:t>
            </w:r>
          </w:p>
          <w:p w14:paraId="256DB3AF"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Availability requirement: 98% successful</w:t>
            </w:r>
          </w:p>
          <w:p w14:paraId="7C9303C8"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Intuitively usable GUI for interactive initiation and management of file transfer (should be at least as good as the GUI in Box.net or the Dilbert file transfer tool)</w:t>
            </w:r>
          </w:p>
          <w:p w14:paraId="2F050D3D"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Stimulus: user installs or requests installation of an access layer interface</w:t>
            </w:r>
          </w:p>
          <w:p w14:paraId="6FD9A11E"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Environment: user has an XSEDE account and allocation, and a campus account with an associated storage resource. User knows to look to the XSEDE portal/web site for assistance when necessary. Necessary software is installed and operational on the XSEDE Level 1 &amp; 2 Service Providers resources.</w:t>
            </w:r>
          </w:p>
          <w:p w14:paraId="0B06F270"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Response: access layer interface is successfully installed</w:t>
            </w:r>
          </w:p>
          <w:p w14:paraId="248F73F4"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Usability: Takes &lt; 1 working day for a user with proper permissions to install the necessary software on the user side</w:t>
            </w:r>
          </w:p>
          <w:p w14:paraId="2E601323"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Stimulus: user accesses file or directory via an access layer interface</w:t>
            </w:r>
          </w:p>
          <w:p w14:paraId="36CAE1BC"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Environment: user has an XSEDE account and allocation, and a campus account with an associated storage resource. User knows to look to the XSEDE portal/web site for assistance when necessary. User has basic understanding of files and directories. Necessary software is installed and operational on the XSEDE Level 1 &amp; 2 Service Providers resources.</w:t>
            </w:r>
          </w:p>
          <w:p w14:paraId="2042AFBB"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Response: user is able to access file or directory via an access later interface</w:t>
            </w:r>
          </w:p>
          <w:p w14:paraId="395C68E2"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Usability: Takes a person &lt;=15 minutes to do a file copy without user support or documentation the first time, and &lt;5 minutes for all subsequent copies.</w:t>
            </w:r>
          </w:p>
          <w:p w14:paraId="293078AD"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bookmarkStart w:id="3" w:name="__DdeLink__5_47298790"/>
            <w:r w:rsidRPr="00A400ED">
              <w:t>The combination of transfer efficiency and impact of failures and restarts provides efficiency that is at least as good as 50% of peak theoretically possible throughput of optimal network path and storage systems.</w:t>
            </w:r>
          </w:p>
          <w:p w14:paraId="43923EC4"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 xml:space="preserve">Stimulus: user accesses files </w:t>
            </w:r>
          </w:p>
          <w:p w14:paraId="5C7ECEB3" w14:textId="77777777" w:rsidR="00C7299F" w:rsidRPr="00A400ED"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Environment: Total size of all files must be &gt;1 GB and average file size &gt; 1 MB. Disk performance on both ends of the copy must have adequate performance specifications. Files accessed within continental US. Achievable performance is measured on an idle network and storage systems on each end.</w:t>
            </w:r>
          </w:p>
          <w:p w14:paraId="6C21CE86" w14:textId="07CC9FA5" w:rsidR="00C7299F" w:rsidRDefault="00C7299F" w:rsidP="00C7299F">
            <w:pPr>
              <w:pStyle w:val="TableBullet"/>
              <w:cnfStyle w:val="000000100000" w:firstRow="0" w:lastRow="0" w:firstColumn="0" w:lastColumn="0" w:oddVBand="0" w:evenVBand="0" w:oddHBand="1" w:evenHBand="0" w:firstRowFirstColumn="0" w:firstRowLastColumn="0" w:lastRowFirstColumn="0" w:lastRowLastColumn="0"/>
            </w:pPr>
            <w:r w:rsidRPr="00A400ED">
              <w:t>Performance: 50% of end-to-end theoretical peak throughput of optimal network path and storage system performance.</w:t>
            </w:r>
            <w:bookmarkEnd w:id="3"/>
          </w:p>
        </w:tc>
      </w:tr>
      <w:tr w:rsidR="00C7299F" w:rsidRPr="005421AA" w14:paraId="301480AD"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ADB87CC" w14:textId="1D994B1C" w:rsidR="00C7299F" w:rsidRDefault="00C7299F" w:rsidP="00561957">
            <w:pPr>
              <w:pStyle w:val="TableText"/>
              <w:rPr>
                <w:b w:val="0"/>
                <w:i/>
              </w:rPr>
            </w:pPr>
            <w:r>
              <w:rPr>
                <w:b w:val="0"/>
                <w:i/>
              </w:rPr>
              <w:t>Non-functional (optional)</w:t>
            </w:r>
          </w:p>
        </w:tc>
        <w:tc>
          <w:tcPr>
            <w:tcW w:w="7159" w:type="dxa"/>
            <w:tcBorders>
              <w:left w:val="single" w:sz="8" w:space="0" w:color="7BA0CD" w:themeColor="accent1" w:themeTint="BF"/>
            </w:tcBorders>
          </w:tcPr>
          <w:p w14:paraId="52F585A2" w14:textId="77777777" w:rsidR="00C7299F" w:rsidRDefault="00C7299F" w:rsidP="00C7299F">
            <w:pPr>
              <w:pStyle w:val="TableText"/>
              <w:cnfStyle w:val="000000010000" w:firstRow="0" w:lastRow="0" w:firstColumn="0" w:lastColumn="0" w:oddVBand="0" w:evenVBand="0" w:oddHBand="0" w:evenHBand="1" w:firstRowFirstColumn="0" w:firstRowLastColumn="0" w:lastRowFirstColumn="0" w:lastRowLastColumn="0"/>
            </w:pPr>
          </w:p>
        </w:tc>
      </w:tr>
      <w:tr w:rsidR="00C7299F" w:rsidRPr="005421AA" w14:paraId="3F5D1193" w14:textId="77777777" w:rsidTr="00C7299F">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6F0B9900" w14:textId="7077F849" w:rsidR="00C7299F" w:rsidRDefault="00C7299F" w:rsidP="00561957">
            <w:pPr>
              <w:pStyle w:val="TableText"/>
              <w:rPr>
                <w:b w:val="0"/>
                <w:i/>
              </w:rPr>
            </w:pPr>
            <w:r>
              <w:rPr>
                <w:b w:val="0"/>
                <w:i/>
              </w:rPr>
              <w:t>Issues</w:t>
            </w:r>
          </w:p>
        </w:tc>
        <w:tc>
          <w:tcPr>
            <w:tcW w:w="7159" w:type="dxa"/>
            <w:tcBorders>
              <w:left w:val="single" w:sz="8" w:space="0" w:color="7BA0CD" w:themeColor="accent1" w:themeTint="BF"/>
            </w:tcBorders>
          </w:tcPr>
          <w:p w14:paraId="2AF97728" w14:textId="457CF816" w:rsidR="00C7299F" w:rsidRDefault="00C7299F" w:rsidP="00C7299F">
            <w:pPr>
              <w:pStyle w:val="TableText"/>
              <w:cnfStyle w:val="000000100000" w:firstRow="0" w:lastRow="0" w:firstColumn="0" w:lastColumn="0" w:oddVBand="0" w:evenVBand="0" w:oddHBand="1" w:evenHBand="0" w:firstRowFirstColumn="0" w:firstRowLastColumn="0" w:lastRowFirstColumn="0" w:lastRowLastColumn="0"/>
            </w:pPr>
            <w:r>
              <w:t>Some pieces of the required steps and services are in place, but overall very few</w:t>
            </w:r>
          </w:p>
        </w:tc>
      </w:tr>
    </w:tbl>
    <w:p w14:paraId="25703E68" w14:textId="77777777" w:rsidR="00C7299F" w:rsidRDefault="00C7299F" w:rsidP="002C386D"/>
    <w:tbl>
      <w:tblPr>
        <w:tblStyle w:val="MediumShading1-Accent1"/>
        <w:tblW w:w="0" w:type="auto"/>
        <w:tblLook w:val="04A0" w:firstRow="1" w:lastRow="0" w:firstColumn="1" w:lastColumn="0" w:noHBand="0" w:noVBand="1"/>
      </w:tblPr>
      <w:tblGrid>
        <w:gridCol w:w="1697"/>
        <w:gridCol w:w="7159"/>
      </w:tblGrid>
      <w:tr w:rsidR="00153DAD" w:rsidRPr="000F102E" w14:paraId="5FFFEBD0" w14:textId="77777777" w:rsidTr="0056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33002071" w14:textId="5E540518" w:rsidR="00153DAD" w:rsidRPr="000F102E" w:rsidRDefault="00153DAD" w:rsidP="00561957">
            <w:pPr>
              <w:pStyle w:val="TableHeading"/>
            </w:pPr>
            <w:r>
              <w:t>UCCB 5.0</w:t>
            </w:r>
          </w:p>
        </w:tc>
        <w:tc>
          <w:tcPr>
            <w:tcW w:w="7159" w:type="dxa"/>
          </w:tcPr>
          <w:p w14:paraId="26E9521D" w14:textId="5289F6D7" w:rsidR="00153DAD" w:rsidRPr="000F102E" w:rsidRDefault="00153DAD" w:rsidP="00561957">
            <w:pPr>
              <w:pStyle w:val="TableHeading"/>
              <w:cnfStyle w:val="100000000000" w:firstRow="1" w:lastRow="0" w:firstColumn="0" w:lastColumn="0" w:oddVBand="0" w:evenVBand="0" w:oddHBand="0" w:evenHBand="0" w:firstRowFirstColumn="0" w:firstRowLastColumn="0" w:lastRowFirstColumn="0" w:lastRowLastColumn="0"/>
            </w:pPr>
            <w:r>
              <w:t>Support for distributed workflows spanning XSEDE and campus-based data, computational, and/or visualization resources</w:t>
            </w:r>
          </w:p>
        </w:tc>
      </w:tr>
      <w:tr w:rsidR="00153DAD" w:rsidRPr="005421AA" w14:paraId="5D96ECAA"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8067D20" w14:textId="07985E7F" w:rsidR="00153DAD" w:rsidRPr="005421AA" w:rsidRDefault="00153DAD" w:rsidP="00561957">
            <w:pPr>
              <w:pStyle w:val="TableText"/>
              <w:rPr>
                <w:bCs/>
              </w:rPr>
            </w:pPr>
            <w:r>
              <w:rPr>
                <w:b w:val="0"/>
                <w:i/>
              </w:rPr>
              <w:t>Description</w:t>
            </w:r>
          </w:p>
        </w:tc>
        <w:tc>
          <w:tcPr>
            <w:tcW w:w="7159" w:type="dxa"/>
            <w:tcBorders>
              <w:left w:val="single" w:sz="8" w:space="0" w:color="7BA0CD" w:themeColor="accent1" w:themeTint="BF"/>
            </w:tcBorders>
          </w:tcPr>
          <w:p w14:paraId="2BFB2A6A" w14:textId="42E718FF" w:rsidR="00153DAD" w:rsidRPr="00A400ED" w:rsidRDefault="00153DAD" w:rsidP="00153DAD">
            <w:pPr>
              <w:pStyle w:val="TableText"/>
              <w:cnfStyle w:val="000000100000" w:firstRow="0" w:lastRow="0" w:firstColumn="0" w:lastColumn="0" w:oddVBand="0" w:evenVBand="0" w:oddHBand="1" w:evenHBand="0" w:firstRowFirstColumn="0" w:firstRowLastColumn="0" w:lastRowFirstColumn="0" w:lastRowLastColumn="0"/>
            </w:pPr>
            <w:r w:rsidRPr="00A400ED">
              <w:t xml:space="preserve">Enable distributed workflows – interactively or in batch mode - </w:t>
            </w:r>
            <w:r w:rsidR="00A400ED" w:rsidRPr="00A400ED">
              <w:t>possibly  spanning XSEDE and campus C</w:t>
            </w:r>
            <w:r w:rsidR="00A73E5D">
              <w:t>yber</w:t>
            </w:r>
            <w:r w:rsidR="00A400ED" w:rsidRPr="00A400ED">
              <w:t>I</w:t>
            </w:r>
            <w:r w:rsidR="00A73E5D">
              <w:t>nfrastructure</w:t>
            </w:r>
            <w:r w:rsidR="00A400ED" w:rsidRPr="00A400ED">
              <w:t xml:space="preserve"> resources, without user intervention after workflow is initiated</w:t>
            </w:r>
          </w:p>
        </w:tc>
      </w:tr>
      <w:tr w:rsidR="00153DAD" w:rsidRPr="005421AA" w14:paraId="65D6CB7C"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2020C87" w14:textId="3FC0295D" w:rsidR="00153DAD" w:rsidRPr="005421AA" w:rsidRDefault="00153DAD" w:rsidP="00561957">
            <w:pPr>
              <w:pStyle w:val="TableText"/>
              <w:rPr>
                <w:bCs/>
              </w:rPr>
            </w:pPr>
            <w:r>
              <w:rPr>
                <w:b w:val="0"/>
                <w:i/>
              </w:rPr>
              <w:t>References</w:t>
            </w:r>
          </w:p>
        </w:tc>
        <w:tc>
          <w:tcPr>
            <w:tcW w:w="7159" w:type="dxa"/>
            <w:tcBorders>
              <w:left w:val="single" w:sz="8" w:space="0" w:color="7BA0CD" w:themeColor="accent1" w:themeTint="BF"/>
            </w:tcBorders>
          </w:tcPr>
          <w:p w14:paraId="49FFBAEA" w14:textId="77777777" w:rsidR="00153DAD" w:rsidRDefault="00153DAD" w:rsidP="00153DAD">
            <w:pPr>
              <w:pStyle w:val="TableText"/>
              <w:cnfStyle w:val="000000010000" w:firstRow="0" w:lastRow="0" w:firstColumn="0" w:lastColumn="0" w:oddVBand="0" w:evenVBand="0" w:oddHBand="0" w:evenHBand="1" w:firstRowFirstColumn="0" w:firstRowLastColumn="0" w:lastRowFirstColumn="0" w:lastRowLastColumn="0"/>
            </w:pPr>
            <w:r>
              <w:t>Example use cases:</w:t>
            </w:r>
          </w:p>
          <w:p w14:paraId="23A7578F" w14:textId="72B26C96" w:rsidR="00153DAD" w:rsidRPr="00765D91" w:rsidRDefault="002E226C" w:rsidP="00153DAD">
            <w:pPr>
              <w:pStyle w:val="TableText"/>
              <w:cnfStyle w:val="000000010000" w:firstRow="0" w:lastRow="0" w:firstColumn="0" w:lastColumn="0" w:oddVBand="0" w:evenVBand="0" w:oddHBand="0" w:evenHBand="1" w:firstRowFirstColumn="0" w:firstRowLastColumn="0" w:lastRowFirstColumn="0" w:lastRowLastColumn="0"/>
            </w:pPr>
            <w:hyperlink r:id="rId24" w:history="1">
              <w:r w:rsidR="00153DAD">
                <w:rPr>
                  <w:rStyle w:val="Hyperlink"/>
                </w:rPr>
                <w:t>http://dl.acm.org/citation.cfm?id=1838587</w:t>
              </w:r>
            </w:hyperlink>
            <w:r w:rsidR="00153DAD">
              <w:t>.</w:t>
            </w:r>
          </w:p>
        </w:tc>
      </w:tr>
      <w:tr w:rsidR="00153DAD" w:rsidRPr="005421AA" w14:paraId="55C706FE"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C495046" w14:textId="41FC9E91" w:rsidR="00153DAD" w:rsidRPr="005421AA" w:rsidRDefault="00153DAD" w:rsidP="00561957">
            <w:pPr>
              <w:pStyle w:val="TableText"/>
              <w:rPr>
                <w:bCs/>
              </w:rPr>
            </w:pPr>
            <w:r>
              <w:rPr>
                <w:b w:val="0"/>
                <w:i/>
              </w:rPr>
              <w:t>Actors</w:t>
            </w:r>
          </w:p>
        </w:tc>
        <w:tc>
          <w:tcPr>
            <w:tcW w:w="7159" w:type="dxa"/>
            <w:tcBorders>
              <w:left w:val="single" w:sz="8" w:space="0" w:color="7BA0CD" w:themeColor="accent1" w:themeTint="BF"/>
            </w:tcBorders>
          </w:tcPr>
          <w:p w14:paraId="135C060F"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XSEDE: Senior Leadership and SP Forum</w:t>
            </w:r>
          </w:p>
          <w:p w14:paraId="4C6117B5"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XSEDE: administrators of all Level 1 and 2 resources</w:t>
            </w:r>
          </w:p>
          <w:p w14:paraId="43D765AD"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XSEDE: SD&amp;I / A&amp;D</w:t>
            </w:r>
          </w:p>
          <w:p w14:paraId="39647F68"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XSEDE: documentation and support teams</w:t>
            </w:r>
          </w:p>
          <w:p w14:paraId="5F787F4A"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XSEDE: data storage and movement teams</w:t>
            </w:r>
          </w:p>
          <w:p w14:paraId="2CB810CD"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XSEDE: campus bridging</w:t>
            </w:r>
          </w:p>
          <w:p w14:paraId="2C6956ED"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Campus: campus systems administration staff</w:t>
            </w:r>
          </w:p>
          <w:p w14:paraId="60387C64"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User</w:t>
            </w:r>
          </w:p>
          <w:p w14:paraId="239993C7" w14:textId="7208EE4E" w:rsidR="00153DAD" w:rsidRPr="00765D91"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Providers and supporters of 3</w:t>
            </w:r>
            <w:r>
              <w:rPr>
                <w:vertAlign w:val="superscript"/>
              </w:rPr>
              <w:t>rd</w:t>
            </w:r>
            <w:r>
              <w:t>-party workflow tools</w:t>
            </w:r>
          </w:p>
        </w:tc>
      </w:tr>
      <w:tr w:rsidR="00153DAD" w:rsidRPr="005421AA" w14:paraId="6A9D41A8"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4C6FF4B" w14:textId="6E175ED8" w:rsidR="00153DAD" w:rsidRDefault="00153DAD" w:rsidP="00561957">
            <w:pPr>
              <w:pStyle w:val="TableText"/>
              <w:rPr>
                <w:b w:val="0"/>
                <w:i/>
              </w:rPr>
            </w:pPr>
            <w:r>
              <w:rPr>
                <w:b w:val="0"/>
                <w:i/>
              </w:rPr>
              <w:t>Prerequisites (</w:t>
            </w:r>
            <w:r w:rsidR="00991498">
              <w:rPr>
                <w:b w:val="0"/>
                <w:i/>
              </w:rPr>
              <w:t>Dependencies</w:t>
            </w:r>
            <w:r>
              <w:rPr>
                <w:b w:val="0"/>
                <w:i/>
              </w:rPr>
              <w:t>) &amp; Assumptions</w:t>
            </w:r>
          </w:p>
        </w:tc>
        <w:tc>
          <w:tcPr>
            <w:tcW w:w="7159" w:type="dxa"/>
            <w:tcBorders>
              <w:left w:val="single" w:sz="8" w:space="0" w:color="7BA0CD" w:themeColor="accent1" w:themeTint="BF"/>
            </w:tcBorders>
          </w:tcPr>
          <w:p w14:paraId="6AE16D79" w14:textId="77777777" w:rsidR="00153DAD" w:rsidRDefault="00153DAD" w:rsidP="00153DAD">
            <w:pPr>
              <w:pStyle w:val="TableBullet"/>
              <w:cnfStyle w:val="000000010000" w:firstRow="0" w:lastRow="0" w:firstColumn="0" w:lastColumn="0" w:oddVBand="0" w:evenVBand="0" w:oddHBand="0" w:evenHBand="1" w:firstRowFirstColumn="0" w:firstRowLastColumn="0" w:lastRowFirstColumn="0" w:lastRowLastColumn="0"/>
            </w:pPr>
            <w:r>
              <w:t>XSEDE arrives at a list of distributed workflow tools it supports by default. Possible tools to support include Pegasus, Taverna, Kepler, DAGMAN, OGCE, and provenance tools like XMCCAT and Kharma.</w:t>
            </w:r>
          </w:p>
          <w:p w14:paraId="6531B4B7" w14:textId="77777777" w:rsidR="00153DAD" w:rsidRDefault="00153DAD" w:rsidP="00153DAD">
            <w:pPr>
              <w:pStyle w:val="TableBullet"/>
              <w:cnfStyle w:val="000000010000" w:firstRow="0" w:lastRow="0" w:firstColumn="0" w:lastColumn="0" w:oddVBand="0" w:evenVBand="0" w:oddHBand="0" w:evenHBand="1" w:firstRowFirstColumn="0" w:firstRowLastColumn="0" w:lastRowFirstColumn="0" w:lastRowLastColumn="0"/>
            </w:pPr>
            <w:r>
              <w:t>System administrators at all Level 1 resources install the software and configurations required locally to support the distributed workflow tools specified by XSEDE leadership.</w:t>
            </w:r>
          </w:p>
          <w:p w14:paraId="3EEEB0C4" w14:textId="77777777" w:rsidR="00153DAD" w:rsidRDefault="00153DAD" w:rsidP="00153DAD">
            <w:pPr>
              <w:pStyle w:val="TableBullet"/>
              <w:cnfStyle w:val="000000010000" w:firstRow="0" w:lastRow="0" w:firstColumn="0" w:lastColumn="0" w:oddVBand="0" w:evenVBand="0" w:oddHBand="0" w:evenHBand="1" w:firstRowFirstColumn="0" w:firstRowLastColumn="0" w:lastRowFirstColumn="0" w:lastRowLastColumn="0"/>
            </w:pPr>
            <w:r>
              <w:t>Campus administrators install software and configurations required to support the distributed workflow tools used by their local users on local resources</w:t>
            </w:r>
          </w:p>
          <w:p w14:paraId="613C8A94" w14:textId="66001256" w:rsidR="00153DAD" w:rsidRDefault="00153DAD" w:rsidP="00153DAD">
            <w:pPr>
              <w:pStyle w:val="TableBullet"/>
              <w:cnfStyle w:val="000000010000" w:firstRow="0" w:lastRow="0" w:firstColumn="0" w:lastColumn="0" w:oddVBand="0" w:evenVBand="0" w:oddHBand="0" w:evenHBand="1" w:firstRowFirstColumn="0" w:firstRowLastColumn="0" w:lastRowFirstColumn="0" w:lastRowLastColumn="0"/>
            </w:pPr>
            <w:r>
              <w:t>Some workflows may require advance scheduling, coscheduling, or metascheduling facilities.</w:t>
            </w:r>
          </w:p>
        </w:tc>
      </w:tr>
      <w:tr w:rsidR="00153DAD" w:rsidRPr="005421AA" w14:paraId="6916D789"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64FCB360" w14:textId="2C578B85" w:rsidR="00153DAD" w:rsidRDefault="00153DAD" w:rsidP="00561957">
            <w:pPr>
              <w:pStyle w:val="TableText"/>
              <w:rPr>
                <w:b w:val="0"/>
                <w:i/>
              </w:rPr>
            </w:pPr>
            <w:r>
              <w:rPr>
                <w:b w:val="0"/>
                <w:i/>
              </w:rPr>
              <w:t>Steps</w:t>
            </w:r>
          </w:p>
        </w:tc>
        <w:tc>
          <w:tcPr>
            <w:tcW w:w="7159" w:type="dxa"/>
            <w:tcBorders>
              <w:left w:val="single" w:sz="8" w:space="0" w:color="7BA0CD" w:themeColor="accent1" w:themeTint="BF"/>
            </w:tcBorders>
          </w:tcPr>
          <w:p w14:paraId="3590449C" w14:textId="1AADC983" w:rsidR="00153DAD" w:rsidRDefault="00153DAD" w:rsidP="00153DAD">
            <w:pPr>
              <w:pStyle w:val="TableText"/>
              <w:cnfStyle w:val="000000100000" w:firstRow="0" w:lastRow="0" w:firstColumn="0" w:lastColumn="0" w:oddVBand="0" w:evenVBand="0" w:oddHBand="1" w:evenHBand="0" w:firstRowFirstColumn="0" w:firstRowLastColumn="0" w:lastRowFirstColumn="0" w:lastRowLastColumn="0"/>
            </w:pPr>
            <w:r>
              <w:t xml:space="preserve">Variant </w:t>
            </w:r>
            <w:r w:rsidR="00A73E5D">
              <w:t xml:space="preserve">(A): </w:t>
            </w:r>
            <w:r>
              <w:t>Interactive</w:t>
            </w:r>
            <w:r w:rsidR="00A73E5D">
              <w:t xml:space="preserve"> management of workflows</w:t>
            </w:r>
          </w:p>
          <w:p w14:paraId="7AA4DF99"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User wants to perform an anlaysis with a distributed workflow and has a workflow (directed acyclic graph) where vertices will execute on different resources at different locations. Vertices consist of jobs that may involve stage in/stage out, and "direct access" (CRUD) to remote (remote to the locus of execution) data resources.</w:t>
            </w:r>
          </w:p>
          <w:p w14:paraId="2222E300" w14:textId="77777777"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User starts an interactive session with a workflow tool, and it accesses data sources, computational tools, visualization resources, and data transfer tools on a variety of resources. Some of those resources are XSEDE resources, and some are local campus-based resources that the user accesses with local credentials. File I/O is usually “in serio” use is most common use cases. Ability for simultaneous I/O to a single file is a (relatively rare) requirement, and in this case the user / program is responsible for file integritiy.  This implies ability for multiple sources to read / write data simultaneously (user responsible for housekeeping).</w:t>
            </w:r>
          </w:p>
          <w:p w14:paraId="4D7A54DF" w14:textId="792A270C" w:rsidR="00153DAD" w:rsidRDefault="00153DAD" w:rsidP="00153DAD">
            <w:pPr>
              <w:pStyle w:val="TableBullet"/>
              <w:cnfStyle w:val="000000100000" w:firstRow="0" w:lastRow="0" w:firstColumn="0" w:lastColumn="0" w:oddVBand="0" w:evenVBand="0" w:oddHBand="1" w:evenHBand="0" w:firstRowFirstColumn="0" w:firstRowLastColumn="0" w:lastRowFirstColumn="0" w:lastRowLastColumn="0"/>
            </w:pPr>
            <w:r>
              <w:t>Job completes, user initiates new workflow interactively or stops.</w:t>
            </w:r>
          </w:p>
        </w:tc>
      </w:tr>
      <w:tr w:rsidR="00153DAD" w:rsidRPr="005421AA" w14:paraId="36594D08"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AC9025C" w14:textId="1AED0D04" w:rsidR="00153DAD" w:rsidRDefault="00153DAD" w:rsidP="00561957">
            <w:pPr>
              <w:pStyle w:val="TableText"/>
              <w:rPr>
                <w:b w:val="0"/>
                <w:i/>
              </w:rPr>
            </w:pPr>
            <w:r>
              <w:rPr>
                <w:b w:val="0"/>
                <w:i/>
              </w:rPr>
              <w:t>Variations (optional)</w:t>
            </w:r>
          </w:p>
        </w:tc>
        <w:tc>
          <w:tcPr>
            <w:tcW w:w="7159" w:type="dxa"/>
            <w:tcBorders>
              <w:left w:val="single" w:sz="8" w:space="0" w:color="7BA0CD" w:themeColor="accent1" w:themeTint="BF"/>
            </w:tcBorders>
          </w:tcPr>
          <w:p w14:paraId="13191584" w14:textId="0BB1F87D" w:rsidR="00153DAD" w:rsidRDefault="00153DAD" w:rsidP="00153DAD">
            <w:pPr>
              <w:pStyle w:val="TableText"/>
              <w:cnfStyle w:val="000000010000" w:firstRow="0" w:lastRow="0" w:firstColumn="0" w:lastColumn="0" w:oddVBand="0" w:evenVBand="0" w:oddHBand="0" w:evenHBand="1" w:firstRowFirstColumn="0" w:firstRowLastColumn="0" w:lastRowFirstColumn="0" w:lastRowLastColumn="0"/>
            </w:pPr>
            <w:r>
              <w:t xml:space="preserve">Variant </w:t>
            </w:r>
            <w:r w:rsidR="00A73E5D">
              <w:t>(</w:t>
            </w:r>
            <w:r>
              <w:t>B</w:t>
            </w:r>
            <w:r w:rsidR="00A73E5D">
              <w:t>)</w:t>
            </w:r>
            <w:r w:rsidR="00725113">
              <w:t>: Distributed workflows in batch mode</w:t>
            </w:r>
          </w:p>
          <w:p w14:paraId="445B323C" w14:textId="77777777" w:rsidR="00153DAD" w:rsidRDefault="00153DAD" w:rsidP="00153DAD">
            <w:pPr>
              <w:pStyle w:val="TableBullet"/>
              <w:cnfStyle w:val="000000010000" w:firstRow="0" w:lastRow="0" w:firstColumn="0" w:lastColumn="0" w:oddVBand="0" w:evenVBand="0" w:oddHBand="0" w:evenHBand="1" w:firstRowFirstColumn="0" w:firstRowLastColumn="0" w:lastRowFirstColumn="0" w:lastRowLastColumn="0"/>
            </w:pPr>
            <w:r>
              <w:t>As above, but in batch mode, with notification to user when workflow has successfully completed or failed.</w:t>
            </w:r>
          </w:p>
          <w:p w14:paraId="79A2F3FF" w14:textId="72486A06" w:rsidR="00153DAD" w:rsidRDefault="00153DAD" w:rsidP="00153DAD">
            <w:pPr>
              <w:pStyle w:val="TableText"/>
              <w:cnfStyle w:val="000000010000" w:firstRow="0" w:lastRow="0" w:firstColumn="0" w:lastColumn="0" w:oddVBand="0" w:evenVBand="0" w:oddHBand="0" w:evenHBand="1" w:firstRowFirstColumn="0" w:firstRowLastColumn="0" w:lastRowFirstColumn="0" w:lastRowLastColumn="0"/>
            </w:pPr>
            <w:r>
              <w:t xml:space="preserve">Variant </w:t>
            </w:r>
            <w:r w:rsidR="00725113">
              <w:t>(C):</w:t>
            </w:r>
            <w:r>
              <w:t xml:space="preserve"> Support for</w:t>
            </w:r>
            <w:r w:rsidR="00725113">
              <w:t xml:space="preserve"> distributed workflows initiated via</w:t>
            </w:r>
            <w:r>
              <w:t xml:space="preserve"> Science Gateways</w:t>
            </w:r>
          </w:p>
          <w:p w14:paraId="0C6C6B33" w14:textId="7B77736C" w:rsidR="00153DAD" w:rsidRDefault="00153DAD" w:rsidP="00153DAD">
            <w:pPr>
              <w:pStyle w:val="TableBullet"/>
              <w:cnfStyle w:val="000000010000" w:firstRow="0" w:lastRow="0" w:firstColumn="0" w:lastColumn="0" w:oddVBand="0" w:evenVBand="0" w:oddHBand="0" w:evenHBand="1" w:firstRowFirstColumn="0" w:firstRowLastColumn="0" w:lastRowFirstColumn="0" w:lastRowLastColumn="0"/>
            </w:pPr>
            <w:r>
              <w:t>As above, but mediated by a Science Gateway that accesses XSEDE and campus based resources. Access to campus resources is handled with user credentials (e.g. not as part of a sharing arrangement, as described in UCCB6.0). XSEDE must document the types of credentials that science gateways must support for campus access. Since the access is mediated through the science gateway, the credentials must support delegation from the user to the science gateway. OAuth provides a standard protocol for delegation (see: www.sciencegatewaysecurity.org).</w:t>
            </w:r>
          </w:p>
        </w:tc>
      </w:tr>
      <w:tr w:rsidR="00153DAD" w:rsidRPr="005421AA" w14:paraId="3E4D5541"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B9AFC7D" w14:textId="37CC8424" w:rsidR="00153DAD" w:rsidRDefault="00153DAD" w:rsidP="00561957">
            <w:pPr>
              <w:pStyle w:val="TableText"/>
              <w:rPr>
                <w:b w:val="0"/>
                <w:i/>
              </w:rPr>
            </w:pPr>
            <w:r>
              <w:rPr>
                <w:b w:val="0"/>
                <w:i/>
              </w:rPr>
              <w:t>Quality Attributes</w:t>
            </w:r>
          </w:p>
        </w:tc>
        <w:tc>
          <w:tcPr>
            <w:tcW w:w="7159" w:type="dxa"/>
            <w:tcBorders>
              <w:left w:val="single" w:sz="8" w:space="0" w:color="7BA0CD" w:themeColor="accent1" w:themeTint="BF"/>
            </w:tcBorders>
          </w:tcPr>
          <w:p w14:paraId="3BF637A3" w14:textId="77777777" w:rsidR="00153DAD" w:rsidRDefault="00153DAD" w:rsidP="00153DAD">
            <w:pPr>
              <w:pStyle w:val="TableText"/>
              <w:cnfStyle w:val="000000100000" w:firstRow="0" w:lastRow="0" w:firstColumn="0" w:lastColumn="0" w:oddVBand="0" w:evenVBand="0" w:oddHBand="1" w:evenHBand="0" w:firstRowFirstColumn="0" w:firstRowLastColumn="0" w:lastRowFirstColumn="0" w:lastRowLastColumn="0"/>
            </w:pPr>
            <w:r>
              <w:t>Workflow restarts automatically a user-configurable number of times, and then fails if the number of restarts configured by the user is exceeded.</w:t>
            </w:r>
          </w:p>
          <w:p w14:paraId="6FC14AE5" w14:textId="77777777" w:rsidR="00153DAD" w:rsidRDefault="00153DAD" w:rsidP="00153DAD">
            <w:pPr>
              <w:pStyle w:val="TableText"/>
              <w:cnfStyle w:val="000000100000" w:firstRow="0" w:lastRow="0" w:firstColumn="0" w:lastColumn="0" w:oddVBand="0" w:evenVBand="0" w:oddHBand="1" w:evenHBand="0" w:firstRowFirstColumn="0" w:firstRowLastColumn="0" w:lastRowFirstColumn="0" w:lastRowLastColumn="0"/>
            </w:pPr>
            <w:r>
              <w:t>If the number of restarts is exceeded, the user is notified.</w:t>
            </w:r>
          </w:p>
          <w:p w14:paraId="23D505D4" w14:textId="6129020D" w:rsidR="00153DAD" w:rsidRDefault="00153DAD" w:rsidP="00153DAD">
            <w:pPr>
              <w:pStyle w:val="TableText"/>
              <w:cnfStyle w:val="000000100000" w:firstRow="0" w:lastRow="0" w:firstColumn="0" w:lastColumn="0" w:oddVBand="0" w:evenVBand="0" w:oddHBand="1" w:evenHBand="0" w:firstRowFirstColumn="0" w:firstRowLastColumn="0" w:lastRowFirstColumn="0" w:lastRowLastColumn="0"/>
            </w:pPr>
            <w:r>
              <w:t>The process of requesting that an additional workflow tool be installed should take no more than 1 month for a decision and no more than 1 more month for implementation.</w:t>
            </w:r>
          </w:p>
        </w:tc>
      </w:tr>
      <w:tr w:rsidR="00153DAD" w:rsidRPr="005421AA" w14:paraId="50346DD7"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59223AB" w14:textId="06669F7C" w:rsidR="00153DAD" w:rsidRDefault="00153DAD" w:rsidP="00561957">
            <w:pPr>
              <w:pStyle w:val="TableText"/>
              <w:rPr>
                <w:b w:val="0"/>
                <w:i/>
              </w:rPr>
            </w:pPr>
            <w:r>
              <w:rPr>
                <w:b w:val="0"/>
                <w:i/>
              </w:rPr>
              <w:t>Non-functional (optional)</w:t>
            </w:r>
          </w:p>
        </w:tc>
        <w:tc>
          <w:tcPr>
            <w:tcW w:w="7159" w:type="dxa"/>
            <w:tcBorders>
              <w:left w:val="single" w:sz="8" w:space="0" w:color="7BA0CD" w:themeColor="accent1" w:themeTint="BF"/>
            </w:tcBorders>
          </w:tcPr>
          <w:p w14:paraId="126F3AEE" w14:textId="77777777" w:rsidR="00153DAD" w:rsidRDefault="00153DAD" w:rsidP="00153DAD">
            <w:pPr>
              <w:pStyle w:val="TableText"/>
              <w:cnfStyle w:val="000000010000" w:firstRow="0" w:lastRow="0" w:firstColumn="0" w:lastColumn="0" w:oddVBand="0" w:evenVBand="0" w:oddHBand="0" w:evenHBand="1" w:firstRowFirstColumn="0" w:firstRowLastColumn="0" w:lastRowFirstColumn="0" w:lastRowLastColumn="0"/>
            </w:pPr>
          </w:p>
        </w:tc>
      </w:tr>
      <w:tr w:rsidR="00153DAD" w:rsidRPr="005421AA" w14:paraId="0D4FF283"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095B34D" w14:textId="4F1741FD" w:rsidR="00153DAD" w:rsidRDefault="00153DAD" w:rsidP="00561957">
            <w:pPr>
              <w:pStyle w:val="TableText"/>
              <w:rPr>
                <w:b w:val="0"/>
                <w:i/>
              </w:rPr>
            </w:pPr>
            <w:r>
              <w:rPr>
                <w:b w:val="0"/>
                <w:i/>
              </w:rPr>
              <w:t>Issues</w:t>
            </w:r>
          </w:p>
        </w:tc>
        <w:tc>
          <w:tcPr>
            <w:tcW w:w="7159" w:type="dxa"/>
            <w:tcBorders>
              <w:left w:val="single" w:sz="8" w:space="0" w:color="7BA0CD" w:themeColor="accent1" w:themeTint="BF"/>
            </w:tcBorders>
          </w:tcPr>
          <w:p w14:paraId="3A0C84D0" w14:textId="4A4B5BCE" w:rsidR="00153DAD" w:rsidRDefault="00153DAD" w:rsidP="00153DAD">
            <w:pPr>
              <w:pStyle w:val="TableText"/>
              <w:cnfStyle w:val="000000100000" w:firstRow="0" w:lastRow="0" w:firstColumn="0" w:lastColumn="0" w:oddVBand="0" w:evenVBand="0" w:oddHBand="1" w:evenHBand="0" w:firstRowFirstColumn="0" w:firstRowLastColumn="0" w:lastRowFirstColumn="0" w:lastRowLastColumn="0"/>
            </w:pPr>
            <w:r>
              <w:t>Very few, if any, of the required elements are in place as a matter of XSEDE architecture and policy.</w:t>
            </w:r>
          </w:p>
        </w:tc>
      </w:tr>
    </w:tbl>
    <w:p w14:paraId="073A3650" w14:textId="77777777" w:rsidR="00153DAD" w:rsidRDefault="00153DAD" w:rsidP="002C386D"/>
    <w:tbl>
      <w:tblPr>
        <w:tblStyle w:val="MediumShading1-Accent1"/>
        <w:tblW w:w="0" w:type="auto"/>
        <w:tblLook w:val="04A0" w:firstRow="1" w:lastRow="0" w:firstColumn="1" w:lastColumn="0" w:noHBand="0" w:noVBand="1"/>
      </w:tblPr>
      <w:tblGrid>
        <w:gridCol w:w="1557"/>
        <w:gridCol w:w="8019"/>
      </w:tblGrid>
      <w:tr w:rsidR="00106E1F" w:rsidRPr="000F102E" w14:paraId="3ED0C4A4" w14:textId="77777777" w:rsidTr="0056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6F8D5CB" w14:textId="335537BB" w:rsidR="00106E1F" w:rsidRPr="000F102E" w:rsidRDefault="00106E1F" w:rsidP="00561957">
            <w:pPr>
              <w:pStyle w:val="TableHeading"/>
            </w:pPr>
            <w:r>
              <w:t>UCCB 6.0</w:t>
            </w:r>
          </w:p>
        </w:tc>
        <w:tc>
          <w:tcPr>
            <w:tcW w:w="7159" w:type="dxa"/>
          </w:tcPr>
          <w:p w14:paraId="532EA084" w14:textId="6747D4C7" w:rsidR="00106E1F" w:rsidRPr="000F102E" w:rsidRDefault="00106E1F" w:rsidP="00561957">
            <w:pPr>
              <w:pStyle w:val="TableHeading"/>
              <w:cnfStyle w:val="100000000000" w:firstRow="1" w:lastRow="0" w:firstColumn="0" w:lastColumn="0" w:oddVBand="0" w:evenVBand="0" w:oddHBand="0" w:evenHBand="0" w:firstRowFirstColumn="0" w:firstRowLastColumn="0" w:lastRowFirstColumn="0" w:lastRowLastColumn="0"/>
            </w:pPr>
            <w:r>
              <w:t>Shared use of computational facilities mediated or facilitated by XSEDE</w:t>
            </w:r>
          </w:p>
        </w:tc>
      </w:tr>
      <w:tr w:rsidR="00D81480" w:rsidRPr="005421AA" w14:paraId="634C8445"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6A149580" w14:textId="2F480572" w:rsidR="00D81480" w:rsidRPr="005421AA" w:rsidRDefault="00D81480" w:rsidP="00561957">
            <w:pPr>
              <w:pStyle w:val="TableText"/>
              <w:rPr>
                <w:bCs/>
              </w:rPr>
            </w:pPr>
            <w:r>
              <w:rPr>
                <w:b w:val="0"/>
                <w:i/>
              </w:rPr>
              <w:t>Description</w:t>
            </w:r>
          </w:p>
        </w:tc>
        <w:tc>
          <w:tcPr>
            <w:tcW w:w="7159" w:type="dxa"/>
            <w:tcBorders>
              <w:left w:val="single" w:sz="8" w:space="0" w:color="7BA0CD" w:themeColor="accent1" w:themeTint="BF"/>
            </w:tcBorders>
          </w:tcPr>
          <w:p w14:paraId="32B84C1B" w14:textId="7905A9B2" w:rsidR="00D81480" w:rsidRPr="005421AA" w:rsidRDefault="00D81480" w:rsidP="00D81480">
            <w:pPr>
              <w:pStyle w:val="TableText"/>
              <w:cnfStyle w:val="000000100000" w:firstRow="0" w:lastRow="0" w:firstColumn="0" w:lastColumn="0" w:oddVBand="0" w:evenVBand="0" w:oddHBand="1" w:evenHBand="0" w:firstRowFirstColumn="0" w:firstRowLastColumn="0" w:lastRowFirstColumn="0" w:lastRowLastColumn="0"/>
            </w:pPr>
            <w:r>
              <w:t xml:space="preserve">XSEDE can provide tools and mediate relationships that enable the US to make better use of its aggregate cyberinfrastructure resources and accelerate </w:t>
            </w:r>
          </w:p>
        </w:tc>
      </w:tr>
      <w:tr w:rsidR="00D81480" w:rsidRPr="005421AA" w14:paraId="23366AF1"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97B2A74" w14:textId="694C1636" w:rsidR="00D81480" w:rsidRPr="005421AA" w:rsidRDefault="00D81480" w:rsidP="00561957">
            <w:pPr>
              <w:pStyle w:val="TableText"/>
              <w:rPr>
                <w:bCs/>
              </w:rPr>
            </w:pPr>
            <w:r>
              <w:rPr>
                <w:b w:val="0"/>
                <w:i/>
              </w:rPr>
              <w:t>References</w:t>
            </w:r>
          </w:p>
        </w:tc>
        <w:tc>
          <w:tcPr>
            <w:tcW w:w="7159" w:type="dxa"/>
            <w:tcBorders>
              <w:left w:val="single" w:sz="8" w:space="0" w:color="7BA0CD" w:themeColor="accent1" w:themeTint="BF"/>
            </w:tcBorders>
          </w:tcPr>
          <w:p w14:paraId="26FCFBE5" w14:textId="77777777" w:rsidR="00D81480" w:rsidRDefault="00D81480" w:rsidP="00D81480">
            <w:pPr>
              <w:pStyle w:val="TableText"/>
              <w:cnfStyle w:val="000000010000" w:firstRow="0" w:lastRow="0" w:firstColumn="0" w:lastColumn="0" w:oddVBand="0" w:evenVBand="0" w:oddHBand="0" w:evenHBand="1" w:firstRowFirstColumn="0" w:firstRowLastColumn="0" w:lastRowFirstColumn="0" w:lastRowLastColumn="0"/>
            </w:pPr>
            <w:r>
              <w:t xml:space="preserve">Description of issues and recommendations in: </w:t>
            </w:r>
          </w:p>
          <w:p w14:paraId="525857B5" w14:textId="77777777"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 xml:space="preserve">NSF Advisory Committee for Cyberinfrastructure Task Force on Campus Bridging. Final Report. March 2011. http://www.nsf.gov/od/oci/taskforces/TaskForceReport_CampusBridging.pdf. Available as print-on-demand book from: </w:t>
            </w:r>
            <w:hyperlink r:id="rId25" w:history="1">
              <w:r>
                <w:rPr>
                  <w:rStyle w:val="Hyperlink"/>
                </w:rPr>
                <w:t>https://www.createspace.com/3597300</w:t>
              </w:r>
            </w:hyperlink>
          </w:p>
          <w:p w14:paraId="22299A97" w14:textId="77777777"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Almes, G.T.; Jent, D.; Stewart, C.A. 2011. Campus Bridging: Data and Networking Issues Workshop Report. http://hdl.handle.net/2022/13200. Available as print-on-demand book from: https://www.createspace.com/3592681</w:t>
            </w:r>
          </w:p>
          <w:p w14:paraId="311C528C" w14:textId="77777777"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 xml:space="preserve">Dreher, P., S.C. Ahalt, G. Almes, M. Mundrane, J. Pepin and C.A. Stewart, (eds.), 2011. </w:t>
            </w:r>
            <w:r>
              <w:rPr>
                <w:iCs/>
              </w:rPr>
              <w:t>Campus Bridging: Campus Leadership Engagement in Building a Coherent Campus Cyberinfrastructure Workshop Report</w:t>
            </w:r>
            <w:r>
              <w:t xml:space="preserve">. 2011. </w:t>
            </w:r>
            <w:hyperlink r:id="rId26" w:history="1">
              <w:r>
                <w:rPr>
                  <w:rStyle w:val="Hyperlink"/>
                </w:rPr>
                <w:t>http://hdl.handle.net/2022/13194</w:t>
              </w:r>
            </w:hyperlink>
          </w:p>
          <w:p w14:paraId="55186062" w14:textId="06F31B26" w:rsidR="00D81480" w:rsidRPr="00765D91" w:rsidRDefault="00D81480" w:rsidP="00561957">
            <w:pPr>
              <w:pStyle w:val="TableBullet"/>
              <w:cnfStyle w:val="000000010000" w:firstRow="0" w:lastRow="0" w:firstColumn="0" w:lastColumn="0" w:oddVBand="0" w:evenVBand="0" w:oddHBand="0" w:evenHBand="1" w:firstRowFirstColumn="0" w:firstRowLastColumn="0" w:lastRowFirstColumn="0" w:lastRowLastColumn="0"/>
            </w:pPr>
            <w:r>
              <w:t xml:space="preserve">McGee, J.; V. Welch; G.T. Almes. 2011. </w:t>
            </w:r>
            <w:r>
              <w:rPr>
                <w:rFonts w:eastAsia="Times New Roman" w:cs="Times New Roman"/>
              </w:rPr>
              <w:t xml:space="preserve">Campus Bridging: Software &amp; Software Service Issues Workshop Report. </w:t>
            </w:r>
            <w:hyperlink r:id="rId27" w:history="1">
              <w:r>
                <w:rPr>
                  <w:rStyle w:val="Hyperlink"/>
                </w:rPr>
                <w:t>http://hdl.handle.net/2022/13070</w:t>
              </w:r>
            </w:hyperlink>
          </w:p>
        </w:tc>
      </w:tr>
      <w:tr w:rsidR="00D81480" w:rsidRPr="005421AA" w14:paraId="7EB6D6EF"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9B16322" w14:textId="1E34F2CB" w:rsidR="00D81480" w:rsidRPr="005421AA" w:rsidRDefault="00D81480" w:rsidP="00561957">
            <w:pPr>
              <w:pStyle w:val="TableText"/>
              <w:rPr>
                <w:bCs/>
              </w:rPr>
            </w:pPr>
            <w:r>
              <w:rPr>
                <w:b w:val="0"/>
                <w:i/>
              </w:rPr>
              <w:t>Actors</w:t>
            </w:r>
          </w:p>
        </w:tc>
        <w:tc>
          <w:tcPr>
            <w:tcW w:w="7159" w:type="dxa"/>
            <w:tcBorders>
              <w:left w:val="single" w:sz="8" w:space="0" w:color="7BA0CD" w:themeColor="accent1" w:themeTint="BF"/>
            </w:tcBorders>
          </w:tcPr>
          <w:p w14:paraId="7053144F"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XSEDE: Senior Leadership and SP Forum</w:t>
            </w:r>
          </w:p>
          <w:p w14:paraId="3E3F0E3D"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XSEDE: administrators of all Level 1 and 2 resources</w:t>
            </w:r>
          </w:p>
          <w:p w14:paraId="14121799"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XSEDE: SD&amp;I / A&amp;D</w:t>
            </w:r>
          </w:p>
          <w:p w14:paraId="15200F78"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XSEDE: documentation and support teams</w:t>
            </w:r>
          </w:p>
          <w:p w14:paraId="09FE1BA1"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XSEDE: data storage and movement teams</w:t>
            </w:r>
          </w:p>
          <w:p w14:paraId="7476A954"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XSEDE: campus bridging</w:t>
            </w:r>
          </w:p>
          <w:p w14:paraId="074B046A"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Campus: campus systems administration staff</w:t>
            </w:r>
          </w:p>
          <w:p w14:paraId="63F50496"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User</w:t>
            </w:r>
          </w:p>
          <w:p w14:paraId="25350969" w14:textId="49BDE388" w:rsidR="00D81480" w:rsidRPr="00765D91"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 xml:space="preserve">Programatically: XSEDEDB </w:t>
            </w:r>
          </w:p>
        </w:tc>
      </w:tr>
      <w:tr w:rsidR="00D81480" w:rsidRPr="005421AA" w14:paraId="68F3B6BB"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52A946DD" w14:textId="06D668F2" w:rsidR="00D81480" w:rsidRDefault="00D81480" w:rsidP="00561957">
            <w:pPr>
              <w:pStyle w:val="TableText"/>
              <w:rPr>
                <w:b w:val="0"/>
                <w:i/>
              </w:rPr>
            </w:pPr>
            <w:r>
              <w:rPr>
                <w:b w:val="0"/>
                <w:i/>
              </w:rPr>
              <w:t>Prerequisites (</w:t>
            </w:r>
            <w:r w:rsidR="00991498">
              <w:rPr>
                <w:b w:val="0"/>
                <w:i/>
              </w:rPr>
              <w:t>Dependencies</w:t>
            </w:r>
            <w:r>
              <w:rPr>
                <w:b w:val="0"/>
                <w:i/>
              </w:rPr>
              <w:t>) &amp; Assumptions</w:t>
            </w:r>
          </w:p>
        </w:tc>
        <w:tc>
          <w:tcPr>
            <w:tcW w:w="7159" w:type="dxa"/>
            <w:tcBorders>
              <w:left w:val="single" w:sz="8" w:space="0" w:color="7BA0CD" w:themeColor="accent1" w:themeTint="BF"/>
            </w:tcBorders>
          </w:tcPr>
          <w:p w14:paraId="2E0E0A77" w14:textId="77777777" w:rsidR="00D81480" w:rsidRDefault="00D81480" w:rsidP="00D81480">
            <w:pPr>
              <w:pStyle w:val="TableText"/>
              <w:cnfStyle w:val="000000010000" w:firstRow="0" w:lastRow="0" w:firstColumn="0" w:lastColumn="0" w:oddVBand="0" w:evenVBand="0" w:oddHBand="0" w:evenHBand="1" w:firstRowFirstColumn="0" w:firstRowLastColumn="0" w:lastRowFirstColumn="0" w:lastRowLastColumn="0"/>
            </w:pPr>
            <w:r>
              <w:t>Prerequisites:</w:t>
            </w:r>
          </w:p>
          <w:p w14:paraId="6BB4527E" w14:textId="77777777"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UCCB.1.0 implemented and supported.</w:t>
            </w:r>
          </w:p>
          <w:p w14:paraId="7FCD8EC0" w14:textId="77777777"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For Variant B: Unified/integrated XSEDE trouble ticket system</w:t>
            </w:r>
          </w:p>
          <w:p w14:paraId="0BEA5A02" w14:textId="3B87F25C"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XSEDE creates and distributes a “capability kit” for implementation of InCommon/SAML-based authentication in ways that maintain the basic functionality, look, and feel as “XSEDE-like” a</w:t>
            </w:r>
            <w:r w:rsidR="00725113">
              <w:t xml:space="preserve">uthentication. Note – this </w:t>
            </w:r>
            <w:r>
              <w:t>requires participants to be InCommo</w:t>
            </w:r>
            <w:r w:rsidR="00725113">
              <w:t>n members. This has two sub-cases</w:t>
            </w:r>
            <w:r>
              <w:t>:</w:t>
            </w:r>
          </w:p>
          <w:p w14:paraId="388BB4C0" w14:textId="77777777" w:rsidR="00D81480" w:rsidRDefault="00D81480" w:rsidP="00D81480">
            <w:pPr>
              <w:pStyle w:val="TableBullet"/>
              <w:numPr>
                <w:ilvl w:val="1"/>
                <w:numId w:val="24"/>
              </w:numPr>
              <w:cnfStyle w:val="000000010000" w:firstRow="0" w:lastRow="0" w:firstColumn="0" w:lastColumn="0" w:oddVBand="0" w:evenVBand="0" w:oddHBand="0" w:evenHBand="1" w:firstRowFirstColumn="0" w:firstRowLastColumn="0" w:lastRowFirstColumn="0" w:lastRowLastColumn="0"/>
            </w:pPr>
            <w:r>
              <w:t>Users are not necessarily represented in XSEDEDB, and users are authenticated via InCommon/SAML mechanisms without reference to XSEDEDB</w:t>
            </w:r>
          </w:p>
          <w:p w14:paraId="4310720A" w14:textId="3AA8F913" w:rsidR="00D81480" w:rsidRDefault="00D81480" w:rsidP="00D81480">
            <w:pPr>
              <w:pStyle w:val="TableBullet"/>
              <w:numPr>
                <w:ilvl w:val="1"/>
                <w:numId w:val="24"/>
              </w:numPr>
              <w:cnfStyle w:val="000000010000" w:firstRow="0" w:lastRow="0" w:firstColumn="0" w:lastColumn="0" w:oddVBand="0" w:evenVBand="0" w:oddHBand="0" w:evenHBand="1" w:firstRowFirstColumn="0" w:firstRowLastColumn="0" w:lastRowFirstColumn="0" w:lastRowLastColumn="0"/>
            </w:pPr>
            <w:r>
              <w:t>Users are represented in XSEDEDB, and authorization and accounting are done with reference to XSEDEDB.</w:t>
            </w:r>
          </w:p>
        </w:tc>
      </w:tr>
      <w:tr w:rsidR="00D81480" w:rsidRPr="005421AA" w14:paraId="6C94085B"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20F051D9" w14:textId="06116F77" w:rsidR="00D81480" w:rsidRDefault="00D81480" w:rsidP="00561957">
            <w:pPr>
              <w:pStyle w:val="TableText"/>
              <w:rPr>
                <w:b w:val="0"/>
                <w:i/>
              </w:rPr>
            </w:pPr>
            <w:r>
              <w:rPr>
                <w:b w:val="0"/>
                <w:i/>
              </w:rPr>
              <w:t>Steps</w:t>
            </w:r>
          </w:p>
        </w:tc>
        <w:tc>
          <w:tcPr>
            <w:tcW w:w="7159" w:type="dxa"/>
            <w:tcBorders>
              <w:left w:val="single" w:sz="8" w:space="0" w:color="7BA0CD" w:themeColor="accent1" w:themeTint="BF"/>
            </w:tcBorders>
          </w:tcPr>
          <w:p w14:paraId="0701C32C" w14:textId="308CF56E" w:rsidR="00725113" w:rsidRDefault="00725113" w:rsidP="00D81480">
            <w:pPr>
              <w:pStyle w:val="TableText"/>
              <w:cnfStyle w:val="000000100000" w:firstRow="0" w:lastRow="0" w:firstColumn="0" w:lastColumn="0" w:oddVBand="0" w:evenVBand="0" w:oddHBand="1" w:evenHBand="0" w:firstRowFirstColumn="0" w:firstRowLastColumn="0" w:lastRowFirstColumn="0" w:lastRowLastColumn="0"/>
            </w:pPr>
            <w:r>
              <w:t>Variant (A)</w:t>
            </w:r>
            <w:r w:rsidR="00D81480">
              <w:t xml:space="preserve">: </w:t>
            </w:r>
            <w:r>
              <w:t xml:space="preserve">Creation and use of a Shared Virtual Compute Facility (SVCF) </w:t>
            </w:r>
            <w:r w:rsidR="00D81480">
              <w:t xml:space="preserve"> - Multiple researchers or groups have</w:t>
            </w:r>
            <w:r w:rsidR="00E27E55">
              <w:t xml:space="preserve"> campus-based compute resources </w:t>
            </w:r>
            <w:r w:rsidR="00D81480">
              <w:t xml:space="preserve">they are willing to "expose" (subject to access control) to each other, and this group manages the internal economics of the exchanges. </w:t>
            </w:r>
          </w:p>
          <w:p w14:paraId="735CE60A" w14:textId="2AB05D05"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 xml:space="preserve">Participants create virtual clusters, </w:t>
            </w:r>
            <w:r w:rsidR="00725113">
              <w:t xml:space="preserve">virtual high throughput computing facilities (e.g. </w:t>
            </w:r>
            <w:r>
              <w:t>condor flocks</w:t>
            </w:r>
            <w:r w:rsidR="00725113">
              <w:t>)</w:t>
            </w:r>
            <w:r>
              <w:t>, virtual clouds, and</w:t>
            </w:r>
            <w:r w:rsidR="00725113">
              <w:t>/or</w:t>
            </w:r>
            <w:r>
              <w:t xml:space="preserve"> other sort of virtual resources</w:t>
            </w:r>
            <w:r w:rsidR="00E27E55">
              <w:t xml:space="preserve"> based on campus compute resources at one or more campuses.</w:t>
            </w:r>
          </w:p>
          <w:p w14:paraId="4DF210AF"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 xml:space="preserve">Participants install on their resources the “capability kit” described above that implements InCommon/SAML-based authentication in ways that maintain the basic functionality, look, and feel as “XSEDE-like” authentication, but without reference to XSEDEDB for authorization or accounting. </w:t>
            </w:r>
          </w:p>
          <w:p w14:paraId="5A76D793"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 xml:space="preserve">Participants manage accounting, ‘value exchanges,’  policy compliance, and security response. </w:t>
            </w:r>
          </w:p>
          <w:p w14:paraId="1E061589"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Participants must have the ability to, on their own, create groups and set access control to resources based on groups.</w:t>
            </w:r>
          </w:p>
          <w:p w14:paraId="3E80C1B5" w14:textId="6AE54241" w:rsidR="00725113" w:rsidRDefault="00725113" w:rsidP="00D81480">
            <w:pPr>
              <w:pStyle w:val="TableBullet"/>
              <w:cnfStyle w:val="000000100000" w:firstRow="0" w:lastRow="0" w:firstColumn="0" w:lastColumn="0" w:oddVBand="0" w:evenVBand="0" w:oddHBand="1" w:evenHBand="0" w:firstRowFirstColumn="0" w:firstRowLastColumn="0" w:lastRowFirstColumn="0" w:lastRowLastColumn="0"/>
            </w:pPr>
            <w:r>
              <w:t>NB: In this case, the entity operating a Shared Virtual Compute Facility would not need to be (and may not want to be) an XSEDE Level 3 Service Provider as defined in the Service Provider Forum charter</w:t>
            </w:r>
            <w:r w:rsidR="00166A26">
              <w:t xml:space="preserve"> (</w:t>
            </w:r>
            <w:r w:rsidR="00332F2F" w:rsidRPr="00332F2F">
              <w:rPr>
                <w:rFonts w:eastAsia="Times New Roman" w:cs="Times New Roman"/>
              </w:rPr>
              <w:t>https://www.xsede.org/documents/10157/281380/SPF_Definition_v10.1_120228.pdf</w:t>
            </w:r>
            <w:r w:rsidR="00166A26">
              <w:rPr>
                <w:rFonts w:eastAsia="Times New Roman" w:cs="Times New Roman"/>
              </w:rPr>
              <w:t>)</w:t>
            </w:r>
          </w:p>
        </w:tc>
      </w:tr>
      <w:tr w:rsidR="00D81480" w:rsidRPr="005421AA" w14:paraId="5131D140"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95D0AEC" w14:textId="7F356607" w:rsidR="00D81480" w:rsidRDefault="00D81480" w:rsidP="00561957">
            <w:pPr>
              <w:pStyle w:val="TableText"/>
              <w:rPr>
                <w:b w:val="0"/>
                <w:i/>
              </w:rPr>
            </w:pPr>
            <w:r>
              <w:rPr>
                <w:b w:val="0"/>
                <w:i/>
              </w:rPr>
              <w:t>Variations (optional)</w:t>
            </w:r>
          </w:p>
        </w:tc>
        <w:tc>
          <w:tcPr>
            <w:tcW w:w="7159" w:type="dxa"/>
            <w:tcBorders>
              <w:left w:val="single" w:sz="8" w:space="0" w:color="7BA0CD" w:themeColor="accent1" w:themeTint="BF"/>
            </w:tcBorders>
          </w:tcPr>
          <w:p w14:paraId="3C34C642" w14:textId="349CD8C4" w:rsidR="00166A26" w:rsidRDefault="00D81480" w:rsidP="00D81480">
            <w:pPr>
              <w:pStyle w:val="TableText"/>
              <w:cnfStyle w:val="000000010000" w:firstRow="0" w:lastRow="0" w:firstColumn="0" w:lastColumn="0" w:oddVBand="0" w:evenVBand="0" w:oddHBand="0" w:evenHBand="1" w:firstRowFirstColumn="0" w:firstRowLastColumn="0" w:lastRowFirstColumn="0" w:lastRowLastColumn="0"/>
            </w:pPr>
            <w:r>
              <w:t xml:space="preserve">Variant </w:t>
            </w:r>
            <w:r w:rsidR="00725113">
              <w:t>(</w:t>
            </w:r>
            <w:r>
              <w:t>B</w:t>
            </w:r>
            <w:r w:rsidR="00725113">
              <w:t>)</w:t>
            </w:r>
            <w:r>
              <w:t xml:space="preserve">: </w:t>
            </w:r>
            <w:r w:rsidR="00041962">
              <w:t xml:space="preserve">An organization (virtual or otherwise) becomes a </w:t>
            </w:r>
            <w:r w:rsidR="00166A26">
              <w:t xml:space="preserve">Level 3 Service Provider </w:t>
            </w:r>
            <w:r w:rsidR="00041962">
              <w:t xml:space="preserve">and </w:t>
            </w:r>
            <w:r w:rsidR="00166A26">
              <w:t xml:space="preserve">contributes </w:t>
            </w:r>
            <w:r w:rsidR="00E27E55">
              <w:t xml:space="preserve">access to campus-based </w:t>
            </w:r>
            <w:r w:rsidR="00166A26">
              <w:t>resources via a Shared Virtual Compute Facility (SVCF) in return for in-kind use of XSEDE resources later.</w:t>
            </w:r>
          </w:p>
          <w:p w14:paraId="18F1D6EB" w14:textId="2824166F" w:rsidR="00E27E55" w:rsidRDefault="00166A26" w:rsidP="00D81480">
            <w:pPr>
              <w:pStyle w:val="TableBullet"/>
              <w:cnfStyle w:val="000000010000" w:firstRow="0" w:lastRow="0" w:firstColumn="0" w:lastColumn="0" w:oddVBand="0" w:evenVBand="0" w:oddHBand="0" w:evenHBand="1" w:firstRowFirstColumn="0" w:firstRowLastColumn="0" w:lastRowFirstColumn="0" w:lastRowLastColumn="0"/>
            </w:pPr>
            <w:r w:rsidRPr="00166A26">
              <w:t xml:space="preserve">An organization </w:t>
            </w:r>
            <w:r w:rsidR="00E27E55">
              <w:t xml:space="preserve">(virtual or otherwise) </w:t>
            </w:r>
            <w:r w:rsidRPr="00166A26">
              <w:t>operates a Shared Virtual Compute Facility (SVCF) and is willing to allow usage of that SVCF by users with XSEDE credentials and allocations (that is, outside the group operating the SVCF) in return for later ability for contributor of resources to o</w:t>
            </w:r>
            <w:r w:rsidR="00E27E55">
              <w:t>btain cycles via XSEDE in kind.</w:t>
            </w:r>
          </w:p>
          <w:p w14:paraId="1CF223B0" w14:textId="7AE9FAC6" w:rsidR="00E27E55" w:rsidRDefault="00E27E55" w:rsidP="00E27E55">
            <w:pPr>
              <w:pStyle w:val="TableBullet"/>
              <w:cnfStyle w:val="000000010000" w:firstRow="0" w:lastRow="0" w:firstColumn="0" w:lastColumn="0" w:oddVBand="0" w:evenVBand="0" w:oddHBand="0" w:evenHBand="1" w:firstRowFirstColumn="0" w:firstRowLastColumn="0" w:lastRowFirstColumn="0" w:lastRowLastColumn="0"/>
            </w:pPr>
            <w:r>
              <w:t xml:space="preserve">The organization (virtual or otherwise) providing resources </w:t>
            </w:r>
            <w:r w:rsidR="00725113">
              <w:t>is willing to become an XSEDE Level 3 Service Provider, and</w:t>
            </w:r>
            <w:r w:rsidR="00D81480">
              <w:t xml:space="preserve"> has a particular resource, or creates virtual clusters, condor flocks, virtual clouds, and other sort of virtual resources</w:t>
            </w:r>
          </w:p>
          <w:p w14:paraId="28BA8DBE" w14:textId="77777777"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XSEDE creates and distributes a “capability kit” for implementation of InCommon/SAML-based authentication in ways that maintain the basic functionality, look, and feel as “XSEDE-like” authentication, with authorization and accounting are done with reference to XSEDEDB.</w:t>
            </w:r>
          </w:p>
          <w:p w14:paraId="17DC6820" w14:textId="616A3B0B" w:rsidR="00D81480" w:rsidRDefault="00E27E55" w:rsidP="00D81480">
            <w:pPr>
              <w:pStyle w:val="TableBullet"/>
              <w:cnfStyle w:val="000000010000" w:firstRow="0" w:lastRow="0" w:firstColumn="0" w:lastColumn="0" w:oddVBand="0" w:evenVBand="0" w:oddHBand="0" w:evenHBand="1" w:firstRowFirstColumn="0" w:firstRowLastColumn="0" w:lastRowFirstColumn="0" w:lastRowLastColumn="0"/>
            </w:pPr>
            <w:r>
              <w:t xml:space="preserve">SVCFs </w:t>
            </w:r>
            <w:r w:rsidR="00D81480">
              <w:t>have this “capability kit” installed and in operation</w:t>
            </w:r>
          </w:p>
          <w:p w14:paraId="7D9363A5" w14:textId="77777777"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 xml:space="preserve">XSEDE provides security notification responsibilities so that if there is a security breach related to accounts or services that use campus-based authentication mechanisms </w:t>
            </w:r>
          </w:p>
          <w:p w14:paraId="1A62B0D9" w14:textId="77777777"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XSEDE has ability to manage exchange rates between campus-contributed resources and resources campuses might AND ability for XSEDE to provide cycles per some Service Level Agreement back to the contributors</w:t>
            </w:r>
          </w:p>
          <w:p w14:paraId="4178C531" w14:textId="57272AB4" w:rsidR="00D81480" w:rsidRDefault="00D81480" w:rsidP="00D81480">
            <w:pPr>
              <w:pStyle w:val="TableBullet"/>
              <w:cnfStyle w:val="000000010000" w:firstRow="0" w:lastRow="0" w:firstColumn="0" w:lastColumn="0" w:oddVBand="0" w:evenVBand="0" w:oddHBand="0" w:evenHBand="1" w:firstRowFirstColumn="0" w:firstRowLastColumn="0" w:lastRowFirstColumn="0" w:lastRowLastColumn="0"/>
            </w:pPr>
            <w:r>
              <w:t xml:space="preserve">Integrated ticket management – expanded to include local trouble ticket system of campuses that are providing resources. </w:t>
            </w:r>
          </w:p>
        </w:tc>
      </w:tr>
      <w:tr w:rsidR="00D81480" w:rsidRPr="005421AA" w14:paraId="4FB0A739"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815C3A1" w14:textId="10CEBF41" w:rsidR="00D81480" w:rsidRDefault="00D81480" w:rsidP="00561957">
            <w:pPr>
              <w:pStyle w:val="TableText"/>
              <w:rPr>
                <w:b w:val="0"/>
                <w:i/>
              </w:rPr>
            </w:pPr>
            <w:r>
              <w:rPr>
                <w:b w:val="0"/>
                <w:i/>
              </w:rPr>
              <w:t>Quality Attributes</w:t>
            </w:r>
          </w:p>
        </w:tc>
        <w:tc>
          <w:tcPr>
            <w:tcW w:w="7159" w:type="dxa"/>
            <w:tcBorders>
              <w:left w:val="single" w:sz="8" w:space="0" w:color="7BA0CD" w:themeColor="accent1" w:themeTint="BF"/>
            </w:tcBorders>
          </w:tcPr>
          <w:p w14:paraId="3455C430" w14:textId="2E8ADC12" w:rsidR="00D81480" w:rsidRDefault="00D81480" w:rsidP="00D81480">
            <w:pPr>
              <w:pStyle w:val="TableText"/>
              <w:cnfStyle w:val="000000100000" w:firstRow="0" w:lastRow="0" w:firstColumn="0" w:lastColumn="0" w:oddVBand="0" w:evenVBand="0" w:oddHBand="1" w:evenHBand="0" w:firstRowFirstColumn="0" w:firstRowLastColumn="0" w:lastRowFirstColumn="0" w:lastRowLastColumn="0"/>
            </w:pPr>
            <w:r>
              <w:t xml:space="preserve">Variant </w:t>
            </w:r>
            <w:r w:rsidR="00041962">
              <w:t>(</w:t>
            </w:r>
            <w:r>
              <w:t>A</w:t>
            </w:r>
            <w:r w:rsidR="00041962">
              <w:t>)</w:t>
            </w:r>
            <w:r>
              <w:t xml:space="preserve">: </w:t>
            </w:r>
            <w:r w:rsidR="00041962">
              <w:t xml:space="preserve">Shared Virtual Compute Facility (SVCF)  </w:t>
            </w:r>
          </w:p>
          <w:p w14:paraId="595439BB"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Ability to set up a Private Gated VO facility in no more than one calendar day.</w:t>
            </w:r>
          </w:p>
          <w:p w14:paraId="0F37A20A"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 xml:space="preserve">Ability to install authentication / authorization “capability kit” in no more than 2 days (1 day to do the work, one day for propagation of attributes. </w:t>
            </w:r>
          </w:p>
          <w:p w14:paraId="64500AB5" w14:textId="0CE7810F" w:rsidR="00D81480" w:rsidRDefault="00041962" w:rsidP="00D81480">
            <w:pPr>
              <w:pStyle w:val="TableText"/>
              <w:cnfStyle w:val="000000100000" w:firstRow="0" w:lastRow="0" w:firstColumn="0" w:lastColumn="0" w:oddVBand="0" w:evenVBand="0" w:oddHBand="1" w:evenHBand="0" w:firstRowFirstColumn="0" w:firstRowLastColumn="0" w:lastRowFirstColumn="0" w:lastRowLastColumn="0"/>
            </w:pPr>
            <w:r>
              <w:t>Variant (B): Organization (virtual or otherwise) becomes a Level 3 Service Provider</w:t>
            </w:r>
          </w:p>
          <w:p w14:paraId="6DB7C0FB" w14:textId="77777777" w:rsidR="00D81480" w:rsidRDefault="00D81480" w:rsidP="00D81480">
            <w:pPr>
              <w:pStyle w:val="TableBullet"/>
              <w:cnfStyle w:val="000000100000" w:firstRow="0" w:lastRow="0" w:firstColumn="0" w:lastColumn="0" w:oddVBand="0" w:evenVBand="0" w:oddHBand="1" w:evenHBand="0" w:firstRowFirstColumn="0" w:firstRowLastColumn="0" w:lastRowFirstColumn="0" w:lastRowLastColumn="0"/>
            </w:pPr>
            <w:r>
              <w:t>Ability to install authentication / authorization “capability kit” in no more than 2 days (1 day to do the work, one day for propagation of attributes.</w:t>
            </w:r>
          </w:p>
          <w:p w14:paraId="50764212" w14:textId="63D18D92" w:rsidR="00041962" w:rsidRDefault="00041962" w:rsidP="00D81480">
            <w:pPr>
              <w:pStyle w:val="TableText"/>
              <w:cnfStyle w:val="000000100000" w:firstRow="0" w:lastRow="0" w:firstColumn="0" w:lastColumn="0" w:oddVBand="0" w:evenVBand="0" w:oddHBand="1" w:evenHBand="0" w:firstRowFirstColumn="0" w:firstRowLastColumn="0" w:lastRowFirstColumn="0" w:lastRowLastColumn="0"/>
            </w:pPr>
            <w:r>
              <w:t>Both:</w:t>
            </w:r>
          </w:p>
          <w:p w14:paraId="75FEEC00" w14:textId="3D73475C" w:rsidR="00D81480" w:rsidRDefault="00D81480" w:rsidP="00041962">
            <w:pPr>
              <w:pStyle w:val="TableText"/>
              <w:numPr>
                <w:ilvl w:val="0"/>
                <w:numId w:val="47"/>
              </w:numPr>
              <w:cnfStyle w:val="000000100000" w:firstRow="0" w:lastRow="0" w:firstColumn="0" w:lastColumn="0" w:oddVBand="0" w:evenVBand="0" w:oddHBand="1" w:evenHBand="0" w:firstRowFirstColumn="0" w:firstRowLastColumn="0" w:lastRowFirstColumn="0" w:lastRowLastColumn="0"/>
            </w:pPr>
            <w:r>
              <w:t>Tickets passed to local trouble ticket system within 1 business day of submission to XSEDE help system</w:t>
            </w:r>
          </w:p>
        </w:tc>
      </w:tr>
      <w:tr w:rsidR="00D81480" w:rsidRPr="005421AA" w14:paraId="77381EAE"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6B9EB4CF" w14:textId="3EFDEC27" w:rsidR="00D81480" w:rsidRDefault="00D81480" w:rsidP="00561957">
            <w:pPr>
              <w:pStyle w:val="TableText"/>
              <w:rPr>
                <w:b w:val="0"/>
                <w:i/>
              </w:rPr>
            </w:pPr>
            <w:r>
              <w:rPr>
                <w:b w:val="0"/>
                <w:i/>
              </w:rPr>
              <w:t>Non-functional (optional)</w:t>
            </w:r>
          </w:p>
        </w:tc>
        <w:tc>
          <w:tcPr>
            <w:tcW w:w="7159" w:type="dxa"/>
            <w:tcBorders>
              <w:left w:val="single" w:sz="8" w:space="0" w:color="7BA0CD" w:themeColor="accent1" w:themeTint="BF"/>
            </w:tcBorders>
          </w:tcPr>
          <w:p w14:paraId="428B5B3E" w14:textId="77777777" w:rsidR="00D81480" w:rsidRDefault="00D81480" w:rsidP="00D81480">
            <w:pPr>
              <w:pStyle w:val="TableText"/>
              <w:cnfStyle w:val="000000010000" w:firstRow="0" w:lastRow="0" w:firstColumn="0" w:lastColumn="0" w:oddVBand="0" w:evenVBand="0" w:oddHBand="0" w:evenHBand="1" w:firstRowFirstColumn="0" w:firstRowLastColumn="0" w:lastRowFirstColumn="0" w:lastRowLastColumn="0"/>
            </w:pPr>
          </w:p>
        </w:tc>
      </w:tr>
      <w:tr w:rsidR="00D81480" w:rsidRPr="005421AA" w14:paraId="203F2070"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B254A91" w14:textId="30CC2E13" w:rsidR="00D81480" w:rsidRDefault="00D81480" w:rsidP="00561957">
            <w:pPr>
              <w:pStyle w:val="TableText"/>
              <w:rPr>
                <w:b w:val="0"/>
                <w:i/>
              </w:rPr>
            </w:pPr>
            <w:r>
              <w:rPr>
                <w:b w:val="0"/>
                <w:i/>
              </w:rPr>
              <w:t>Issues</w:t>
            </w:r>
          </w:p>
        </w:tc>
        <w:tc>
          <w:tcPr>
            <w:tcW w:w="7159" w:type="dxa"/>
            <w:tcBorders>
              <w:left w:val="single" w:sz="8" w:space="0" w:color="7BA0CD" w:themeColor="accent1" w:themeTint="BF"/>
            </w:tcBorders>
          </w:tcPr>
          <w:p w14:paraId="00AA4C56" w14:textId="3765C687" w:rsidR="00D81480" w:rsidRDefault="00C20814" w:rsidP="00041962">
            <w:pPr>
              <w:pStyle w:val="TableText"/>
              <w:cnfStyle w:val="000000100000" w:firstRow="0" w:lastRow="0" w:firstColumn="0" w:lastColumn="0" w:oddVBand="0" w:evenVBand="0" w:oddHBand="1" w:evenHBand="0" w:firstRowFirstColumn="0" w:firstRowLastColumn="0" w:lastRowFirstColumn="0" w:lastRowLastColumn="0"/>
            </w:pPr>
            <w:r>
              <w:t xml:space="preserve">Variant (B) </w:t>
            </w:r>
            <w:bookmarkStart w:id="4" w:name="_GoBack"/>
            <w:bookmarkEnd w:id="4"/>
            <w:r w:rsidR="00D81480">
              <w:t>requires the establishment and publication of exchange rates for service that allows prospective cooperative members to see the current rate of exchange for campus-contributed resources.</w:t>
            </w:r>
          </w:p>
        </w:tc>
      </w:tr>
    </w:tbl>
    <w:p w14:paraId="639AEC58" w14:textId="77777777" w:rsidR="00106E1F" w:rsidRDefault="00106E1F" w:rsidP="002C386D"/>
    <w:tbl>
      <w:tblPr>
        <w:tblStyle w:val="MediumShading1-Accent1"/>
        <w:tblW w:w="0" w:type="auto"/>
        <w:tblLook w:val="04A0" w:firstRow="1" w:lastRow="0" w:firstColumn="1" w:lastColumn="0" w:noHBand="0" w:noVBand="1"/>
      </w:tblPr>
      <w:tblGrid>
        <w:gridCol w:w="1697"/>
        <w:gridCol w:w="7359"/>
      </w:tblGrid>
      <w:tr w:rsidR="00F70DB5" w:rsidRPr="000F102E" w14:paraId="799A5EC9" w14:textId="77777777" w:rsidTr="005619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AB96E7B" w14:textId="5E76733D" w:rsidR="00F70DB5" w:rsidRPr="000F102E" w:rsidRDefault="00F70DB5" w:rsidP="00561957">
            <w:pPr>
              <w:pStyle w:val="TableHeading"/>
            </w:pPr>
            <w:r>
              <w:t>UCCB 7.0</w:t>
            </w:r>
          </w:p>
        </w:tc>
        <w:tc>
          <w:tcPr>
            <w:tcW w:w="7159" w:type="dxa"/>
          </w:tcPr>
          <w:p w14:paraId="06D0214E" w14:textId="7A9BB116" w:rsidR="00F70DB5" w:rsidRPr="000F102E" w:rsidRDefault="00F70DB5" w:rsidP="00561957">
            <w:pPr>
              <w:pStyle w:val="TableHeading"/>
              <w:cnfStyle w:val="100000000000" w:firstRow="1" w:lastRow="0" w:firstColumn="0" w:lastColumn="0" w:oddVBand="0" w:evenVBand="0" w:oddHBand="0" w:evenHBand="0" w:firstRowFirstColumn="0" w:firstRowLastColumn="0" w:lastRowFirstColumn="0" w:lastRowLastColumn="0"/>
            </w:pPr>
            <w:r>
              <w:t>Access to</w:t>
            </w:r>
            <w:r w:rsidR="00041962">
              <w:t xml:space="preserve">  private cyberinfrastructure resources on a service-for-funds </w:t>
            </w:r>
            <w:r>
              <w:t>basis (___ on demand).</w:t>
            </w:r>
          </w:p>
        </w:tc>
      </w:tr>
      <w:tr w:rsidR="00561957" w:rsidRPr="005421AA" w14:paraId="043A0A10"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23340BA" w14:textId="28678A92" w:rsidR="00561957" w:rsidRPr="005421AA" w:rsidRDefault="00561957" w:rsidP="00561957">
            <w:pPr>
              <w:pStyle w:val="TableText"/>
              <w:rPr>
                <w:bCs/>
              </w:rPr>
            </w:pPr>
            <w:r>
              <w:rPr>
                <w:b w:val="0"/>
                <w:i/>
              </w:rPr>
              <w:t>Description</w:t>
            </w:r>
          </w:p>
        </w:tc>
        <w:tc>
          <w:tcPr>
            <w:tcW w:w="7159" w:type="dxa"/>
            <w:tcBorders>
              <w:left w:val="single" w:sz="8" w:space="0" w:color="7BA0CD" w:themeColor="accent1" w:themeTint="BF"/>
            </w:tcBorders>
          </w:tcPr>
          <w:p w14:paraId="7346F536" w14:textId="273BDB75" w:rsidR="00561957" w:rsidRPr="005421AA" w:rsidRDefault="00561957" w:rsidP="00561957">
            <w:pPr>
              <w:pStyle w:val="TableText"/>
              <w:cnfStyle w:val="000000100000" w:firstRow="0" w:lastRow="0" w:firstColumn="0" w:lastColumn="0" w:oddVBand="0" w:evenVBand="0" w:oddHBand="1" w:evenHBand="0" w:firstRowFirstColumn="0" w:firstRowLastColumn="0" w:lastRowFirstColumn="0" w:lastRowLastColumn="0"/>
            </w:pPr>
            <w:r>
              <w:t>Provide the ability for a privately operated resource to be delivered in a way consistent with the expectations of users of XSEDE resources.</w:t>
            </w:r>
          </w:p>
        </w:tc>
      </w:tr>
      <w:tr w:rsidR="00561957" w:rsidRPr="005421AA" w14:paraId="6E9CE389"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1A0BB97" w14:textId="3E5ED7DE" w:rsidR="00561957" w:rsidRPr="005421AA" w:rsidRDefault="00561957" w:rsidP="00561957">
            <w:pPr>
              <w:pStyle w:val="TableText"/>
              <w:rPr>
                <w:bCs/>
              </w:rPr>
            </w:pPr>
            <w:r>
              <w:rPr>
                <w:b w:val="0"/>
                <w:i/>
              </w:rPr>
              <w:t>References</w:t>
            </w:r>
          </w:p>
        </w:tc>
        <w:tc>
          <w:tcPr>
            <w:tcW w:w="7159" w:type="dxa"/>
            <w:tcBorders>
              <w:left w:val="single" w:sz="8" w:space="0" w:color="7BA0CD" w:themeColor="accent1" w:themeTint="BF"/>
            </w:tcBorders>
          </w:tcPr>
          <w:p w14:paraId="578C3A9C" w14:textId="77777777" w:rsidR="00561957" w:rsidRDefault="00561957" w:rsidP="00561957">
            <w:pPr>
              <w:pStyle w:val="TableText"/>
              <w:cnfStyle w:val="000000010000" w:firstRow="0" w:lastRow="0" w:firstColumn="0" w:lastColumn="0" w:oddVBand="0" w:evenVBand="0" w:oddHBand="0" w:evenHBand="1" w:firstRowFirstColumn="0" w:firstRowLastColumn="0" w:lastRowFirstColumn="0" w:lastRowLastColumn="0"/>
            </w:pPr>
            <w:r>
              <w:t xml:space="preserve">Description of issues and recommendations in: </w:t>
            </w:r>
          </w:p>
          <w:p w14:paraId="4E495709" w14:textId="07D646BD" w:rsidR="00561957" w:rsidRPr="00765D91" w:rsidRDefault="00561957" w:rsidP="00561957">
            <w:pPr>
              <w:pStyle w:val="TableBullet"/>
              <w:cnfStyle w:val="000000010000" w:firstRow="0" w:lastRow="0" w:firstColumn="0" w:lastColumn="0" w:oddVBand="0" w:evenVBand="0" w:oddHBand="0" w:evenHBand="1" w:firstRowFirstColumn="0" w:firstRowLastColumn="0" w:lastRowFirstColumn="0" w:lastRowLastColumn="0"/>
            </w:pPr>
            <w:r>
              <w:t xml:space="preserve">NSF Advisory Committee for Cyberinfrastructure Task Force on Campus Bridging. Final Report. March 2011. http://www.nsf.gov/od/oci/taskforces/TaskForceReport_CampusBridging.pdf. Available as print-on-demand book from: </w:t>
            </w:r>
            <w:hyperlink r:id="rId28" w:history="1">
              <w:r>
                <w:rPr>
                  <w:rStyle w:val="Hyperlink"/>
                </w:rPr>
                <w:t>https://www.createspace.com/3597300</w:t>
              </w:r>
            </w:hyperlink>
          </w:p>
        </w:tc>
      </w:tr>
      <w:tr w:rsidR="00561957" w:rsidRPr="005421AA" w14:paraId="6098BC23"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3D1F4DC" w14:textId="64C22D60" w:rsidR="00561957" w:rsidRPr="005421AA" w:rsidRDefault="00561957" w:rsidP="00561957">
            <w:pPr>
              <w:pStyle w:val="TableText"/>
              <w:rPr>
                <w:bCs/>
              </w:rPr>
            </w:pPr>
            <w:r>
              <w:rPr>
                <w:b w:val="0"/>
                <w:i/>
              </w:rPr>
              <w:t>Actors</w:t>
            </w:r>
          </w:p>
        </w:tc>
        <w:tc>
          <w:tcPr>
            <w:tcW w:w="7159" w:type="dxa"/>
            <w:tcBorders>
              <w:left w:val="single" w:sz="8" w:space="0" w:color="7BA0CD" w:themeColor="accent1" w:themeTint="BF"/>
            </w:tcBorders>
          </w:tcPr>
          <w:p w14:paraId="0853B616" w14:textId="77777777" w:rsidR="00561957" w:rsidRDefault="00561957" w:rsidP="00561957">
            <w:pPr>
              <w:pStyle w:val="TableBullet"/>
              <w:cnfStyle w:val="000000100000" w:firstRow="0" w:lastRow="0" w:firstColumn="0" w:lastColumn="0" w:oddVBand="0" w:evenVBand="0" w:oddHBand="1" w:evenHBand="0" w:firstRowFirstColumn="0" w:firstRowLastColumn="0" w:lastRowFirstColumn="0" w:lastRowLastColumn="0"/>
            </w:pPr>
            <w:r>
              <w:t>XSEDE: SD&amp;I / A&amp;D</w:t>
            </w:r>
          </w:p>
          <w:p w14:paraId="0E7D2749" w14:textId="77777777" w:rsidR="00561957" w:rsidRDefault="00561957" w:rsidP="00561957">
            <w:pPr>
              <w:pStyle w:val="TableBullet"/>
              <w:cnfStyle w:val="000000100000" w:firstRow="0" w:lastRow="0" w:firstColumn="0" w:lastColumn="0" w:oddVBand="0" w:evenVBand="0" w:oddHBand="1" w:evenHBand="0" w:firstRowFirstColumn="0" w:firstRowLastColumn="0" w:lastRowFirstColumn="0" w:lastRowLastColumn="0"/>
            </w:pPr>
            <w:r>
              <w:t>XSEDE: documentation and support teams</w:t>
            </w:r>
          </w:p>
          <w:p w14:paraId="7258E552" w14:textId="77777777" w:rsidR="00561957" w:rsidRDefault="00561957" w:rsidP="00561957">
            <w:pPr>
              <w:pStyle w:val="TableBullet"/>
              <w:cnfStyle w:val="000000100000" w:firstRow="0" w:lastRow="0" w:firstColumn="0" w:lastColumn="0" w:oddVBand="0" w:evenVBand="0" w:oddHBand="1" w:evenHBand="0" w:firstRowFirstColumn="0" w:firstRowLastColumn="0" w:lastRowFirstColumn="0" w:lastRowLastColumn="0"/>
            </w:pPr>
            <w:r>
              <w:t>XSEDE: data storage and movement teams</w:t>
            </w:r>
          </w:p>
          <w:p w14:paraId="576277C5" w14:textId="77777777" w:rsidR="00561957" w:rsidRDefault="00561957" w:rsidP="00561957">
            <w:pPr>
              <w:pStyle w:val="TableBullet"/>
              <w:cnfStyle w:val="000000100000" w:firstRow="0" w:lastRow="0" w:firstColumn="0" w:lastColumn="0" w:oddVBand="0" w:evenVBand="0" w:oddHBand="1" w:evenHBand="0" w:firstRowFirstColumn="0" w:firstRowLastColumn="0" w:lastRowFirstColumn="0" w:lastRowLastColumn="0"/>
            </w:pPr>
            <w:r>
              <w:t>XSEDE: campus bridging</w:t>
            </w:r>
          </w:p>
          <w:p w14:paraId="77999981" w14:textId="77777777" w:rsidR="00561957" w:rsidRDefault="00561957" w:rsidP="00561957">
            <w:pPr>
              <w:pStyle w:val="TableBullet"/>
              <w:cnfStyle w:val="000000100000" w:firstRow="0" w:lastRow="0" w:firstColumn="0" w:lastColumn="0" w:oddVBand="0" w:evenVBand="0" w:oddHBand="1" w:evenHBand="0" w:firstRowFirstColumn="0" w:firstRowLastColumn="0" w:lastRowFirstColumn="0" w:lastRowLastColumn="0"/>
            </w:pPr>
            <w:r>
              <w:t>Campus: campus systems administration staff</w:t>
            </w:r>
          </w:p>
          <w:p w14:paraId="5AA2DB01" w14:textId="77777777" w:rsidR="00561957" w:rsidRDefault="00561957" w:rsidP="00561957">
            <w:pPr>
              <w:pStyle w:val="TableBullet"/>
              <w:cnfStyle w:val="000000100000" w:firstRow="0" w:lastRow="0" w:firstColumn="0" w:lastColumn="0" w:oddVBand="0" w:evenVBand="0" w:oddHBand="1" w:evenHBand="0" w:firstRowFirstColumn="0" w:firstRowLastColumn="0" w:lastRowFirstColumn="0" w:lastRowLastColumn="0"/>
            </w:pPr>
            <w:r>
              <w:t>User</w:t>
            </w:r>
          </w:p>
          <w:p w14:paraId="78AB5996" w14:textId="34B899FE" w:rsidR="00561957" w:rsidRPr="00765D91" w:rsidRDefault="00561957" w:rsidP="00561957">
            <w:pPr>
              <w:pStyle w:val="TableBullet"/>
              <w:cnfStyle w:val="000000100000" w:firstRow="0" w:lastRow="0" w:firstColumn="0" w:lastColumn="0" w:oddVBand="0" w:evenVBand="0" w:oddHBand="1" w:evenHBand="0" w:firstRowFirstColumn="0" w:firstRowLastColumn="0" w:lastRowFirstColumn="0" w:lastRowLastColumn="0"/>
            </w:pPr>
            <w:r>
              <w:t>Private “______on demand” provider</w:t>
            </w:r>
          </w:p>
        </w:tc>
      </w:tr>
      <w:tr w:rsidR="00561957" w:rsidRPr="005421AA" w14:paraId="78405AAB"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6071C4D0" w14:textId="4C1CEB5D" w:rsidR="00561957" w:rsidRDefault="00561957" w:rsidP="00561957">
            <w:pPr>
              <w:pStyle w:val="TableText"/>
              <w:rPr>
                <w:b w:val="0"/>
                <w:i/>
              </w:rPr>
            </w:pPr>
            <w:r>
              <w:rPr>
                <w:b w:val="0"/>
                <w:i/>
              </w:rPr>
              <w:t>Prerequisites (</w:t>
            </w:r>
            <w:r w:rsidR="00991498">
              <w:rPr>
                <w:b w:val="0"/>
                <w:i/>
              </w:rPr>
              <w:t>Dependencies</w:t>
            </w:r>
            <w:r>
              <w:rPr>
                <w:b w:val="0"/>
                <w:i/>
              </w:rPr>
              <w:t>) &amp; Assumptions</w:t>
            </w:r>
          </w:p>
        </w:tc>
        <w:tc>
          <w:tcPr>
            <w:tcW w:w="7159" w:type="dxa"/>
            <w:tcBorders>
              <w:left w:val="single" w:sz="8" w:space="0" w:color="7BA0CD" w:themeColor="accent1" w:themeTint="BF"/>
            </w:tcBorders>
          </w:tcPr>
          <w:p w14:paraId="48163DAC" w14:textId="77777777" w:rsidR="00561957" w:rsidRDefault="00561957" w:rsidP="00561957">
            <w:pPr>
              <w:pStyle w:val="TableText"/>
              <w:cnfStyle w:val="000000010000" w:firstRow="0" w:lastRow="0" w:firstColumn="0" w:lastColumn="0" w:oddVBand="0" w:evenVBand="0" w:oddHBand="0" w:evenHBand="1" w:firstRowFirstColumn="0" w:firstRowLastColumn="0" w:lastRowFirstColumn="0" w:lastRowLastColumn="0"/>
            </w:pPr>
            <w:r>
              <w:t>Prerequisites:</w:t>
            </w:r>
          </w:p>
          <w:p w14:paraId="1848D6E3" w14:textId="77777777" w:rsidR="00561957" w:rsidRDefault="00561957" w:rsidP="00991498">
            <w:pPr>
              <w:pStyle w:val="TableBullet"/>
              <w:cnfStyle w:val="000000010000" w:firstRow="0" w:lastRow="0" w:firstColumn="0" w:lastColumn="0" w:oddVBand="0" w:evenVBand="0" w:oddHBand="0" w:evenHBand="1" w:firstRowFirstColumn="0" w:firstRowLastColumn="0" w:lastRowFirstColumn="0" w:lastRowLastColumn="0"/>
            </w:pPr>
            <w:r>
              <w:t>Private resource contributor has a particular resource, or creates virtual clusters, condor flocks, virtual clouds, and other sort of virtual resources</w:t>
            </w:r>
          </w:p>
          <w:p w14:paraId="3D688F6B" w14:textId="77777777" w:rsidR="00561957" w:rsidRDefault="00561957" w:rsidP="00991498">
            <w:pPr>
              <w:pStyle w:val="TableBullet"/>
              <w:cnfStyle w:val="000000010000" w:firstRow="0" w:lastRow="0" w:firstColumn="0" w:lastColumn="0" w:oddVBand="0" w:evenVBand="0" w:oddHBand="0" w:evenHBand="1" w:firstRowFirstColumn="0" w:firstRowLastColumn="0" w:lastRowFirstColumn="0" w:lastRowLastColumn="0"/>
            </w:pPr>
            <w:r>
              <w:t>XSEDE creates and distributes a “capability kit” for implementation of InCommon/SAML-based authentication in ways that maintain the basic functionality, look, and feel as “XSEDE-like” authentication, with authorization and accounting are done with reference to XSEDEDB.</w:t>
            </w:r>
          </w:p>
          <w:p w14:paraId="6F52C440" w14:textId="77777777" w:rsidR="00561957" w:rsidRDefault="00561957" w:rsidP="00991498">
            <w:pPr>
              <w:pStyle w:val="TableBullet"/>
              <w:cnfStyle w:val="000000010000" w:firstRow="0" w:lastRow="0" w:firstColumn="0" w:lastColumn="0" w:oddVBand="0" w:evenVBand="0" w:oddHBand="0" w:evenHBand="1" w:firstRowFirstColumn="0" w:firstRowLastColumn="0" w:lastRowFirstColumn="0" w:lastRowLastColumn="0"/>
            </w:pPr>
            <w:r>
              <w:t>Private resource provider has this “capability kit” installed and in operation</w:t>
            </w:r>
          </w:p>
          <w:p w14:paraId="0798494A" w14:textId="7FD16709" w:rsidR="00561957" w:rsidRDefault="00561957" w:rsidP="00991498">
            <w:pPr>
              <w:pStyle w:val="TableBullet"/>
              <w:cnfStyle w:val="000000010000" w:firstRow="0" w:lastRow="0" w:firstColumn="0" w:lastColumn="0" w:oddVBand="0" w:evenVBand="0" w:oddHBand="0" w:evenHBand="1" w:firstRowFirstColumn="0" w:firstRowLastColumn="0" w:lastRowFirstColumn="0" w:lastRowLastColumn="0"/>
            </w:pPr>
            <w:r>
              <w:t>Private provider has the ability to provide essential security information to XSEDE as appropriate</w:t>
            </w:r>
          </w:p>
        </w:tc>
      </w:tr>
      <w:tr w:rsidR="00561957" w:rsidRPr="005421AA" w14:paraId="68D9BA66"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5E936732" w14:textId="03D0BF2A" w:rsidR="00561957" w:rsidRDefault="00561957" w:rsidP="00561957">
            <w:pPr>
              <w:pStyle w:val="TableText"/>
              <w:rPr>
                <w:b w:val="0"/>
                <w:i/>
              </w:rPr>
            </w:pPr>
            <w:r>
              <w:rPr>
                <w:b w:val="0"/>
                <w:i/>
              </w:rPr>
              <w:t>Steps</w:t>
            </w:r>
          </w:p>
        </w:tc>
        <w:tc>
          <w:tcPr>
            <w:tcW w:w="7159" w:type="dxa"/>
            <w:tcBorders>
              <w:left w:val="single" w:sz="8" w:space="0" w:color="7BA0CD" w:themeColor="accent1" w:themeTint="BF"/>
            </w:tcBorders>
          </w:tcPr>
          <w:p w14:paraId="7A425524" w14:textId="77777777" w:rsidR="00561957" w:rsidRDefault="00561957" w:rsidP="00991498">
            <w:pPr>
              <w:pStyle w:val="TableBullet"/>
              <w:cnfStyle w:val="000000100000" w:firstRow="0" w:lastRow="0" w:firstColumn="0" w:lastColumn="0" w:oddVBand="0" w:evenVBand="0" w:oddHBand="1" w:evenHBand="0" w:firstRowFirstColumn="0" w:firstRowLastColumn="0" w:lastRowFirstColumn="0" w:lastRowLastColumn="0"/>
            </w:pPr>
            <w:r>
              <w:t>Private resource provider publishes mechanism by which to contract for time (credit card or Purchase Order)</w:t>
            </w:r>
          </w:p>
          <w:p w14:paraId="5DC950B2" w14:textId="77777777" w:rsidR="00561957" w:rsidRDefault="00561957" w:rsidP="00991498">
            <w:pPr>
              <w:pStyle w:val="TableBullet"/>
              <w:cnfStyle w:val="000000100000" w:firstRow="0" w:lastRow="0" w:firstColumn="0" w:lastColumn="0" w:oddVBand="0" w:evenVBand="0" w:oddHBand="1" w:evenHBand="0" w:firstRowFirstColumn="0" w:firstRowLastColumn="0" w:lastRowFirstColumn="0" w:lastRowLastColumn="0"/>
            </w:pPr>
            <w:r>
              <w:t>Individual or group user sets up account with private provider</w:t>
            </w:r>
          </w:p>
          <w:p w14:paraId="57EAE17F" w14:textId="0F299801" w:rsidR="00561957" w:rsidRDefault="00561957" w:rsidP="00991498">
            <w:pPr>
              <w:pStyle w:val="TableBullet"/>
              <w:cnfStyle w:val="000000100000" w:firstRow="0" w:lastRow="0" w:firstColumn="0" w:lastColumn="0" w:oddVBand="0" w:evenVBand="0" w:oddHBand="1" w:evenHBand="0" w:firstRowFirstColumn="0" w:firstRowLastColumn="0" w:lastRowFirstColumn="0" w:lastRowLastColumn="0"/>
            </w:pPr>
            <w:r>
              <w:t>User uses private resource, in ways that are convenient because they leverage system similarity with XSEDE resources and user familiarity with same, company gets money.</w:t>
            </w:r>
          </w:p>
        </w:tc>
      </w:tr>
      <w:tr w:rsidR="00561957" w:rsidRPr="005421AA" w14:paraId="260E40A3"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9DB382C" w14:textId="0BD26DCE" w:rsidR="00561957" w:rsidRDefault="00561957" w:rsidP="00561957">
            <w:pPr>
              <w:pStyle w:val="TableText"/>
              <w:rPr>
                <w:b w:val="0"/>
                <w:i/>
              </w:rPr>
            </w:pPr>
            <w:r>
              <w:rPr>
                <w:b w:val="0"/>
                <w:i/>
              </w:rPr>
              <w:t>Variations (optional)</w:t>
            </w:r>
          </w:p>
        </w:tc>
        <w:tc>
          <w:tcPr>
            <w:tcW w:w="7159" w:type="dxa"/>
            <w:tcBorders>
              <w:left w:val="single" w:sz="8" w:space="0" w:color="7BA0CD" w:themeColor="accent1" w:themeTint="BF"/>
            </w:tcBorders>
          </w:tcPr>
          <w:p w14:paraId="6A06E864" w14:textId="77777777" w:rsidR="00561957" w:rsidRDefault="00561957" w:rsidP="00991498">
            <w:pPr>
              <w:pStyle w:val="TableText"/>
              <w:cnfStyle w:val="000000010000" w:firstRow="0" w:lastRow="0" w:firstColumn="0" w:lastColumn="0" w:oddVBand="0" w:evenVBand="0" w:oddHBand="0" w:evenHBand="1" w:firstRowFirstColumn="0" w:firstRowLastColumn="0" w:lastRowFirstColumn="0" w:lastRowLastColumn="0"/>
            </w:pPr>
          </w:p>
        </w:tc>
      </w:tr>
      <w:tr w:rsidR="00561957" w:rsidRPr="005421AA" w14:paraId="7557317E"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2BE13A8B" w14:textId="2D12A4A3" w:rsidR="00561957" w:rsidRDefault="00561957" w:rsidP="00561957">
            <w:pPr>
              <w:pStyle w:val="TableText"/>
              <w:rPr>
                <w:b w:val="0"/>
                <w:i/>
              </w:rPr>
            </w:pPr>
            <w:r>
              <w:rPr>
                <w:b w:val="0"/>
                <w:i/>
              </w:rPr>
              <w:t>Quality Attributes</w:t>
            </w:r>
          </w:p>
        </w:tc>
        <w:tc>
          <w:tcPr>
            <w:tcW w:w="7159" w:type="dxa"/>
            <w:tcBorders>
              <w:left w:val="single" w:sz="8" w:space="0" w:color="7BA0CD" w:themeColor="accent1" w:themeTint="BF"/>
            </w:tcBorders>
          </w:tcPr>
          <w:p w14:paraId="01424C20" w14:textId="77777777" w:rsidR="00561957" w:rsidRDefault="00561957" w:rsidP="00991498">
            <w:pPr>
              <w:pStyle w:val="TableText"/>
              <w:cnfStyle w:val="000000100000" w:firstRow="0" w:lastRow="0" w:firstColumn="0" w:lastColumn="0" w:oddVBand="0" w:evenVBand="0" w:oddHBand="1" w:evenHBand="0" w:firstRowFirstColumn="0" w:firstRowLastColumn="0" w:lastRowFirstColumn="0" w:lastRowLastColumn="0"/>
            </w:pPr>
            <w:r>
              <w:t>Stimulus: Private resource owner makes a resource available on demand.</w:t>
            </w:r>
          </w:p>
          <w:p w14:paraId="676F2464" w14:textId="77777777" w:rsidR="00561957" w:rsidRDefault="00561957" w:rsidP="00991498">
            <w:pPr>
              <w:pStyle w:val="TableText"/>
              <w:cnfStyle w:val="000000100000" w:firstRow="0" w:lastRow="0" w:firstColumn="0" w:lastColumn="0" w:oddVBand="0" w:evenVBand="0" w:oddHBand="1" w:evenHBand="0" w:firstRowFirstColumn="0" w:firstRowLastColumn="0" w:lastRowFirstColumn="0" w:lastRowLastColumn="0"/>
            </w:pPr>
            <w:r>
              <w:t>Environment: Capability kit is available to resource owner.  Installation documentation and information is available to resource owner. Resource owner provides payment mechanism for cycles on demand.</w:t>
            </w:r>
          </w:p>
          <w:p w14:paraId="2DD3F615" w14:textId="77777777" w:rsidR="00561957" w:rsidRDefault="00561957" w:rsidP="00991498">
            <w:pPr>
              <w:pStyle w:val="TableText"/>
              <w:cnfStyle w:val="000000100000" w:firstRow="0" w:lastRow="0" w:firstColumn="0" w:lastColumn="0" w:oddVBand="0" w:evenVBand="0" w:oddHBand="1" w:evenHBand="0" w:firstRowFirstColumn="0" w:firstRowLastColumn="0" w:lastRowFirstColumn="0" w:lastRowLastColumn="0"/>
            </w:pPr>
            <w:r>
              <w:t>Usability: Capability kit can be installed in &lt;= 1 day.</w:t>
            </w:r>
          </w:p>
          <w:p w14:paraId="37945C32" w14:textId="77777777" w:rsidR="00561957" w:rsidRDefault="00561957" w:rsidP="00991498">
            <w:pPr>
              <w:pStyle w:val="TableText"/>
              <w:cnfStyle w:val="000000100000" w:firstRow="0" w:lastRow="0" w:firstColumn="0" w:lastColumn="0" w:oddVBand="0" w:evenVBand="0" w:oddHBand="1" w:evenHBand="0" w:firstRowFirstColumn="0" w:firstRowLastColumn="0" w:lastRowFirstColumn="0" w:lastRowLastColumn="0"/>
            </w:pPr>
            <w:r>
              <w:t>Stimulus: Security incident on private resource.</w:t>
            </w:r>
          </w:p>
          <w:p w14:paraId="51A1B877" w14:textId="77777777" w:rsidR="00561957" w:rsidRDefault="00561957" w:rsidP="00991498">
            <w:pPr>
              <w:pStyle w:val="TableText"/>
              <w:cnfStyle w:val="000000100000" w:firstRow="0" w:lastRow="0" w:firstColumn="0" w:lastColumn="0" w:oddVBand="0" w:evenVBand="0" w:oddHBand="1" w:evenHBand="0" w:firstRowFirstColumn="0" w:firstRowLastColumn="0" w:lastRowFirstColumn="0" w:lastRowLastColumn="0"/>
            </w:pPr>
            <w:r>
              <w:t>Environment: Resource owner has information on how to contact XSEDE incident response</w:t>
            </w:r>
          </w:p>
          <w:p w14:paraId="7A8FAFC6" w14:textId="442E7FF4" w:rsidR="00561957" w:rsidRDefault="00561957" w:rsidP="00991498">
            <w:pPr>
              <w:pStyle w:val="TableText"/>
              <w:cnfStyle w:val="000000100000" w:firstRow="0" w:lastRow="0" w:firstColumn="0" w:lastColumn="0" w:oddVBand="0" w:evenVBand="0" w:oddHBand="1" w:evenHBand="0" w:firstRowFirstColumn="0" w:firstRowLastColumn="0" w:lastRowFirstColumn="0" w:lastRowLastColumn="0"/>
            </w:pPr>
            <w:r>
              <w:t>Usability: XSEDE incident response evaluates and takes effective action if necessary within 24 hours of contact.</w:t>
            </w:r>
          </w:p>
        </w:tc>
      </w:tr>
      <w:tr w:rsidR="00561957" w:rsidRPr="005421AA" w14:paraId="29EC4481" w14:textId="77777777" w:rsidTr="005619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7202BB0" w14:textId="680CD417" w:rsidR="00561957" w:rsidRDefault="00561957" w:rsidP="00561957">
            <w:pPr>
              <w:pStyle w:val="TableText"/>
              <w:rPr>
                <w:b w:val="0"/>
                <w:i/>
              </w:rPr>
            </w:pPr>
            <w:r>
              <w:rPr>
                <w:b w:val="0"/>
                <w:i/>
              </w:rPr>
              <w:t>Non-functional (optional)</w:t>
            </w:r>
          </w:p>
        </w:tc>
        <w:tc>
          <w:tcPr>
            <w:tcW w:w="7159" w:type="dxa"/>
            <w:tcBorders>
              <w:left w:val="single" w:sz="8" w:space="0" w:color="7BA0CD" w:themeColor="accent1" w:themeTint="BF"/>
            </w:tcBorders>
          </w:tcPr>
          <w:p w14:paraId="2838E66A" w14:textId="77777777" w:rsidR="00561957" w:rsidRDefault="00561957" w:rsidP="00991498">
            <w:pPr>
              <w:pStyle w:val="TableText"/>
              <w:cnfStyle w:val="000000010000" w:firstRow="0" w:lastRow="0" w:firstColumn="0" w:lastColumn="0" w:oddVBand="0" w:evenVBand="0" w:oddHBand="0" w:evenHBand="1" w:firstRowFirstColumn="0" w:firstRowLastColumn="0" w:lastRowFirstColumn="0" w:lastRowLastColumn="0"/>
            </w:pPr>
          </w:p>
        </w:tc>
      </w:tr>
      <w:tr w:rsidR="00561957" w:rsidRPr="005421AA" w14:paraId="4C390EE4" w14:textId="77777777" w:rsidTr="00561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36C53194" w14:textId="43FD0DB4" w:rsidR="00561957" w:rsidRDefault="00561957" w:rsidP="00561957">
            <w:pPr>
              <w:pStyle w:val="TableText"/>
              <w:rPr>
                <w:b w:val="0"/>
                <w:i/>
              </w:rPr>
            </w:pPr>
            <w:r>
              <w:rPr>
                <w:b w:val="0"/>
                <w:i/>
              </w:rPr>
              <w:t>Issues</w:t>
            </w:r>
          </w:p>
        </w:tc>
        <w:tc>
          <w:tcPr>
            <w:tcW w:w="7159" w:type="dxa"/>
            <w:tcBorders>
              <w:left w:val="single" w:sz="8" w:space="0" w:color="7BA0CD" w:themeColor="accent1" w:themeTint="BF"/>
            </w:tcBorders>
          </w:tcPr>
          <w:p w14:paraId="460BC2B2" w14:textId="5E039A2A" w:rsidR="00561957" w:rsidRDefault="00561957" w:rsidP="00991498">
            <w:pPr>
              <w:pStyle w:val="TableText"/>
              <w:cnfStyle w:val="000000100000" w:firstRow="0" w:lastRow="0" w:firstColumn="0" w:lastColumn="0" w:oddVBand="0" w:evenVBand="0" w:oddHBand="1" w:evenHBand="0" w:firstRowFirstColumn="0" w:firstRowLastColumn="0" w:lastRowFirstColumn="0" w:lastRowLastColumn="0"/>
            </w:pPr>
            <w:r>
              <w:t>Issues are with the private provider making use of the capability kit that allows the local private installation to appear similar to XSEDE installations.</w:t>
            </w:r>
          </w:p>
        </w:tc>
      </w:tr>
    </w:tbl>
    <w:p w14:paraId="37F40545" w14:textId="7E7713D4" w:rsidR="001C2BAB" w:rsidRDefault="001C2BAB" w:rsidP="002C386D"/>
    <w:p w14:paraId="394098E3" w14:textId="77777777" w:rsidR="001C2BAB" w:rsidRDefault="001C2BAB">
      <w:r>
        <w:br w:type="page"/>
      </w:r>
    </w:p>
    <w:p w14:paraId="274BBF7B" w14:textId="77777777" w:rsidR="00641BC3" w:rsidRDefault="00641BC3" w:rsidP="00641BC3">
      <w:pPr>
        <w:pStyle w:val="Heading1"/>
      </w:pPr>
      <w:bookmarkStart w:id="5" w:name="_Toc198625516"/>
      <w:r>
        <w:t>Foundational (general XSEDE) use case that is a prerequisite for one of the use cases above</w:t>
      </w:r>
      <w:bookmarkEnd w:id="5"/>
    </w:p>
    <w:tbl>
      <w:tblPr>
        <w:tblStyle w:val="MediumShading1-Accent1"/>
        <w:tblW w:w="0" w:type="auto"/>
        <w:tblLook w:val="04A0" w:firstRow="1" w:lastRow="0" w:firstColumn="1" w:lastColumn="0" w:noHBand="0" w:noVBand="1"/>
      </w:tblPr>
      <w:tblGrid>
        <w:gridCol w:w="1697"/>
        <w:gridCol w:w="7159"/>
      </w:tblGrid>
      <w:tr w:rsidR="00641BC3" w:rsidRPr="000F102E" w14:paraId="57009535" w14:textId="77777777" w:rsidTr="00EC6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3E82D598" w14:textId="290EC5EE" w:rsidR="00641BC3" w:rsidRPr="000F102E" w:rsidRDefault="00641BC3" w:rsidP="00EC6857">
            <w:pPr>
              <w:pStyle w:val="TableHeading"/>
            </w:pPr>
            <w:r>
              <w:t>CB Prerequisite</w:t>
            </w:r>
          </w:p>
        </w:tc>
        <w:tc>
          <w:tcPr>
            <w:tcW w:w="7159" w:type="dxa"/>
          </w:tcPr>
          <w:p w14:paraId="3C48FC37" w14:textId="36CBF2C2" w:rsidR="00641BC3" w:rsidRPr="000F102E" w:rsidRDefault="00641BC3" w:rsidP="00EC6857">
            <w:pPr>
              <w:pStyle w:val="TableHeading"/>
              <w:cnfStyle w:val="100000000000" w:firstRow="1" w:lastRow="0" w:firstColumn="0" w:lastColumn="0" w:oddVBand="0" w:evenVBand="0" w:oddHBand="0" w:evenHBand="0" w:firstRowFirstColumn="0" w:firstRowLastColumn="0" w:lastRowFirstColumn="0" w:lastRowLastColumn="0"/>
            </w:pPr>
            <w:r>
              <w:t>XSEDE-wide unified trouble ticket handling</w:t>
            </w:r>
          </w:p>
        </w:tc>
      </w:tr>
      <w:tr w:rsidR="00641BC3" w:rsidRPr="005421AA" w14:paraId="64216729" w14:textId="77777777" w:rsidTr="00EC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C68FA2E" w14:textId="0B3E9645" w:rsidR="00641BC3" w:rsidRPr="005421AA" w:rsidRDefault="00641BC3" w:rsidP="00EC6857">
            <w:pPr>
              <w:pStyle w:val="TableText"/>
              <w:rPr>
                <w:bCs/>
              </w:rPr>
            </w:pPr>
            <w:r>
              <w:rPr>
                <w:b w:val="0"/>
                <w:i/>
              </w:rPr>
              <w:t>Description</w:t>
            </w:r>
          </w:p>
        </w:tc>
        <w:tc>
          <w:tcPr>
            <w:tcW w:w="7159" w:type="dxa"/>
            <w:tcBorders>
              <w:left w:val="single" w:sz="8" w:space="0" w:color="7BA0CD" w:themeColor="accent1" w:themeTint="BF"/>
            </w:tcBorders>
          </w:tcPr>
          <w:p w14:paraId="72528E13" w14:textId="7B178996" w:rsidR="00641BC3" w:rsidRPr="005421AA" w:rsidRDefault="00641BC3" w:rsidP="00641BC3">
            <w:pPr>
              <w:pStyle w:val="TableText"/>
              <w:cnfStyle w:val="000000100000" w:firstRow="0" w:lastRow="0" w:firstColumn="0" w:lastColumn="0" w:oddVBand="0" w:evenVBand="0" w:oddHBand="1" w:evenHBand="0" w:firstRowFirstColumn="0" w:firstRowLastColumn="0" w:lastRowFirstColumn="0" w:lastRowLastColumn="0"/>
            </w:pPr>
            <w:r>
              <w:t>Unified and integrated trouble ticket handling within XSEDE</w:t>
            </w:r>
          </w:p>
        </w:tc>
      </w:tr>
      <w:tr w:rsidR="00641BC3" w:rsidRPr="005421AA" w14:paraId="518FB386" w14:textId="77777777" w:rsidTr="00EC68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07F7E43" w14:textId="51064C5B" w:rsidR="00641BC3" w:rsidRPr="005421AA" w:rsidRDefault="00641BC3" w:rsidP="00EC6857">
            <w:pPr>
              <w:pStyle w:val="TableText"/>
              <w:rPr>
                <w:bCs/>
              </w:rPr>
            </w:pPr>
            <w:r>
              <w:rPr>
                <w:b w:val="0"/>
                <w:i/>
              </w:rPr>
              <w:t>References</w:t>
            </w:r>
          </w:p>
        </w:tc>
        <w:tc>
          <w:tcPr>
            <w:tcW w:w="7159" w:type="dxa"/>
            <w:tcBorders>
              <w:left w:val="single" w:sz="8" w:space="0" w:color="7BA0CD" w:themeColor="accent1" w:themeTint="BF"/>
            </w:tcBorders>
          </w:tcPr>
          <w:p w14:paraId="661BBF88" w14:textId="79AC2B7A" w:rsidR="00641BC3" w:rsidRPr="00765D91" w:rsidRDefault="00641BC3" w:rsidP="00641BC3">
            <w:pPr>
              <w:pStyle w:val="TableText"/>
              <w:cnfStyle w:val="000000010000" w:firstRow="0" w:lastRow="0" w:firstColumn="0" w:lastColumn="0" w:oddVBand="0" w:evenVBand="0" w:oddHBand="0" w:evenHBand="1" w:firstRowFirstColumn="0" w:firstRowLastColumn="0" w:lastRowFirstColumn="0" w:lastRowLastColumn="0"/>
            </w:pPr>
            <w:r>
              <w:t>Example: http://iopscience.iop.org/1742-6596/331/8/082013/</w:t>
            </w:r>
          </w:p>
        </w:tc>
      </w:tr>
      <w:tr w:rsidR="00641BC3" w:rsidRPr="005421AA" w14:paraId="2C32846B" w14:textId="77777777" w:rsidTr="00EC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0E703D5" w14:textId="5D0CE127" w:rsidR="00641BC3" w:rsidRPr="005421AA" w:rsidRDefault="00641BC3" w:rsidP="00EC6857">
            <w:pPr>
              <w:pStyle w:val="TableText"/>
              <w:rPr>
                <w:bCs/>
              </w:rPr>
            </w:pPr>
            <w:r>
              <w:rPr>
                <w:b w:val="0"/>
                <w:i/>
              </w:rPr>
              <w:t>Actors</w:t>
            </w:r>
          </w:p>
        </w:tc>
        <w:tc>
          <w:tcPr>
            <w:tcW w:w="7159" w:type="dxa"/>
            <w:tcBorders>
              <w:left w:val="single" w:sz="8" w:space="0" w:color="7BA0CD" w:themeColor="accent1" w:themeTint="BF"/>
            </w:tcBorders>
          </w:tcPr>
          <w:p w14:paraId="52267C7E" w14:textId="77777777" w:rsidR="00641BC3" w:rsidRDefault="00641BC3" w:rsidP="00641BC3">
            <w:pPr>
              <w:pStyle w:val="TableBullet"/>
              <w:cnfStyle w:val="000000100000" w:firstRow="0" w:lastRow="0" w:firstColumn="0" w:lastColumn="0" w:oddVBand="0" w:evenVBand="0" w:oddHBand="1" w:evenHBand="0" w:firstRowFirstColumn="0" w:firstRowLastColumn="0" w:lastRowFirstColumn="0" w:lastRowLastColumn="0"/>
            </w:pPr>
            <w:r>
              <w:t>XSEDE: Senior Leadership and SP Forum</w:t>
            </w:r>
          </w:p>
          <w:p w14:paraId="2982DA1F" w14:textId="77777777" w:rsidR="00641BC3" w:rsidRDefault="00641BC3" w:rsidP="00641BC3">
            <w:pPr>
              <w:pStyle w:val="TableBullet"/>
              <w:cnfStyle w:val="000000100000" w:firstRow="0" w:lastRow="0" w:firstColumn="0" w:lastColumn="0" w:oddVBand="0" w:evenVBand="0" w:oddHBand="1" w:evenHBand="0" w:firstRowFirstColumn="0" w:firstRowLastColumn="0" w:lastRowFirstColumn="0" w:lastRowLastColumn="0"/>
            </w:pPr>
            <w:r>
              <w:t>XSEDE: administrators of all Level 1 and 2 resources</w:t>
            </w:r>
          </w:p>
          <w:p w14:paraId="1BF6A3C4" w14:textId="77777777" w:rsidR="00641BC3" w:rsidRDefault="00641BC3" w:rsidP="00641BC3">
            <w:pPr>
              <w:pStyle w:val="TableBullet"/>
              <w:cnfStyle w:val="000000100000" w:firstRow="0" w:lastRow="0" w:firstColumn="0" w:lastColumn="0" w:oddVBand="0" w:evenVBand="0" w:oddHBand="1" w:evenHBand="0" w:firstRowFirstColumn="0" w:firstRowLastColumn="0" w:lastRowFirstColumn="0" w:lastRowLastColumn="0"/>
            </w:pPr>
            <w:r>
              <w:t>XSEDE: accounting staff</w:t>
            </w:r>
          </w:p>
          <w:p w14:paraId="5FF55B23" w14:textId="77777777" w:rsidR="00641BC3" w:rsidRDefault="00641BC3" w:rsidP="00641BC3">
            <w:pPr>
              <w:pStyle w:val="TableBullet"/>
              <w:cnfStyle w:val="000000100000" w:firstRow="0" w:lastRow="0" w:firstColumn="0" w:lastColumn="0" w:oddVBand="0" w:evenVBand="0" w:oddHBand="1" w:evenHBand="0" w:firstRowFirstColumn="0" w:firstRowLastColumn="0" w:lastRowFirstColumn="0" w:lastRowLastColumn="0"/>
            </w:pPr>
            <w:r>
              <w:t>XSEDE: security / financial / SD&amp;I / A&amp;D</w:t>
            </w:r>
          </w:p>
          <w:p w14:paraId="098AC84A" w14:textId="679AB3D5" w:rsidR="00641BC3" w:rsidRPr="00765D91" w:rsidRDefault="00641BC3" w:rsidP="00EC6857">
            <w:pPr>
              <w:pStyle w:val="TableBullet"/>
              <w:cnfStyle w:val="000000100000" w:firstRow="0" w:lastRow="0" w:firstColumn="0" w:lastColumn="0" w:oddVBand="0" w:evenVBand="0" w:oddHBand="1" w:evenHBand="0" w:firstRowFirstColumn="0" w:firstRowLastColumn="0" w:lastRowFirstColumn="0" w:lastRowLastColumn="0"/>
            </w:pPr>
            <w:r>
              <w:t>Helpdesk staff at all Level 1 SPs (minimally)</w:t>
            </w:r>
          </w:p>
        </w:tc>
      </w:tr>
      <w:tr w:rsidR="00641BC3" w:rsidRPr="005421AA" w14:paraId="4F5FF686" w14:textId="77777777" w:rsidTr="00EC68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D5E7CBC" w14:textId="3E5C0DAD" w:rsidR="00641BC3" w:rsidRDefault="00641BC3" w:rsidP="00EC6857">
            <w:pPr>
              <w:pStyle w:val="TableText"/>
              <w:rPr>
                <w:b w:val="0"/>
                <w:i/>
              </w:rPr>
            </w:pPr>
            <w:r>
              <w:rPr>
                <w:b w:val="0"/>
                <w:i/>
              </w:rPr>
              <w:t>Prerequisites (Dependencies) &amp; Assumptions</w:t>
            </w:r>
          </w:p>
        </w:tc>
        <w:tc>
          <w:tcPr>
            <w:tcW w:w="7159" w:type="dxa"/>
            <w:tcBorders>
              <w:left w:val="single" w:sz="8" w:space="0" w:color="7BA0CD" w:themeColor="accent1" w:themeTint="BF"/>
            </w:tcBorders>
          </w:tcPr>
          <w:p w14:paraId="0E0B1FDF" w14:textId="77777777" w:rsidR="00641BC3" w:rsidRDefault="00641BC3" w:rsidP="00641BC3">
            <w:pPr>
              <w:pStyle w:val="TableBullet"/>
              <w:cnfStyle w:val="000000010000" w:firstRow="0" w:lastRow="0" w:firstColumn="0" w:lastColumn="0" w:oddVBand="0" w:evenVBand="0" w:oddHBand="0" w:evenHBand="1" w:firstRowFirstColumn="0" w:firstRowLastColumn="0" w:lastRowFirstColumn="0" w:lastRowLastColumn="0"/>
            </w:pPr>
            <w:r>
              <w:t>Ability to separately record a ‘trouble ticket’ and a ‘long term consultation’ within a ticket system but display and report for those two categories separately</w:t>
            </w:r>
          </w:p>
          <w:p w14:paraId="5BD26994" w14:textId="77777777" w:rsidR="00641BC3" w:rsidRDefault="00641BC3" w:rsidP="00641BC3">
            <w:pPr>
              <w:pStyle w:val="TableBullet"/>
              <w:cnfStyle w:val="000000010000" w:firstRow="0" w:lastRow="0" w:firstColumn="0" w:lastColumn="0" w:oddVBand="0" w:evenVBand="0" w:oddHBand="0" w:evenHBand="1" w:firstRowFirstColumn="0" w:firstRowLastColumn="0" w:lastRowFirstColumn="0" w:lastRowLastColumn="0"/>
            </w:pPr>
            <w:r>
              <w:t>Ability to enter a ticket into a local trouble ticket systems and have it propagated to the central XSEDE trouble ticket system, and vice versa</w:t>
            </w:r>
          </w:p>
          <w:p w14:paraId="32293C1E" w14:textId="77777777" w:rsidR="00641BC3" w:rsidRDefault="00641BC3" w:rsidP="00641BC3">
            <w:pPr>
              <w:pStyle w:val="TableBullet"/>
              <w:cnfStyle w:val="000000010000" w:firstRow="0" w:lastRow="0" w:firstColumn="0" w:lastColumn="0" w:oddVBand="0" w:evenVBand="0" w:oddHBand="0" w:evenHBand="1" w:firstRowFirstColumn="0" w:firstRowLastColumn="0" w:lastRowFirstColumn="0" w:lastRowLastColumn="0"/>
            </w:pPr>
            <w:r>
              <w:t>Have updates to any ticket from any system (including closing the ticket) propagated to all systems where the ticket is represented</w:t>
            </w:r>
          </w:p>
          <w:p w14:paraId="72F40D35" w14:textId="77777777" w:rsidR="00641BC3" w:rsidRDefault="00641BC3" w:rsidP="00641BC3">
            <w:pPr>
              <w:pStyle w:val="TableBullet"/>
              <w:cnfStyle w:val="000000010000" w:firstRow="0" w:lastRow="0" w:firstColumn="0" w:lastColumn="0" w:oddVBand="0" w:evenVBand="0" w:oddHBand="0" w:evenHBand="1" w:firstRowFirstColumn="0" w:firstRowLastColumn="0" w:lastRowFirstColumn="0" w:lastRowLastColumn="0"/>
            </w:pPr>
            <w:r>
              <w:t>Likely requirement: ability to have tickets either appear in a special queue within all local ticket systems at all Level 1 SPs, or the ability to have them appear within (programmatically selected) relevant local ticket systems</w:t>
            </w:r>
          </w:p>
          <w:p w14:paraId="7CE3EF4A" w14:textId="17ABA0F1" w:rsidR="00641BC3" w:rsidRDefault="00641BC3" w:rsidP="00641BC3">
            <w:pPr>
              <w:pStyle w:val="TableBullet"/>
              <w:cnfStyle w:val="000000010000" w:firstRow="0" w:lastRow="0" w:firstColumn="0" w:lastColumn="0" w:oddVBand="0" w:evenVBand="0" w:oddHBand="0" w:evenHBand="1" w:firstRowFirstColumn="0" w:firstRowLastColumn="0" w:lastRowFirstColumn="0" w:lastRowLastColumn="0"/>
            </w:pPr>
            <w:r>
              <w:t>Ability to run reports for trouble ticket handling and extended consultations from XSEDE trouble ticket system and have that represent accurately the full and total activity of all trouble ticket handling by XSEDE as an organization</w:t>
            </w:r>
          </w:p>
        </w:tc>
      </w:tr>
      <w:tr w:rsidR="00641BC3" w:rsidRPr="005421AA" w14:paraId="7E417E33" w14:textId="77777777" w:rsidTr="00EC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41462E22" w14:textId="31936A0E" w:rsidR="00641BC3" w:rsidRDefault="00641BC3" w:rsidP="00EC6857">
            <w:pPr>
              <w:pStyle w:val="TableText"/>
              <w:rPr>
                <w:b w:val="0"/>
                <w:i/>
              </w:rPr>
            </w:pPr>
            <w:r>
              <w:rPr>
                <w:b w:val="0"/>
                <w:i/>
              </w:rPr>
              <w:t>Steps</w:t>
            </w:r>
          </w:p>
        </w:tc>
        <w:tc>
          <w:tcPr>
            <w:tcW w:w="7159" w:type="dxa"/>
            <w:tcBorders>
              <w:left w:val="single" w:sz="8" w:space="0" w:color="7BA0CD" w:themeColor="accent1" w:themeTint="BF"/>
            </w:tcBorders>
          </w:tcPr>
          <w:p w14:paraId="7F587AEA" w14:textId="77777777" w:rsidR="00641BC3" w:rsidRDefault="00641BC3" w:rsidP="00641BC3">
            <w:pPr>
              <w:pStyle w:val="TableBullet"/>
              <w:cnfStyle w:val="000000100000" w:firstRow="0" w:lastRow="0" w:firstColumn="0" w:lastColumn="0" w:oddVBand="0" w:evenVBand="0" w:oddHBand="1" w:evenHBand="0" w:firstRowFirstColumn="0" w:firstRowLastColumn="0" w:lastRowFirstColumn="0" w:lastRowLastColumn="0"/>
            </w:pPr>
            <w:r>
              <w:t>Help desk staff enter a ticket in local SP ticket system or XSEDE ticket system</w:t>
            </w:r>
          </w:p>
          <w:p w14:paraId="00706F6D" w14:textId="77777777" w:rsidR="00641BC3" w:rsidRDefault="00641BC3" w:rsidP="00641BC3">
            <w:pPr>
              <w:pStyle w:val="TableBullet"/>
              <w:cnfStyle w:val="000000100000" w:firstRow="0" w:lastRow="0" w:firstColumn="0" w:lastColumn="0" w:oddVBand="0" w:evenVBand="0" w:oddHBand="1" w:evenHBand="0" w:firstRowFirstColumn="0" w:firstRowLastColumn="0" w:lastRowFirstColumn="0" w:lastRowLastColumn="0"/>
            </w:pPr>
            <w:r>
              <w:t>Ticket is propagated throughout XSEDE as appropriate, including propagation to XSEDE ticket system</w:t>
            </w:r>
          </w:p>
          <w:p w14:paraId="3C64B35B" w14:textId="746F6B5B" w:rsidR="00641BC3" w:rsidRDefault="00641BC3" w:rsidP="00641BC3">
            <w:pPr>
              <w:pStyle w:val="TableBullet"/>
              <w:cnfStyle w:val="000000100000" w:firstRow="0" w:lastRow="0" w:firstColumn="0" w:lastColumn="0" w:oddVBand="0" w:evenVBand="0" w:oddHBand="1" w:evenHBand="0" w:firstRowFirstColumn="0" w:firstRowLastColumn="0" w:lastRowFirstColumn="0" w:lastRowLastColumn="0"/>
            </w:pPr>
            <w:r>
              <w:t>Ticket is updated in one place and updates are propagated (including ticket being closed)</w:t>
            </w:r>
          </w:p>
        </w:tc>
      </w:tr>
      <w:tr w:rsidR="00641BC3" w:rsidRPr="005421AA" w14:paraId="73A8209F" w14:textId="77777777" w:rsidTr="00EC68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67C7580" w14:textId="13F874B7" w:rsidR="00641BC3" w:rsidRDefault="00641BC3" w:rsidP="00EC6857">
            <w:pPr>
              <w:pStyle w:val="TableText"/>
              <w:rPr>
                <w:b w:val="0"/>
                <w:i/>
              </w:rPr>
            </w:pPr>
            <w:r>
              <w:rPr>
                <w:b w:val="0"/>
                <w:i/>
              </w:rPr>
              <w:t>Variations (optional)</w:t>
            </w:r>
          </w:p>
        </w:tc>
        <w:tc>
          <w:tcPr>
            <w:tcW w:w="7159" w:type="dxa"/>
            <w:tcBorders>
              <w:left w:val="single" w:sz="8" w:space="0" w:color="7BA0CD" w:themeColor="accent1" w:themeTint="BF"/>
            </w:tcBorders>
          </w:tcPr>
          <w:p w14:paraId="6FB45184" w14:textId="77777777" w:rsidR="00641BC3" w:rsidRDefault="00641BC3" w:rsidP="00641BC3">
            <w:pPr>
              <w:pStyle w:val="TableText"/>
              <w:cnfStyle w:val="000000010000" w:firstRow="0" w:lastRow="0" w:firstColumn="0" w:lastColumn="0" w:oddVBand="0" w:evenVBand="0" w:oddHBand="0" w:evenHBand="1" w:firstRowFirstColumn="0" w:firstRowLastColumn="0" w:lastRowFirstColumn="0" w:lastRowLastColumn="0"/>
            </w:pPr>
          </w:p>
        </w:tc>
      </w:tr>
      <w:tr w:rsidR="00641BC3" w:rsidRPr="005421AA" w14:paraId="330A291B" w14:textId="77777777" w:rsidTr="00EC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0C770359" w14:textId="27D7CFD2" w:rsidR="00641BC3" w:rsidRDefault="00641BC3" w:rsidP="00EC6857">
            <w:pPr>
              <w:pStyle w:val="TableText"/>
              <w:rPr>
                <w:b w:val="0"/>
                <w:i/>
              </w:rPr>
            </w:pPr>
            <w:r>
              <w:rPr>
                <w:b w:val="0"/>
                <w:i/>
              </w:rPr>
              <w:t>Quality Attributes</w:t>
            </w:r>
          </w:p>
        </w:tc>
        <w:tc>
          <w:tcPr>
            <w:tcW w:w="7159" w:type="dxa"/>
            <w:tcBorders>
              <w:left w:val="single" w:sz="8" w:space="0" w:color="7BA0CD" w:themeColor="accent1" w:themeTint="BF"/>
            </w:tcBorders>
          </w:tcPr>
          <w:p w14:paraId="4CC8163E" w14:textId="1D4C6B0E" w:rsidR="00641BC3" w:rsidRDefault="00641BC3" w:rsidP="00641BC3">
            <w:pPr>
              <w:pStyle w:val="TableText"/>
              <w:cnfStyle w:val="000000100000" w:firstRow="0" w:lastRow="0" w:firstColumn="0" w:lastColumn="0" w:oddVBand="0" w:evenVBand="0" w:oddHBand="1" w:evenHBand="0" w:firstRowFirstColumn="0" w:firstRowLastColumn="0" w:lastRowFirstColumn="0" w:lastRowLastColumn="0"/>
            </w:pPr>
            <w:r>
              <w:t xml:space="preserve">Propagation of updates to all relevant ticket systems happens in no more than 5 minutes </w:t>
            </w:r>
          </w:p>
        </w:tc>
      </w:tr>
      <w:tr w:rsidR="00641BC3" w:rsidRPr="005421AA" w14:paraId="21627D31" w14:textId="77777777" w:rsidTr="00EC68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7B2396AE" w14:textId="5A698296" w:rsidR="00641BC3" w:rsidRDefault="00641BC3" w:rsidP="00EC6857">
            <w:pPr>
              <w:pStyle w:val="TableText"/>
              <w:rPr>
                <w:b w:val="0"/>
                <w:i/>
              </w:rPr>
            </w:pPr>
            <w:r>
              <w:rPr>
                <w:b w:val="0"/>
                <w:i/>
              </w:rPr>
              <w:t>Non-functional (optional)</w:t>
            </w:r>
          </w:p>
        </w:tc>
        <w:tc>
          <w:tcPr>
            <w:tcW w:w="7159" w:type="dxa"/>
            <w:tcBorders>
              <w:left w:val="single" w:sz="8" w:space="0" w:color="7BA0CD" w:themeColor="accent1" w:themeTint="BF"/>
            </w:tcBorders>
          </w:tcPr>
          <w:p w14:paraId="1F58813B" w14:textId="77777777" w:rsidR="00641BC3" w:rsidRDefault="00641BC3" w:rsidP="00641BC3">
            <w:pPr>
              <w:pStyle w:val="TableText"/>
              <w:cnfStyle w:val="000000010000" w:firstRow="0" w:lastRow="0" w:firstColumn="0" w:lastColumn="0" w:oddVBand="0" w:evenVBand="0" w:oddHBand="0" w:evenHBand="1" w:firstRowFirstColumn="0" w:firstRowLastColumn="0" w:lastRowFirstColumn="0" w:lastRowLastColumn="0"/>
            </w:pPr>
          </w:p>
        </w:tc>
      </w:tr>
      <w:tr w:rsidR="00641BC3" w:rsidRPr="005421AA" w14:paraId="15EEA9DE" w14:textId="77777777" w:rsidTr="00EC6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Borders>
              <w:right w:val="single" w:sz="8" w:space="0" w:color="7BA0CD" w:themeColor="accent1" w:themeTint="BF"/>
            </w:tcBorders>
          </w:tcPr>
          <w:p w14:paraId="1D88CFB8" w14:textId="7FF770AD" w:rsidR="00641BC3" w:rsidRDefault="00641BC3" w:rsidP="00EC6857">
            <w:pPr>
              <w:pStyle w:val="TableText"/>
              <w:rPr>
                <w:b w:val="0"/>
                <w:i/>
              </w:rPr>
            </w:pPr>
            <w:r>
              <w:rPr>
                <w:b w:val="0"/>
                <w:i/>
              </w:rPr>
              <w:t>Issues</w:t>
            </w:r>
          </w:p>
        </w:tc>
        <w:tc>
          <w:tcPr>
            <w:tcW w:w="7159" w:type="dxa"/>
            <w:tcBorders>
              <w:left w:val="single" w:sz="8" w:space="0" w:color="7BA0CD" w:themeColor="accent1" w:themeTint="BF"/>
            </w:tcBorders>
          </w:tcPr>
          <w:p w14:paraId="24957D25" w14:textId="77777777" w:rsidR="00641BC3" w:rsidRDefault="00641BC3" w:rsidP="00641BC3">
            <w:pPr>
              <w:pStyle w:val="TableText"/>
              <w:cnfStyle w:val="000000100000" w:firstRow="0" w:lastRow="0" w:firstColumn="0" w:lastColumn="0" w:oddVBand="0" w:evenVBand="0" w:oddHBand="1" w:evenHBand="0" w:firstRowFirstColumn="0" w:firstRowLastColumn="0" w:lastRowFirstColumn="0" w:lastRowLastColumn="0"/>
            </w:pPr>
          </w:p>
        </w:tc>
      </w:tr>
    </w:tbl>
    <w:p w14:paraId="5928254C" w14:textId="77777777" w:rsidR="00727180" w:rsidRPr="002C386D" w:rsidRDefault="00727180" w:rsidP="001C2BAB"/>
    <w:sectPr w:rsidR="00727180" w:rsidRPr="002C386D" w:rsidSect="00586555">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CD312" w14:textId="77777777" w:rsidR="00FF01D2" w:rsidRDefault="00FF01D2" w:rsidP="00CC7746">
      <w:pPr>
        <w:spacing w:after="0" w:line="240" w:lineRule="auto"/>
      </w:pPr>
      <w:r>
        <w:separator/>
      </w:r>
    </w:p>
  </w:endnote>
  <w:endnote w:type="continuationSeparator" w:id="0">
    <w:p w14:paraId="10A3D994" w14:textId="77777777" w:rsidR="00FF01D2" w:rsidRDefault="00FF01D2" w:rsidP="00CC7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altName w:val="Arial Unicode MS"/>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B9AF64" w14:textId="77777777" w:rsidR="00FF01D2" w:rsidRDefault="00FF01D2" w:rsidP="00CC7746">
    <w:pPr>
      <w:pStyle w:val="Footer"/>
      <w:pBdr>
        <w:top w:val="thinThickSmallGap" w:sz="24" w:space="1" w:color="365F91" w:themeColor="accent1" w:themeShade="BF"/>
      </w:pBdr>
      <w:rPr>
        <w:rFonts w:asciiTheme="majorHAnsi" w:eastAsiaTheme="majorEastAsia" w:hAnsiTheme="majorHAnsi" w:cstheme="majorBidi"/>
      </w:rPr>
    </w:pPr>
    <w:r>
      <w:rPr>
        <w:rFonts w:asciiTheme="majorHAnsi" w:eastAsiaTheme="majorEastAsia" w:hAnsiTheme="majorHAnsi" w:cstheme="majorBidi"/>
      </w:rPr>
      <w:t>XSEDE Campus Bridging Use Cases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C20814" w:rsidRPr="00C2081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C8A5370" w14:textId="77777777" w:rsidR="00FF01D2" w:rsidRDefault="00FF01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21687F" w14:textId="77777777" w:rsidR="00FF01D2" w:rsidRDefault="00FF01D2" w:rsidP="00CC7746">
      <w:pPr>
        <w:spacing w:after="0" w:line="240" w:lineRule="auto"/>
      </w:pPr>
      <w:r>
        <w:separator/>
      </w:r>
    </w:p>
  </w:footnote>
  <w:footnote w:type="continuationSeparator" w:id="0">
    <w:p w14:paraId="5DCFCCB3" w14:textId="77777777" w:rsidR="00FF01D2" w:rsidRDefault="00FF01D2" w:rsidP="00CC7746">
      <w:pPr>
        <w:spacing w:after="0" w:line="240" w:lineRule="auto"/>
      </w:pPr>
      <w:r>
        <w:continuationSeparator/>
      </w:r>
    </w:p>
  </w:footnote>
  <w:footnote w:id="1">
    <w:p w14:paraId="58254F11" w14:textId="60BFB2A3" w:rsidR="00FF01D2" w:rsidRPr="007C2589" w:rsidRDefault="00FF01D2" w:rsidP="007C2589">
      <w:pPr>
        <w:pStyle w:val="FootnoteText"/>
        <w:rPr>
          <w:rStyle w:val="FootnoteReference"/>
        </w:rPr>
      </w:pPr>
      <w:r w:rsidRPr="007C2589">
        <w:rPr>
          <w:rStyle w:val="FootnoteReference"/>
        </w:rPr>
        <w:footnoteRef/>
      </w:r>
      <w:r w:rsidRPr="007C2589">
        <w:rPr>
          <w:rStyle w:val="FootnoteReference"/>
        </w:rPr>
        <w:t xml:space="preserve"> </w:t>
      </w:r>
      <w:r w:rsidRPr="00EC6857">
        <w:t xml:space="preserve">Malan, R., and D. Bredemeyer. 2001. Functional requirements and use cases. </w:t>
      </w:r>
      <w:r w:rsidRPr="00EC6857">
        <w:rPr>
          <w:i/>
          <w:iCs/>
        </w:rPr>
        <w:t>www.</w:t>
      </w:r>
      <w:r w:rsidRPr="00EC6857">
        <w:rPr>
          <w:bCs/>
          <w:i/>
          <w:iCs/>
        </w:rPr>
        <w:t>bredemeyer</w:t>
      </w:r>
      <w:r w:rsidRPr="00EC6857">
        <w:rPr>
          <w:i/>
          <w:iCs/>
        </w:rPr>
        <w:t>.com/pdf_files/functreq.pdf</w:t>
      </w:r>
    </w:p>
  </w:footnote>
  <w:footnote w:id="2">
    <w:p w14:paraId="33EC9E1E" w14:textId="76E8A40F" w:rsidR="00FF01D2" w:rsidRDefault="00FF01D2">
      <w:pPr>
        <w:pStyle w:val="FootnoteText"/>
      </w:pPr>
      <w:r>
        <w:rPr>
          <w:rStyle w:val="FootnoteReference"/>
        </w:rPr>
        <w:footnoteRef/>
      </w:r>
      <w:r>
        <w:t xml:space="preserve"> Bass, L., P  Paul Clements, and Rick Kazman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nsid w:val="00000008"/>
    <w:multiLevelType w:val="multilevel"/>
    <w:tmpl w:val="00000008"/>
    <w:name w:val="WW8Num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A"/>
    <w:multiLevelType w:val="multilevel"/>
    <w:tmpl w:val="0000000A"/>
    <w:name w:val="WW8Num1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8">
    <w:nsid w:val="0000000B"/>
    <w:multiLevelType w:val="multilevel"/>
    <w:tmpl w:val="0000000B"/>
    <w:name w:val="WW8Num1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000000C"/>
    <w:multiLevelType w:val="multilevel"/>
    <w:tmpl w:val="0000000C"/>
    <w:name w:val="WW8Num1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0">
    <w:nsid w:val="0000000D"/>
    <w:multiLevelType w:val="multilevel"/>
    <w:tmpl w:val="0000000D"/>
    <w:name w:val="WW8Num1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1">
    <w:nsid w:val="0000000E"/>
    <w:multiLevelType w:val="multilevel"/>
    <w:tmpl w:val="0000000E"/>
    <w:name w:val="WW8Num1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2">
    <w:nsid w:val="0000000F"/>
    <w:multiLevelType w:val="multilevel"/>
    <w:tmpl w:val="0000000F"/>
    <w:name w:val="WW8Num1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3">
    <w:nsid w:val="00000010"/>
    <w:multiLevelType w:val="multilevel"/>
    <w:tmpl w:val="00000010"/>
    <w:name w:val="WW8Num1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4">
    <w:nsid w:val="00000011"/>
    <w:multiLevelType w:val="multilevel"/>
    <w:tmpl w:val="00000011"/>
    <w:name w:val="WW8Num1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5">
    <w:nsid w:val="00000012"/>
    <w:multiLevelType w:val="multilevel"/>
    <w:tmpl w:val="00000012"/>
    <w:name w:val="WW8Num1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6">
    <w:nsid w:val="00000014"/>
    <w:multiLevelType w:val="multilevel"/>
    <w:tmpl w:val="00000014"/>
    <w:name w:val="WW8Num2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7">
    <w:nsid w:val="00000015"/>
    <w:multiLevelType w:val="multilevel"/>
    <w:tmpl w:val="00000015"/>
    <w:name w:val="WW8Num2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8">
    <w:nsid w:val="00000016"/>
    <w:multiLevelType w:val="multilevel"/>
    <w:tmpl w:val="00000016"/>
    <w:name w:val="WW8Num2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9">
    <w:nsid w:val="00000018"/>
    <w:multiLevelType w:val="multilevel"/>
    <w:tmpl w:val="00000018"/>
    <w:name w:val="WW8Num2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0">
    <w:nsid w:val="00000019"/>
    <w:multiLevelType w:val="multilevel"/>
    <w:tmpl w:val="00000019"/>
    <w:name w:val="WW8Num25"/>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1">
    <w:nsid w:val="0000001A"/>
    <w:multiLevelType w:val="multilevel"/>
    <w:tmpl w:val="0000001A"/>
    <w:name w:val="WW8Num2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2">
    <w:nsid w:val="0000001B"/>
    <w:multiLevelType w:val="multilevel"/>
    <w:tmpl w:val="0000001B"/>
    <w:name w:val="WW8Num2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3">
    <w:nsid w:val="0000001C"/>
    <w:multiLevelType w:val="multilevel"/>
    <w:tmpl w:val="0000001C"/>
    <w:name w:val="WW8Num28"/>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4">
    <w:nsid w:val="0000001D"/>
    <w:multiLevelType w:val="multilevel"/>
    <w:tmpl w:val="0000001D"/>
    <w:name w:val="WW8Num2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5">
    <w:nsid w:val="0000001E"/>
    <w:multiLevelType w:val="multilevel"/>
    <w:tmpl w:val="0000001E"/>
    <w:name w:val="WW8Num30"/>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6">
    <w:nsid w:val="0000001F"/>
    <w:multiLevelType w:val="multilevel"/>
    <w:tmpl w:val="0000001F"/>
    <w:name w:val="WW8Num3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7">
    <w:nsid w:val="00000020"/>
    <w:multiLevelType w:val="multilevel"/>
    <w:tmpl w:val="00000020"/>
    <w:name w:val="WW8Num3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8">
    <w:nsid w:val="00000021"/>
    <w:multiLevelType w:val="multilevel"/>
    <w:tmpl w:val="00000021"/>
    <w:name w:val="WW8Num3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9">
    <w:nsid w:val="00000022"/>
    <w:multiLevelType w:val="multilevel"/>
    <w:tmpl w:val="00000022"/>
    <w:name w:val="WW8Num34"/>
    <w:lvl w:ilvl="0">
      <w:start w:val="1"/>
      <w:numFmt w:val="bullet"/>
      <w:lvlText w:val=""/>
      <w:lvlJc w:val="left"/>
      <w:pPr>
        <w:tabs>
          <w:tab w:val="num" w:pos="720"/>
        </w:tabs>
        <w:ind w:left="720" w:hanging="360"/>
      </w:pPr>
      <w:rPr>
        <w:rFonts w:ascii="Wingdings 2" w:hAnsi="Wingdings 2" w:cs="Wingdings 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Wingdings 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Wingdings 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0">
    <w:nsid w:val="13B11F6A"/>
    <w:multiLevelType w:val="hybridMultilevel"/>
    <w:tmpl w:val="9F5C37FC"/>
    <w:lvl w:ilvl="0" w:tplc="5E5EA4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89E26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1B4E2898"/>
    <w:multiLevelType w:val="multilevel"/>
    <w:tmpl w:val="BF0E0E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24904F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4AA90873"/>
    <w:multiLevelType w:val="hybridMultilevel"/>
    <w:tmpl w:val="9D08C37C"/>
    <w:lvl w:ilvl="0" w:tplc="5E1A9164">
      <w:start w:val="1"/>
      <w:numFmt w:val="upp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A64CA7"/>
    <w:multiLevelType w:val="hybridMultilevel"/>
    <w:tmpl w:val="DB9CABCC"/>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D246CD"/>
    <w:multiLevelType w:val="hybridMultilevel"/>
    <w:tmpl w:val="3B42A792"/>
    <w:lvl w:ilvl="0" w:tplc="5E1A916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E41725"/>
    <w:multiLevelType w:val="hybridMultilevel"/>
    <w:tmpl w:val="E06C35E4"/>
    <w:lvl w:ilvl="0" w:tplc="5E1A916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E546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7C50762"/>
    <w:multiLevelType w:val="multilevel"/>
    <w:tmpl w:val="60D67ABC"/>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9306AC5"/>
    <w:multiLevelType w:val="hybridMultilevel"/>
    <w:tmpl w:val="8684E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6C1DD0"/>
    <w:multiLevelType w:val="hybridMultilevel"/>
    <w:tmpl w:val="32543368"/>
    <w:lvl w:ilvl="0" w:tplc="2124BA4A">
      <w:start w:val="1"/>
      <w:numFmt w:val="bullet"/>
      <w:pStyle w:val="TableBullet"/>
      <w:lvlText w:val=""/>
      <w:lvlJc w:val="left"/>
      <w:pPr>
        <w:ind w:left="504" w:hanging="360"/>
      </w:pPr>
      <w:rPr>
        <w:rFonts w:ascii="Symbol" w:hAnsi="Symbol" w:hint="default"/>
      </w:rPr>
    </w:lvl>
    <w:lvl w:ilvl="1" w:tplc="04090003">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0"/>
  </w:num>
  <w:num w:numId="3">
    <w:abstractNumId w:val="36"/>
  </w:num>
  <w:num w:numId="4">
    <w:abstractNumId w:val="35"/>
  </w:num>
  <w:num w:numId="5">
    <w:abstractNumId w:val="34"/>
  </w:num>
  <w:num w:numId="6">
    <w:abstractNumId w:val="38"/>
  </w:num>
  <w:num w:numId="7">
    <w:abstractNumId w:val="33"/>
  </w:num>
  <w:num w:numId="8">
    <w:abstractNumId w:val="31"/>
  </w:num>
  <w:num w:numId="9">
    <w:abstractNumId w:val="39"/>
  </w:num>
  <w:num w:numId="10">
    <w:abstractNumId w:val="0"/>
  </w:num>
  <w:num w:numId="11">
    <w:abstractNumId w:val="39"/>
  </w:num>
  <w:num w:numId="12">
    <w:abstractNumId w:val="39"/>
  </w:num>
  <w:num w:numId="13">
    <w:abstractNumId w:val="39"/>
  </w:num>
  <w:num w:numId="14">
    <w:abstractNumId w:val="39"/>
  </w:num>
  <w:num w:numId="15">
    <w:abstractNumId w:val="39"/>
  </w:num>
  <w:num w:numId="16">
    <w:abstractNumId w:val="1"/>
  </w:num>
  <w:num w:numId="17">
    <w:abstractNumId w:val="2"/>
  </w:num>
  <w:num w:numId="18">
    <w:abstractNumId w:val="26"/>
  </w:num>
  <w:num w:numId="19">
    <w:abstractNumId w:val="3"/>
  </w:num>
  <w:num w:numId="20">
    <w:abstractNumId w:val="4"/>
  </w:num>
  <w:num w:numId="21">
    <w:abstractNumId w:val="5"/>
  </w:num>
  <w:num w:numId="22">
    <w:abstractNumId w:val="19"/>
  </w:num>
  <w:num w:numId="23">
    <w:abstractNumId w:val="6"/>
  </w:num>
  <w:num w:numId="24">
    <w:abstractNumId w:val="41"/>
  </w:num>
  <w:num w:numId="25">
    <w:abstractNumId w:val="7"/>
  </w:num>
  <w:num w:numId="26">
    <w:abstractNumId w:val="8"/>
  </w:num>
  <w:num w:numId="27">
    <w:abstractNumId w:val="9"/>
  </w:num>
  <w:num w:numId="28">
    <w:abstractNumId w:val="32"/>
  </w:num>
  <w:num w:numId="29">
    <w:abstractNumId w:val="25"/>
  </w:num>
  <w:num w:numId="30">
    <w:abstractNumId w:val="11"/>
  </w:num>
  <w:num w:numId="31">
    <w:abstractNumId w:val="10"/>
  </w:num>
  <w:num w:numId="32">
    <w:abstractNumId w:val="12"/>
  </w:num>
  <w:num w:numId="33">
    <w:abstractNumId w:val="13"/>
  </w:num>
  <w:num w:numId="34">
    <w:abstractNumId w:val="14"/>
  </w:num>
  <w:num w:numId="35">
    <w:abstractNumId w:val="15"/>
  </w:num>
  <w:num w:numId="36">
    <w:abstractNumId w:val="17"/>
  </w:num>
  <w:num w:numId="37">
    <w:abstractNumId w:val="18"/>
  </w:num>
  <w:num w:numId="38">
    <w:abstractNumId w:val="16"/>
  </w:num>
  <w:num w:numId="39">
    <w:abstractNumId w:val="20"/>
  </w:num>
  <w:num w:numId="40">
    <w:abstractNumId w:val="21"/>
  </w:num>
  <w:num w:numId="41">
    <w:abstractNumId w:val="22"/>
  </w:num>
  <w:num w:numId="42">
    <w:abstractNumId w:val="29"/>
  </w:num>
  <w:num w:numId="43">
    <w:abstractNumId w:val="23"/>
  </w:num>
  <w:num w:numId="44">
    <w:abstractNumId w:val="24"/>
  </w:num>
  <w:num w:numId="45">
    <w:abstractNumId w:val="27"/>
  </w:num>
  <w:num w:numId="46">
    <w:abstractNumId w:val="28"/>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5C9"/>
    <w:rsid w:val="000179F0"/>
    <w:rsid w:val="00041962"/>
    <w:rsid w:val="000E4D84"/>
    <w:rsid w:val="000F102E"/>
    <w:rsid w:val="00102F52"/>
    <w:rsid w:val="00106E1F"/>
    <w:rsid w:val="00134E03"/>
    <w:rsid w:val="0013666C"/>
    <w:rsid w:val="00153DAD"/>
    <w:rsid w:val="00166A26"/>
    <w:rsid w:val="001C2BAB"/>
    <w:rsid w:val="0027026D"/>
    <w:rsid w:val="002956A2"/>
    <w:rsid w:val="002A446E"/>
    <w:rsid w:val="002C386D"/>
    <w:rsid w:val="002E226C"/>
    <w:rsid w:val="00332F2F"/>
    <w:rsid w:val="00345E36"/>
    <w:rsid w:val="003530D0"/>
    <w:rsid w:val="0036663D"/>
    <w:rsid w:val="003A65FF"/>
    <w:rsid w:val="004D01D9"/>
    <w:rsid w:val="004E2377"/>
    <w:rsid w:val="0054203F"/>
    <w:rsid w:val="00561957"/>
    <w:rsid w:val="00586555"/>
    <w:rsid w:val="00614CE2"/>
    <w:rsid w:val="0062346A"/>
    <w:rsid w:val="00641BC3"/>
    <w:rsid w:val="006671FD"/>
    <w:rsid w:val="006802B4"/>
    <w:rsid w:val="006E618F"/>
    <w:rsid w:val="007105C9"/>
    <w:rsid w:val="00725113"/>
    <w:rsid w:val="00727180"/>
    <w:rsid w:val="00733B12"/>
    <w:rsid w:val="007C2589"/>
    <w:rsid w:val="0085470C"/>
    <w:rsid w:val="008B694F"/>
    <w:rsid w:val="00964848"/>
    <w:rsid w:val="00991498"/>
    <w:rsid w:val="00A400ED"/>
    <w:rsid w:val="00A500A2"/>
    <w:rsid w:val="00A5381C"/>
    <w:rsid w:val="00A73E5D"/>
    <w:rsid w:val="00B11D96"/>
    <w:rsid w:val="00B432DB"/>
    <w:rsid w:val="00BF38F6"/>
    <w:rsid w:val="00C20814"/>
    <w:rsid w:val="00C7299F"/>
    <w:rsid w:val="00C81C7C"/>
    <w:rsid w:val="00CC7746"/>
    <w:rsid w:val="00D81480"/>
    <w:rsid w:val="00DC15B9"/>
    <w:rsid w:val="00E27E55"/>
    <w:rsid w:val="00E37C0E"/>
    <w:rsid w:val="00EC6857"/>
    <w:rsid w:val="00EC6DF7"/>
    <w:rsid w:val="00F66AE0"/>
    <w:rsid w:val="00F70DB5"/>
    <w:rsid w:val="00FB4E22"/>
    <w:rsid w:val="00FC6199"/>
    <w:rsid w:val="00FF0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50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2B4"/>
    <w:rPr>
      <w:rFonts w:ascii="Cambria" w:hAnsi="Cambria"/>
    </w:rPr>
  </w:style>
  <w:style w:type="paragraph" w:styleId="Heading1">
    <w:name w:val="heading 1"/>
    <w:basedOn w:val="ListParagraph"/>
    <w:next w:val="Normal"/>
    <w:link w:val="Heading1Char"/>
    <w:uiPriority w:val="9"/>
    <w:qFormat/>
    <w:rsid w:val="006802B4"/>
    <w:pPr>
      <w:numPr>
        <w:numId w:val="15"/>
      </w:numPr>
      <w:pBdr>
        <w:bottom w:val="single" w:sz="8" w:space="1" w:color="auto"/>
      </w:pBdr>
      <w:outlineLvl w:val="0"/>
    </w:pPr>
    <w:rPr>
      <w:rFonts w:ascii="Times New Roman" w:hAnsi="Times New Roman" w:cs="Times New Roman"/>
      <w:b/>
      <w:color w:val="365F91" w:themeColor="accent1" w:themeShade="BF"/>
      <w:sz w:val="28"/>
      <w:szCs w:val="28"/>
    </w:rPr>
  </w:style>
  <w:style w:type="paragraph" w:styleId="Heading2">
    <w:name w:val="heading 2"/>
    <w:basedOn w:val="ListParagraph"/>
    <w:next w:val="Normal"/>
    <w:link w:val="Heading2Char"/>
    <w:uiPriority w:val="9"/>
    <w:unhideWhenUsed/>
    <w:qFormat/>
    <w:rsid w:val="006802B4"/>
    <w:pPr>
      <w:numPr>
        <w:ilvl w:val="1"/>
        <w:numId w:val="15"/>
      </w:numPr>
      <w:outlineLvl w:val="1"/>
    </w:pPr>
    <w:rPr>
      <w:rFonts w:asciiTheme="minorHAnsi" w:hAnsiTheme="minorHAnsi" w:cstheme="minorHAnsi"/>
      <w:b/>
      <w:sz w:val="28"/>
      <w:szCs w:val="28"/>
    </w:rPr>
  </w:style>
  <w:style w:type="paragraph" w:styleId="Heading3">
    <w:name w:val="heading 3"/>
    <w:basedOn w:val="Heading2"/>
    <w:next w:val="Normal"/>
    <w:link w:val="Heading3Char"/>
    <w:uiPriority w:val="9"/>
    <w:unhideWhenUsed/>
    <w:qFormat/>
    <w:rsid w:val="006802B4"/>
    <w:pPr>
      <w:numPr>
        <w:ilvl w:val="2"/>
      </w:numPr>
      <w:outlineLvl w:val="2"/>
    </w:pPr>
  </w:style>
  <w:style w:type="paragraph" w:styleId="Heading4">
    <w:name w:val="heading 4"/>
    <w:basedOn w:val="ListParagraph"/>
    <w:next w:val="Normal"/>
    <w:link w:val="Heading4Char"/>
    <w:uiPriority w:val="9"/>
    <w:unhideWhenUsed/>
    <w:qFormat/>
    <w:rsid w:val="006802B4"/>
    <w:pPr>
      <w:numPr>
        <w:ilvl w:val="3"/>
        <w:numId w:val="15"/>
      </w:numPr>
      <w:outlineLvl w:val="3"/>
    </w:pPr>
    <w:rPr>
      <w:rFonts w:asciiTheme="minorHAnsi" w:hAnsiTheme="minorHAnsi" w:cstheme="minorHAnsi"/>
      <w:i/>
      <w:sz w:val="24"/>
      <w:szCs w:val="24"/>
    </w:rPr>
  </w:style>
  <w:style w:type="paragraph" w:styleId="Heading5">
    <w:name w:val="heading 5"/>
    <w:basedOn w:val="Heading4"/>
    <w:next w:val="Normal"/>
    <w:link w:val="Heading5Char"/>
    <w:uiPriority w:val="9"/>
    <w:unhideWhenUsed/>
    <w:qFormat/>
    <w:rsid w:val="006802B4"/>
    <w:pPr>
      <w:numPr>
        <w:ilvl w:val="4"/>
      </w:numPr>
      <w:outlineLvl w:val="4"/>
    </w:pPr>
    <w:rPr>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2B4"/>
    <w:pP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02B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80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2B4"/>
    <w:rPr>
      <w:rFonts w:ascii="Tahoma" w:hAnsi="Tahoma" w:cs="Tahoma"/>
      <w:sz w:val="16"/>
      <w:szCs w:val="16"/>
    </w:rPr>
  </w:style>
  <w:style w:type="character" w:customStyle="1" w:styleId="Heading1Char">
    <w:name w:val="Heading 1 Char"/>
    <w:basedOn w:val="DefaultParagraphFont"/>
    <w:link w:val="Heading1"/>
    <w:uiPriority w:val="9"/>
    <w:rsid w:val="006802B4"/>
    <w:rPr>
      <w:rFonts w:ascii="Times New Roman" w:hAnsi="Times New Roman" w:cs="Times New Roman"/>
      <w:b/>
      <w:color w:val="365F91" w:themeColor="accent1" w:themeShade="BF"/>
      <w:sz w:val="28"/>
      <w:szCs w:val="28"/>
    </w:rPr>
  </w:style>
  <w:style w:type="paragraph" w:styleId="List">
    <w:name w:val="List"/>
    <w:basedOn w:val="BodyText"/>
    <w:uiPriority w:val="99"/>
    <w:rsid w:val="006802B4"/>
    <w:pPr>
      <w:suppressAutoHyphens/>
      <w:spacing w:line="240" w:lineRule="auto"/>
      <w:jc w:val="both"/>
    </w:pPr>
    <w:rPr>
      <w:rFonts w:ascii="Times" w:eastAsia="Times" w:hAnsi="Times" w:cs="Courier New"/>
      <w:szCs w:val="20"/>
      <w:lang w:eastAsia="ar-SA"/>
    </w:rPr>
  </w:style>
  <w:style w:type="table" w:styleId="TableGrid">
    <w:name w:val="Table Grid"/>
    <w:basedOn w:val="TableNormal"/>
    <w:uiPriority w:val="59"/>
    <w:rsid w:val="006802B4"/>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6802B4"/>
    <w:pPr>
      <w:spacing w:after="120"/>
    </w:pPr>
  </w:style>
  <w:style w:type="character" w:customStyle="1" w:styleId="BodyTextChar">
    <w:name w:val="Body Text Char"/>
    <w:basedOn w:val="DefaultParagraphFont"/>
    <w:link w:val="BodyText"/>
    <w:uiPriority w:val="99"/>
    <w:semiHidden/>
    <w:rsid w:val="006802B4"/>
    <w:rPr>
      <w:rFonts w:ascii="Cambria" w:hAnsi="Cambria"/>
    </w:rPr>
  </w:style>
  <w:style w:type="paragraph" w:styleId="TOCHeading">
    <w:name w:val="TOC Heading"/>
    <w:basedOn w:val="Heading1"/>
    <w:next w:val="Normal"/>
    <w:uiPriority w:val="39"/>
    <w:unhideWhenUsed/>
    <w:qFormat/>
    <w:rsid w:val="006802B4"/>
    <w:pPr>
      <w:numPr>
        <w:numId w:val="0"/>
      </w:numPr>
      <w:pBdr>
        <w:bottom w:val="none" w:sz="0" w:space="0" w:color="auto"/>
      </w:pBdr>
      <w:outlineLvl w:val="9"/>
    </w:pPr>
    <w:rPr>
      <w:lang w:eastAsia="ja-JP"/>
    </w:rPr>
  </w:style>
  <w:style w:type="paragraph" w:styleId="TOC1">
    <w:name w:val="toc 1"/>
    <w:basedOn w:val="Normal"/>
    <w:next w:val="Normal"/>
    <w:autoRedefine/>
    <w:uiPriority w:val="39"/>
    <w:unhideWhenUsed/>
    <w:rsid w:val="006802B4"/>
    <w:pPr>
      <w:spacing w:after="100"/>
    </w:pPr>
  </w:style>
  <w:style w:type="character" w:styleId="Hyperlink">
    <w:name w:val="Hyperlink"/>
    <w:basedOn w:val="DefaultParagraphFont"/>
    <w:unhideWhenUsed/>
    <w:rsid w:val="006802B4"/>
    <w:rPr>
      <w:color w:val="0000FF" w:themeColor="hyperlink"/>
      <w:u w:val="single"/>
    </w:rPr>
  </w:style>
  <w:style w:type="character" w:customStyle="1" w:styleId="Heading2Char">
    <w:name w:val="Heading 2 Char"/>
    <w:basedOn w:val="DefaultParagraphFont"/>
    <w:link w:val="Heading2"/>
    <w:uiPriority w:val="9"/>
    <w:rsid w:val="006802B4"/>
    <w:rPr>
      <w:rFonts w:cstheme="minorHAnsi"/>
      <w:b/>
      <w:sz w:val="28"/>
      <w:szCs w:val="28"/>
    </w:rPr>
  </w:style>
  <w:style w:type="paragraph" w:styleId="ListParagraph">
    <w:name w:val="List Paragraph"/>
    <w:basedOn w:val="Normal"/>
    <w:qFormat/>
    <w:rsid w:val="006802B4"/>
    <w:pPr>
      <w:ind w:left="720"/>
      <w:contextualSpacing/>
    </w:pPr>
  </w:style>
  <w:style w:type="character" w:customStyle="1" w:styleId="Heading3Char">
    <w:name w:val="Heading 3 Char"/>
    <w:basedOn w:val="DefaultParagraphFont"/>
    <w:link w:val="Heading3"/>
    <w:uiPriority w:val="9"/>
    <w:rsid w:val="006802B4"/>
    <w:rPr>
      <w:rFonts w:cstheme="minorHAnsi"/>
      <w:b/>
      <w:sz w:val="28"/>
      <w:szCs w:val="28"/>
    </w:rPr>
  </w:style>
  <w:style w:type="character" w:customStyle="1" w:styleId="Heading4Char">
    <w:name w:val="Heading 4 Char"/>
    <w:basedOn w:val="DefaultParagraphFont"/>
    <w:link w:val="Heading4"/>
    <w:uiPriority w:val="9"/>
    <w:rsid w:val="006802B4"/>
    <w:rPr>
      <w:rFonts w:cstheme="minorHAnsi"/>
      <w:i/>
      <w:sz w:val="24"/>
      <w:szCs w:val="24"/>
    </w:rPr>
  </w:style>
  <w:style w:type="character" w:customStyle="1" w:styleId="Heading5Char">
    <w:name w:val="Heading 5 Char"/>
    <w:basedOn w:val="DefaultParagraphFont"/>
    <w:link w:val="Heading5"/>
    <w:uiPriority w:val="9"/>
    <w:rsid w:val="006802B4"/>
    <w:rPr>
      <w:rFonts w:cstheme="minorHAnsi"/>
      <w:sz w:val="24"/>
      <w:szCs w:val="24"/>
    </w:rPr>
  </w:style>
  <w:style w:type="paragraph" w:styleId="Header">
    <w:name w:val="header"/>
    <w:basedOn w:val="Normal"/>
    <w:link w:val="HeaderChar"/>
    <w:uiPriority w:val="99"/>
    <w:unhideWhenUsed/>
    <w:rsid w:val="00680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B4"/>
    <w:rPr>
      <w:rFonts w:ascii="Cambria" w:hAnsi="Cambria"/>
    </w:rPr>
  </w:style>
  <w:style w:type="paragraph" w:styleId="Footer">
    <w:name w:val="footer"/>
    <w:basedOn w:val="Normal"/>
    <w:link w:val="FooterChar"/>
    <w:uiPriority w:val="99"/>
    <w:unhideWhenUsed/>
    <w:rsid w:val="00680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B4"/>
    <w:rPr>
      <w:rFonts w:ascii="Cambria" w:hAnsi="Cambria"/>
    </w:rPr>
  </w:style>
  <w:style w:type="paragraph" w:styleId="Caption">
    <w:name w:val="caption"/>
    <w:basedOn w:val="Normal"/>
    <w:next w:val="Normal"/>
    <w:uiPriority w:val="35"/>
    <w:unhideWhenUsed/>
    <w:qFormat/>
    <w:rsid w:val="006802B4"/>
    <w:pPr>
      <w:spacing w:line="240" w:lineRule="auto"/>
    </w:pPr>
    <w:rPr>
      <w:b/>
      <w:bCs/>
      <w:color w:val="4F81BD" w:themeColor="accent1"/>
      <w:sz w:val="18"/>
      <w:szCs w:val="18"/>
    </w:rPr>
  </w:style>
  <w:style w:type="table" w:styleId="LightShading-Accent1">
    <w:name w:val="Light Shading Accent 1"/>
    <w:basedOn w:val="TableNormal"/>
    <w:uiPriority w:val="60"/>
    <w:rsid w:val="00680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ableofFigures">
    <w:name w:val="table of figures"/>
    <w:basedOn w:val="Normal"/>
    <w:next w:val="Normal"/>
    <w:uiPriority w:val="99"/>
    <w:unhideWhenUsed/>
    <w:rsid w:val="006802B4"/>
    <w:pPr>
      <w:spacing w:after="0"/>
    </w:pPr>
  </w:style>
  <w:style w:type="paragraph" w:styleId="FootnoteText">
    <w:name w:val="footnote text"/>
    <w:link w:val="FootnoteTextChar"/>
    <w:uiPriority w:val="99"/>
    <w:unhideWhenUsed/>
    <w:rsid w:val="007C2589"/>
    <w:pPr>
      <w:spacing w:after="0" w:line="240" w:lineRule="auto"/>
    </w:pPr>
    <w:rPr>
      <w:rFonts w:ascii="Cambria" w:hAnsi="Cambria"/>
      <w:sz w:val="18"/>
      <w:szCs w:val="24"/>
    </w:rPr>
  </w:style>
  <w:style w:type="character" w:customStyle="1" w:styleId="FootnoteTextChar">
    <w:name w:val="Footnote Text Char"/>
    <w:basedOn w:val="DefaultParagraphFont"/>
    <w:link w:val="FootnoteText"/>
    <w:uiPriority w:val="99"/>
    <w:rsid w:val="007C2589"/>
    <w:rPr>
      <w:rFonts w:ascii="Cambria" w:hAnsi="Cambria"/>
      <w:sz w:val="18"/>
      <w:szCs w:val="24"/>
    </w:rPr>
  </w:style>
  <w:style w:type="character" w:styleId="FootnoteReference">
    <w:name w:val="footnote reference"/>
    <w:basedOn w:val="DefaultParagraphFont"/>
    <w:uiPriority w:val="99"/>
    <w:unhideWhenUsed/>
    <w:rsid w:val="007C2589"/>
    <w:rPr>
      <w:rFonts w:asciiTheme="majorHAnsi" w:hAnsiTheme="majorHAnsi"/>
      <w:sz w:val="24"/>
      <w:vertAlign w:val="superscript"/>
    </w:rPr>
  </w:style>
  <w:style w:type="paragraph" w:customStyle="1" w:styleId="ColorfulList-Accent11">
    <w:name w:val="Colorful List - Accent 11"/>
    <w:basedOn w:val="Normal"/>
    <w:qFormat/>
    <w:rsid w:val="006802B4"/>
    <w:pPr>
      <w:tabs>
        <w:tab w:val="left" w:pos="720"/>
      </w:tabs>
      <w:suppressAutoHyphens/>
      <w:ind w:left="720"/>
    </w:pPr>
    <w:rPr>
      <w:rFonts w:ascii="Times New Roman" w:eastAsia="Droid Sans Fallback" w:hAnsi="Times New Roman" w:cs="Lohit Hindi"/>
      <w:color w:val="00000A"/>
      <w:kern w:val="1"/>
      <w:sz w:val="24"/>
      <w:szCs w:val="24"/>
      <w:lang w:eastAsia="hi-IN" w:bidi="hi-IN"/>
    </w:rPr>
  </w:style>
  <w:style w:type="character" w:styleId="CommentReference">
    <w:name w:val="annotation reference"/>
    <w:uiPriority w:val="99"/>
    <w:rsid w:val="006802B4"/>
    <w:rPr>
      <w:sz w:val="16"/>
      <w:szCs w:val="16"/>
    </w:rPr>
  </w:style>
  <w:style w:type="paragraph" w:styleId="CommentText">
    <w:name w:val="annotation text"/>
    <w:basedOn w:val="Normal"/>
    <w:link w:val="CommentTextChar"/>
    <w:uiPriority w:val="99"/>
    <w:rsid w:val="006802B4"/>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6802B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802B4"/>
    <w:pPr>
      <w:spacing w:after="200"/>
    </w:pPr>
    <w:rPr>
      <w:rFonts w:ascii="Cambria" w:hAnsi="Cambria"/>
      <w:b/>
      <w:bCs/>
    </w:rPr>
  </w:style>
  <w:style w:type="character" w:customStyle="1" w:styleId="CommentSubjectChar">
    <w:name w:val="Comment Subject Char"/>
    <w:basedOn w:val="CommentTextChar"/>
    <w:link w:val="CommentSubject"/>
    <w:uiPriority w:val="99"/>
    <w:semiHidden/>
    <w:rsid w:val="006802B4"/>
    <w:rPr>
      <w:rFonts w:ascii="Cambria" w:eastAsia="Times New Roman" w:hAnsi="Cambria" w:cs="Times New Roman"/>
      <w:b/>
      <w:bCs/>
      <w:sz w:val="20"/>
      <w:szCs w:val="20"/>
    </w:rPr>
  </w:style>
  <w:style w:type="table" w:styleId="LightList">
    <w:name w:val="Light List"/>
    <w:basedOn w:val="TableNormal"/>
    <w:uiPriority w:val="61"/>
    <w:rsid w:val="006802B4"/>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6802B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rPr>
      <w:cantSplit/>
    </w:trPr>
    <w:tblStylePr w:type="firstRow">
      <w:pPr>
        <w:spacing w:before="0" w:after="0" w:line="240" w:lineRule="auto"/>
      </w:pPr>
      <w:rPr>
        <w:b/>
        <w:bCs/>
        <w:color w:val="FFFFFF" w:themeColor="background1"/>
      </w:rPr>
      <w:tblPr/>
      <w:trPr>
        <w:tblHeader/>
      </w:tr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Strong">
    <w:name w:val="Strong"/>
    <w:basedOn w:val="DefaultParagraphFont"/>
    <w:uiPriority w:val="22"/>
    <w:qFormat/>
    <w:rsid w:val="006802B4"/>
    <w:rPr>
      <w:b/>
      <w:bCs/>
    </w:rPr>
  </w:style>
  <w:style w:type="paragraph" w:customStyle="1" w:styleId="TableHeading">
    <w:name w:val="Table Heading"/>
    <w:qFormat/>
    <w:rsid w:val="000F102E"/>
    <w:pPr>
      <w:keepNext/>
      <w:spacing w:after="120"/>
    </w:pPr>
    <w:rPr>
      <w:rFonts w:eastAsia="Times" w:cstheme="minorHAnsi"/>
      <w:bCs/>
      <w:color w:val="FFFFFF" w:themeColor="background1"/>
      <w:szCs w:val="20"/>
      <w:lang w:eastAsia="ar-SA"/>
    </w:rPr>
  </w:style>
  <w:style w:type="paragraph" w:customStyle="1" w:styleId="TableText">
    <w:name w:val="Table Text"/>
    <w:qFormat/>
    <w:rsid w:val="0054203F"/>
    <w:pPr>
      <w:spacing w:after="120" w:line="240" w:lineRule="auto"/>
    </w:pPr>
    <w:rPr>
      <w:rFonts w:eastAsia="Times" w:cstheme="minorHAnsi"/>
      <w:bCs/>
      <w:szCs w:val="20"/>
      <w:lang w:eastAsia="ar-SA"/>
    </w:rPr>
  </w:style>
  <w:style w:type="character" w:customStyle="1" w:styleId="WW8Num13z1">
    <w:name w:val="WW8Num13z1"/>
    <w:rsid w:val="002A446E"/>
    <w:rPr>
      <w:rFonts w:ascii="Courier New" w:hAnsi="Courier New" w:cs="Courier New"/>
    </w:rPr>
  </w:style>
  <w:style w:type="paragraph" w:customStyle="1" w:styleId="TableBullet">
    <w:name w:val="Table Bullet"/>
    <w:basedOn w:val="TableText"/>
    <w:qFormat/>
    <w:rsid w:val="00A500A2"/>
    <w:pPr>
      <w:numPr>
        <w:numId w:val="2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www.createspace.com/3597300" TargetMode="External"/><Relationship Id="rId21" Type="http://schemas.openxmlformats.org/officeDocument/2006/relationships/hyperlink" Target="http://hdl.handle.net/2022/13194" TargetMode="External"/><Relationship Id="rId22" Type="http://schemas.openxmlformats.org/officeDocument/2006/relationships/hyperlink" Target="http://hdl.handle.net/2022/13070" TargetMode="External"/><Relationship Id="rId23" Type="http://schemas.openxmlformats.org/officeDocument/2006/relationships/hyperlink" Target="http://www.nsf.gov/pubs/2005/nsb0540/nsb0540.pdf" TargetMode="External"/><Relationship Id="rId24" Type="http://schemas.openxmlformats.org/officeDocument/2006/relationships/hyperlink" Target="http://dl.acm.org/citation.cfm?id=1838587" TargetMode="External"/><Relationship Id="rId25" Type="http://schemas.openxmlformats.org/officeDocument/2006/relationships/hyperlink" Target="https://www.createspace.com/3597300" TargetMode="External"/><Relationship Id="rId26" Type="http://schemas.openxmlformats.org/officeDocument/2006/relationships/hyperlink" Target="http://hdl.handle.net/2022/13194" TargetMode="External"/><Relationship Id="rId27" Type="http://schemas.openxmlformats.org/officeDocument/2006/relationships/hyperlink" Target="http://hdl.handle.net/2022/13070" TargetMode="External"/><Relationship Id="rId28" Type="http://schemas.openxmlformats.org/officeDocument/2006/relationships/hyperlink" Target="https://www.createspace.com/3597300"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hyperlink" Target="https://www.createspace.com/3597300" TargetMode="External"/><Relationship Id="rId16" Type="http://schemas.openxmlformats.org/officeDocument/2006/relationships/hyperlink" Target="http://middleware.internet2.edu/idtrust/2010/" TargetMode="External"/><Relationship Id="rId17" Type="http://schemas.openxmlformats.org/officeDocument/2006/relationships/hyperlink" Target="http://dx.doi.org/10.1145/1750389.1750391" TargetMode="External"/><Relationship Id="rId18" Type="http://schemas.openxmlformats.org/officeDocument/2006/relationships/hyperlink" Target="http://creativecommons.org/licenses/by/3.0/" TargetMode="External"/><Relationship Id="rId19" Type="http://schemas.openxmlformats.org/officeDocument/2006/relationships/hyperlink" Target="http://nomachine.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6769BE45B641A73877E8DDB2F14A" ma:contentTypeVersion="2" ma:contentTypeDescription="Create a new document." ma:contentTypeScope="" ma:versionID="bf1e33dbcaf836dfef9d177861bd68bb">
  <xsd:schema xmlns:xsd="http://www.w3.org/2001/XMLSchema" xmlns:xs="http://www.w3.org/2001/XMLSchema" xmlns:p="http://schemas.microsoft.com/office/2006/metadata/properties" xmlns:ns1="http://schemas.microsoft.com/sharepoint/v3" xmlns:ns2="259258c4-44d0-47e6-bcd9-a973cebee2b7" targetNamespace="http://schemas.microsoft.com/office/2006/metadata/properties" ma:root="true" ma:fieldsID="c947cd85e53032e8948d2c14084f8f36" ns1:_="" ns2:_="">
    <xsd:import namespace="http://schemas.microsoft.com/sharepoint/v3"/>
    <xsd:import namespace="259258c4-44d0-47e6-bcd9-a973cebee2b7"/>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59258c4-44d0-47e6-bcd9-a973cebee2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259258c4-44d0-47e6-bcd9-a973cebee2b7">XV2AMQWF3NJT-3-234</_dlc_DocId>
    <_dlc_DocIdUrl xmlns="259258c4-44d0-47e6-bcd9-a973cebee2b7">
      <Url>https://www.sharepoint.iu.edu/sites/UITS_RT/_layouts/DocIdRedir.aspx?ID=XV2AMQWF3NJT-3-234</Url>
      <Description>XV2AMQWF3NJT-3-234</Description>
    </_dlc_DocIdUrl>
    <AverageRating xmlns="http://schemas.microsoft.com/sharepoint/v3"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EF97E-BF44-4411-8B91-53908CB60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9258c4-44d0-47e6-bcd9-a973cebee2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8DF0E-8F3E-4D57-AFBA-63EFD44D10E5}">
  <ds:schemaRefs>
    <ds:schemaRef ds:uri="http://schemas.microsoft.com/sharepoint/v3/contenttype/forms"/>
  </ds:schemaRefs>
</ds:datastoreItem>
</file>

<file path=customXml/itemProps3.xml><?xml version="1.0" encoding="utf-8"?>
<ds:datastoreItem xmlns:ds="http://schemas.openxmlformats.org/officeDocument/2006/customXml" ds:itemID="{41A82EB2-C1CB-4DEC-8BAA-766CFBFCE9A2}">
  <ds:schemaRefs>
    <ds:schemaRef ds:uri="http://purl.org/dc/terms/"/>
    <ds:schemaRef ds:uri="259258c4-44d0-47e6-bcd9-a973cebee2b7"/>
    <ds:schemaRef ds:uri="http://purl.org/dc/elements/1.1/"/>
    <ds:schemaRef ds:uri="http://purl.org/dc/dcmitype/"/>
    <ds:schemaRef ds:uri="http://schemas.microsoft.com/sharepoint/v3"/>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EE5A13DD-4B40-4304-BBC2-368417C3933F}">
  <ds:schemaRefs>
    <ds:schemaRef ds:uri="http://schemas.microsoft.com/sharepoint/events"/>
  </ds:schemaRefs>
</ds:datastoreItem>
</file>

<file path=customXml/itemProps5.xml><?xml version="1.0" encoding="utf-8"?>
<ds:datastoreItem xmlns:ds="http://schemas.openxmlformats.org/officeDocument/2006/customXml" ds:itemID="{4DFD0B08-2700-8940-9A7A-43BAA5348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5307</Words>
  <Characters>30256</Characters>
  <Application>Microsoft Macintosh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jtowns</dc:creator>
  <cp:keywords/>
  <dc:description/>
  <cp:lastModifiedBy>Malinda Lingwall</cp:lastModifiedBy>
  <cp:revision>7</cp:revision>
  <cp:lastPrinted>2012-05-16T18:04:00Z</cp:lastPrinted>
  <dcterms:created xsi:type="dcterms:W3CDTF">2012-05-16T18:04:00Z</dcterms:created>
  <dcterms:modified xsi:type="dcterms:W3CDTF">2012-05-16T18:08:00Z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0x010100364D6769BE45B641A73877E8DDB2F14A</vt:lpwstr>
  </property>
  <property fmtid="{D5CDD505-2E9C-101B-9397-08002B2CF9AE}" pid="3" name="_dlc_DocIdItemGuid">
    <vt:lpwstr>9abafcf8-089d-4620-9ea4-93f5b0f2b62a</vt:lpwstr>
  </property>
</Properties>
</file>