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23" w:rsidRPr="00715B23" w:rsidRDefault="00715B23" w:rsidP="00AB15A9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15B23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DOCUMENTATION ON IMPLEMENTATION OF FASTER RCNN:</w:t>
      </w:r>
    </w:p>
    <w:p w:rsidR="00AB15A9" w:rsidRPr="00715B23" w:rsidRDefault="00AB15A9" w:rsidP="00AB15A9">
      <w:pPr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  <w:t>Step by step implementation: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Features Extraction from the image.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Creating anchor targets.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Locations and </w:t>
      </w:r>
      <w:proofErr w:type="spell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objectness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score prediction from the RPN network.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Taking the top N locations and their </w:t>
      </w:r>
      <w:proofErr w:type="spell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objectness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scores aka proposal layer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Passing these top N locations through Fast R-CNN network and generating locations and </w:t>
      </w:r>
      <w:proofErr w:type="spell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cls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predictions for each location is suggested in 4.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generating proposal targets for each location suggested in 4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Using 2 and 3 to calculate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rpn_cls_loss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 and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rpn_reg_loss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AB15A9" w:rsidRPr="00715B23" w:rsidRDefault="00AB15A9" w:rsidP="00AB15A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using</w:t>
      </w:r>
      <w:proofErr w:type="gram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5 and 6 to calculate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roi_cls_loss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 and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roi_reg_loss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5425F8" w:rsidRPr="00715B23" w:rsidRDefault="00DC2D61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</w:pPr>
      <w:r w:rsidRPr="00715B23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  <w:t>1.</w:t>
      </w:r>
      <w:r w:rsidR="00715B23" w:rsidRPr="00715B23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  <w:t xml:space="preserve"> </w:t>
      </w:r>
      <w:r w:rsidR="00043AF0" w:rsidRPr="00715B23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  <w:t>FEATURE EXTRACTION:</w:t>
      </w:r>
    </w:p>
    <w:p w:rsidR="00043AF0" w:rsidRPr="00715B23" w:rsidRDefault="00043AF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The </w:t>
      </w:r>
      <w:proofErr w:type="spell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EfficientNet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network is used as a feature extraction module here.</w:t>
      </w:r>
      <w:r w:rsidR="00783143"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="00B842F7"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B842F7" w:rsidRPr="00715B23" w:rsidRDefault="00A84D9A" w:rsidP="00A84D9A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Read a batch of training images along with their bounding boxes and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lables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.</w:t>
      </w:r>
    </w:p>
    <w:p w:rsidR="001B1B34" w:rsidRPr="00715B23" w:rsidRDefault="001B1B34" w:rsidP="001B1B34">
      <w:pPr>
        <w:pStyle w:val="Heading1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b w:val="0"/>
          <w:color w:val="000000" w:themeColor="text1"/>
          <w:sz w:val="18"/>
          <w:szCs w:val="18"/>
        </w:rPr>
      </w:pPr>
      <w:r w:rsidRPr="00715B23">
        <w:rPr>
          <w:b w:val="0"/>
          <w:color w:val="000000" w:themeColor="text1"/>
          <w:sz w:val="18"/>
          <w:szCs w:val="18"/>
        </w:rPr>
        <w:t>Resize the input images to (h=800, w=800)</w:t>
      </w:r>
    </w:p>
    <w:p w:rsidR="001B1B34" w:rsidRPr="00715B23" w:rsidRDefault="001B1B34" w:rsidP="001B1B34">
      <w:pPr>
        <w:pStyle w:val="Heading1"/>
        <w:numPr>
          <w:ilvl w:val="0"/>
          <w:numId w:val="2"/>
        </w:numPr>
        <w:shd w:val="clear" w:color="auto" w:fill="FFFFFF"/>
        <w:spacing w:before="129" w:beforeAutospacing="0" w:after="0" w:afterAutospacing="0"/>
        <w:rPr>
          <w:b w:val="0"/>
          <w:color w:val="000000" w:themeColor="text1"/>
          <w:sz w:val="18"/>
          <w:szCs w:val="18"/>
        </w:rPr>
      </w:pPr>
      <w:r w:rsidRPr="00715B23">
        <w:rPr>
          <w:b w:val="0"/>
          <w:color w:val="000000" w:themeColor="text1"/>
          <w:sz w:val="18"/>
          <w:szCs w:val="18"/>
        </w:rPr>
        <w:t xml:space="preserve">Use </w:t>
      </w:r>
      <w:proofErr w:type="spellStart"/>
      <w:r w:rsidRPr="00715B23">
        <w:rPr>
          <w:b w:val="0"/>
          <w:color w:val="000000" w:themeColor="text1"/>
          <w:sz w:val="18"/>
          <w:szCs w:val="18"/>
        </w:rPr>
        <w:t>EfficientNet</w:t>
      </w:r>
      <w:proofErr w:type="spellEnd"/>
      <w:r w:rsidRPr="00715B23">
        <w:rPr>
          <w:b w:val="0"/>
          <w:color w:val="000000" w:themeColor="text1"/>
          <w:sz w:val="18"/>
          <w:szCs w:val="18"/>
        </w:rPr>
        <w:t xml:space="preserve"> to extract features from input images</w:t>
      </w:r>
      <w:r w:rsidR="005A5486" w:rsidRPr="00715B23">
        <w:rPr>
          <w:b w:val="0"/>
          <w:color w:val="000000" w:themeColor="text1"/>
          <w:sz w:val="18"/>
          <w:szCs w:val="18"/>
        </w:rPr>
        <w:t xml:space="preserve"> </w:t>
      </w:r>
    </w:p>
    <w:p w:rsidR="001B1B34" w:rsidRPr="00715B23" w:rsidRDefault="001B1B34" w:rsidP="005A5486">
      <w:pPr>
        <w:pStyle w:val="Heading1"/>
        <w:numPr>
          <w:ilvl w:val="0"/>
          <w:numId w:val="2"/>
        </w:numPr>
        <w:shd w:val="clear" w:color="auto" w:fill="FFFFFF"/>
        <w:spacing w:before="259" w:beforeAutospacing="0" w:after="0" w:afterAutospacing="0"/>
        <w:rPr>
          <w:b w:val="0"/>
          <w:color w:val="000000" w:themeColor="text1"/>
          <w:sz w:val="18"/>
          <w:szCs w:val="18"/>
        </w:rPr>
      </w:pPr>
      <w:r w:rsidRPr="00715B23">
        <w:rPr>
          <w:b w:val="0"/>
          <w:color w:val="000000" w:themeColor="text1"/>
          <w:sz w:val="18"/>
          <w:szCs w:val="18"/>
        </w:rPr>
        <w:t>Input images (</w:t>
      </w:r>
      <w:proofErr w:type="spellStart"/>
      <w:r w:rsidRPr="00715B23">
        <w:rPr>
          <w:b w:val="0"/>
          <w:color w:val="000000" w:themeColor="text1"/>
          <w:sz w:val="18"/>
          <w:szCs w:val="18"/>
        </w:rPr>
        <w:t>batch_size</w:t>
      </w:r>
      <w:proofErr w:type="spellEnd"/>
      <w:r w:rsidRPr="00715B23">
        <w:rPr>
          <w:b w:val="0"/>
          <w:color w:val="000000" w:themeColor="text1"/>
          <w:sz w:val="18"/>
          <w:szCs w:val="18"/>
        </w:rPr>
        <w:t>, H=800, W=800, d=3), Features: (</w:t>
      </w:r>
      <w:proofErr w:type="spellStart"/>
      <w:r w:rsidRPr="00715B23">
        <w:rPr>
          <w:b w:val="0"/>
          <w:color w:val="000000" w:themeColor="text1"/>
          <w:sz w:val="18"/>
          <w:szCs w:val="18"/>
        </w:rPr>
        <w:t>batch_size</w:t>
      </w:r>
      <w:proofErr w:type="spellEnd"/>
      <w:r w:rsidRPr="00715B23">
        <w:rPr>
          <w:b w:val="0"/>
          <w:color w:val="000000" w:themeColor="text1"/>
          <w:sz w:val="18"/>
          <w:szCs w:val="18"/>
        </w:rPr>
        <w:t>, H= 25, W=25, d=512)</w:t>
      </w:r>
    </w:p>
    <w:p w:rsidR="003358F3" w:rsidRPr="00715B23" w:rsidRDefault="00B842F7" w:rsidP="001B1B34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Pass the image through the layers </w:t>
      </w:r>
      <w:r w:rsidR="000260E9"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</w:p>
    <w:p w:rsidR="00DC2D61" w:rsidRPr="00715B23" w:rsidRDefault="00DC2D61" w:rsidP="00DC2D61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2.</w:t>
      </w:r>
      <w:r w:rsidRPr="00715B2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  <w:t>ANCHOR</w:t>
      </w:r>
      <w:proofErr w:type="gramEnd"/>
      <w:r w:rsidRPr="00715B2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  <w:t xml:space="preserve"> BOXES GENERATION:</w:t>
      </w:r>
    </w:p>
    <w:p w:rsidR="00DC2D61" w:rsidRPr="00715B23" w:rsidRDefault="00DC2D61" w:rsidP="00DC2D61">
      <w:pPr>
        <w:numPr>
          <w:ilvl w:val="0"/>
          <w:numId w:val="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Generate Anchor at a feature map location</w:t>
      </w:r>
    </w:p>
    <w:p w:rsidR="00DC2D61" w:rsidRPr="00715B23" w:rsidRDefault="00DC2D61" w:rsidP="00DC2D61">
      <w:pPr>
        <w:numPr>
          <w:ilvl w:val="0"/>
          <w:numId w:val="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Generate Anchor at all the feature map location.</w:t>
      </w:r>
    </w:p>
    <w:p w:rsidR="00DC2D61" w:rsidRPr="00715B23" w:rsidRDefault="00DC2D61" w:rsidP="00DC2D61">
      <w:pPr>
        <w:numPr>
          <w:ilvl w:val="0"/>
          <w:numId w:val="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Assign the labels and location of objects (with respect to the anchor) to each and every anchor.</w:t>
      </w:r>
    </w:p>
    <w:p w:rsidR="00DC2D61" w:rsidRPr="00715B23" w:rsidRDefault="00DC2D61" w:rsidP="00DC2D61">
      <w:pPr>
        <w:numPr>
          <w:ilvl w:val="0"/>
          <w:numId w:val="3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Generate Anchor at a feature map location</w:t>
      </w:r>
    </w:p>
    <w:p w:rsidR="00DC2D61" w:rsidRPr="00715B23" w:rsidRDefault="00DC2D61" w:rsidP="00715B23">
      <w:pPr>
        <w:pStyle w:val="ListParagraph"/>
        <w:numPr>
          <w:ilvl w:val="0"/>
          <w:numId w:val="4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Here we use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anchor_scales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of 4,8,16, ratio of 0.5, 1, 2 and sub sampling of 32 (Since we have pooled our image from 800 </w:t>
      </w:r>
      <w:proofErr w:type="spellStart"/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px</w:t>
      </w:r>
      <w:proofErr w:type="spellEnd"/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to 25px).</w:t>
      </w:r>
    </w:p>
    <w:p w:rsidR="00DC2D61" w:rsidRPr="00715B23" w:rsidRDefault="00BA021C" w:rsidP="00715B23">
      <w:pPr>
        <w:pStyle w:val="ListParagraph"/>
        <w:numPr>
          <w:ilvl w:val="0"/>
          <w:numId w:val="4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At each pixel location on the feature map, </w:t>
      </w: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We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need to generate 9 anchor boxes (number of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anchor_scales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and number of ratios) and each anchor box will have ‘y1’, ‘x1’, ‘y2’, ‘x2’. So at each location anchor will have a shape of (9, 4). </w:t>
      </w:r>
    </w:p>
    <w:p w:rsidR="00715B23" w:rsidRPr="00715B23" w:rsidRDefault="00715B23" w:rsidP="00715B23">
      <w:pPr>
        <w:pStyle w:val="ListParagraph"/>
        <w:numPr>
          <w:ilvl w:val="0"/>
          <w:numId w:val="4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Find coordinates of the 625 center points to generate anchor boxes and display them</w:t>
      </w:r>
    </w:p>
    <w:p w:rsidR="00715B23" w:rsidRPr="00715B23" w:rsidRDefault="00715B23" w:rsidP="00715B23">
      <w:pPr>
        <w:pStyle w:val="ListParagraph"/>
        <w:numPr>
          <w:ilvl w:val="0"/>
          <w:numId w:val="4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for each of the 625 anchors, generate 9 anchor boxes and display on the image</w:t>
      </w:r>
    </w:p>
    <w:p w:rsidR="00715B23" w:rsidRPr="00715B23" w:rsidRDefault="00715B23" w:rsidP="00715B2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</w:p>
    <w:p w:rsidR="00715B23" w:rsidRPr="00715B23" w:rsidRDefault="00715B23" w:rsidP="00715B2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</w:pPr>
    </w:p>
    <w:p w:rsidR="00715B23" w:rsidRPr="00715B23" w:rsidRDefault="00715B23" w:rsidP="00715B23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u w:val="single"/>
        </w:rPr>
      </w:pPr>
      <w:r w:rsidRPr="00715B2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  <w:t>3.</w:t>
      </w:r>
      <w:r w:rsidRPr="00715B23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</w:rPr>
        <w:t xml:space="preserve"> VALID ANCHOR BOX AND GROUND TRUTH BOXES</w:t>
      </w:r>
    </w:p>
    <w:p w:rsidR="00715B23" w:rsidRPr="00715B23" w:rsidRDefault="00715B23" w:rsidP="00715B23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Calculate  valid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anchor boxes with (y1, x1)&gt;0 and (y2, x2)&lt;=800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i.e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inside the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boyundary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of image.</w:t>
      </w:r>
    </w:p>
    <w:p w:rsidR="00715B23" w:rsidRDefault="00715B23" w:rsidP="00715B23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Calculate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iou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of the valid anchor boxes and check which anchor box has max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iou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with the ground truth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bbox</w:t>
      </w:r>
      <w:proofErr w:type="spellEnd"/>
    </w:p>
    <w:p w:rsidR="00715B23" w:rsidRDefault="00715B23" w:rsidP="00715B23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</w:p>
    <w:p w:rsidR="00715B23" w:rsidRDefault="00715B23" w:rsidP="00715B23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</w:p>
    <w:p w:rsidR="00715B23" w:rsidRPr="00715B23" w:rsidRDefault="00715B23" w:rsidP="00715B23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</w:p>
    <w:p w:rsidR="00715B23" w:rsidRPr="00715B23" w:rsidRDefault="00715B23" w:rsidP="00715B23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</w:pPr>
      <w:r w:rsidRPr="00715B2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  <w:lastRenderedPageBreak/>
        <w:t>4. MINI BATCH TRAINING</w:t>
      </w:r>
    </w:p>
    <w:p w:rsidR="00715B23" w:rsidRPr="00715B23" w:rsidRDefault="00715B23" w:rsidP="00715B23">
      <w:pPr>
        <w:pStyle w:val="ListParagraph"/>
        <w:numPr>
          <w:ilvl w:val="0"/>
          <w:numId w:val="6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We randomly sample 256 anchors in an image to compute the loss function of a mini-batch, where the sampled positive and negative anchors have a ratio of up to 1:1. If there are fewer than 128 positive samples in an image, we pad the mini-batch with negative ones.</w:t>
      </w:r>
    </w:p>
    <w:p w:rsidR="00715B23" w:rsidRPr="00715B23" w:rsidRDefault="00715B23" w:rsidP="00715B23">
      <w:pPr>
        <w:pStyle w:val="ListParagraph"/>
        <w:numPr>
          <w:ilvl w:val="0"/>
          <w:numId w:val="6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we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need to randomly sample 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n_pos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 samples from the positive labels and ignore (-1) the remaining ones. </w:t>
      </w:r>
    </w:p>
    <w:p w:rsidR="00715B23" w:rsidRPr="00715B23" w:rsidRDefault="00715B23" w:rsidP="00715B23">
      <w:pPr>
        <w:pStyle w:val="ListParagraph"/>
        <w:numPr>
          <w:ilvl w:val="0"/>
          <w:numId w:val="6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we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will assign anchor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locs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to all the valid anchor boxes irrespective of its label, later when we are calculating the losses, we can remove them with simple filters.</w:t>
      </w:r>
    </w:p>
    <w:p w:rsidR="00715B23" w:rsidRPr="00715B23" w:rsidRDefault="00715B23" w:rsidP="00715B23">
      <w:pPr>
        <w:pStyle w:val="ListParagraph"/>
        <w:numPr>
          <w:ilvl w:val="0"/>
          <w:numId w:val="6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The final two matrices are</w:t>
      </w:r>
    </w:p>
    <w:p w:rsidR="00715B23" w:rsidRPr="00715B23" w:rsidRDefault="00715B23" w:rsidP="00715B23">
      <w:pPr>
        <w:pStyle w:val="ListParagraph"/>
        <w:numPr>
          <w:ilvl w:val="0"/>
          <w:numId w:val="6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anchor_locations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[N, 4] — [5625, 4]</w:t>
      </w:r>
    </w:p>
    <w:p w:rsidR="00715B23" w:rsidRPr="00715B23" w:rsidRDefault="00715B23" w:rsidP="00715B23">
      <w:pPr>
        <w:pStyle w:val="ListParagraph"/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anchor_labels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[N,] — [5625</w:t>
      </w: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]These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are used as targets to the RPN network.</w:t>
      </w:r>
    </w:p>
    <w:p w:rsidR="00715B23" w:rsidRPr="00715B23" w:rsidRDefault="00715B23" w:rsidP="00715B23">
      <w:pPr>
        <w:spacing w:before="129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</w:pPr>
      <w:r w:rsidRPr="00715B2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  <w:t>5. REGION PROPOSAL NETWORK</w:t>
      </w:r>
    </w:p>
    <w:p w:rsidR="00715B23" w:rsidRPr="00715B23" w:rsidRDefault="00715B23" w:rsidP="00715B23">
      <w:pPr>
        <w:pStyle w:val="ListParagraph"/>
        <w:numPr>
          <w:ilvl w:val="0"/>
          <w:numId w:val="8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To generate region proposals, we slide a small network over the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convolutional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feature map output that we obtained in the feature extraction module.</w:t>
      </w:r>
    </w:p>
    <w:p w:rsidR="00715B23" w:rsidRPr="00715B23" w:rsidRDefault="00715B23" w:rsidP="00715B23">
      <w:pPr>
        <w:pStyle w:val="ListParagraph"/>
        <w:numPr>
          <w:ilvl w:val="0"/>
          <w:numId w:val="8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Each sliding window is mapped to a lower-dimensional feature [</w:t>
      </w:r>
      <w:proofErr w:type="gram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320  features</w:t>
      </w:r>
      <w:proofErr w:type="gram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]. This feature is fed into two sibling fully connected layers:  box regression layer and box classification layer</w:t>
      </w:r>
    </w:p>
    <w:p w:rsidR="00715B23" w:rsidRPr="00715B23" w:rsidRDefault="00715B23" w:rsidP="00715B23">
      <w:pPr>
        <w:pStyle w:val="ListParagraph"/>
        <w:numPr>
          <w:ilvl w:val="0"/>
          <w:numId w:val="8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Now the outputs we got in the feature extraction state should be sent to this network to predict locations of objects with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repect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to the anchor and the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objectness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score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assoiciated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with it.</w:t>
      </w:r>
    </w:p>
    <w:p w:rsidR="00715B23" w:rsidRPr="00715B23" w:rsidRDefault="00715B23" w:rsidP="00715B23">
      <w:pPr>
        <w:pStyle w:val="ListParagraph"/>
        <w:numPr>
          <w:ilvl w:val="0"/>
          <w:numId w:val="8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Here,</w:t>
      </w:r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pred_cls_scores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and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pred_anchor_locs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are the output the RPN network and the losses to updates the weights and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pred_cls_scores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and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objectness_scores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are used as inputs to the proposal layer, which generate a set of proposal which are further used by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RoI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network</w:t>
      </w:r>
    </w:p>
    <w:p w:rsidR="00B842F7" w:rsidRPr="00715B23" w:rsidRDefault="00715B23" w:rsidP="00715B23">
      <w:pPr>
        <w:spacing w:before="129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</w:pPr>
      <w:r w:rsidRPr="00715B2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8"/>
          <w:szCs w:val="18"/>
          <w:u w:val="single"/>
        </w:rPr>
        <w:t>6. GENERATING PROPOSALS TO FEED FASTER RCNN NETWORK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Parameters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used:</w:t>
      </w:r>
      <w:proofErr w:type="spellEnd"/>
    </w:p>
    <w:p w:rsidR="00715B23" w:rsidRPr="00715B23" w:rsidRDefault="00715B23" w:rsidP="00715B23">
      <w:pPr>
        <w:pStyle w:val="ListParagraph"/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n_train_pre_nms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— number of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bboxes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before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during training</w:t>
      </w:r>
    </w:p>
    <w:p w:rsidR="00715B23" w:rsidRPr="00715B23" w:rsidRDefault="00715B23" w:rsidP="00715B23">
      <w:pPr>
        <w:shd w:val="clear" w:color="auto" w:fill="FFFFFF"/>
        <w:spacing w:before="252" w:after="0" w:line="256" w:lineRule="atLeast"/>
        <w:ind w:left="720"/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n_train_post_nms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— number of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bboxes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after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during training</w:t>
      </w:r>
    </w:p>
    <w:p w:rsidR="00715B23" w:rsidRPr="00715B23" w:rsidRDefault="00715B23" w:rsidP="00715B23">
      <w:pPr>
        <w:shd w:val="clear" w:color="auto" w:fill="FFFFFF"/>
        <w:spacing w:before="252" w:after="0" w:line="256" w:lineRule="atLeast"/>
        <w:ind w:left="720"/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n_test_pre_nms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— number of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bboxes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before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during testing</w:t>
      </w:r>
    </w:p>
    <w:p w:rsidR="00715B23" w:rsidRPr="00715B23" w:rsidRDefault="00715B23" w:rsidP="00715B23">
      <w:pPr>
        <w:shd w:val="clear" w:color="auto" w:fill="FFFFFF"/>
        <w:spacing w:before="252" w:after="0" w:line="256" w:lineRule="atLeast"/>
        <w:ind w:left="720"/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n_test_post_nms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— number of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bboxes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after </w:t>
      </w: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nms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during testing</w:t>
      </w:r>
    </w:p>
    <w:p w:rsidR="00715B23" w:rsidRPr="00715B23" w:rsidRDefault="00715B23" w:rsidP="00715B23">
      <w:pPr>
        <w:shd w:val="clear" w:color="auto" w:fill="FFFFFF"/>
        <w:spacing w:before="252" w:after="0" w:line="256" w:lineRule="atLeast"/>
        <w:ind w:left="720"/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>min_size</w:t>
      </w:r>
      <w:proofErr w:type="spellEnd"/>
      <w:r w:rsidRPr="00715B23">
        <w:rPr>
          <w:rFonts w:ascii="Times New Roman" w:eastAsia="Times New Roman" w:hAnsi="Times New Roman" w:cs="Times New Roman"/>
          <w:color w:val="000000" w:themeColor="text1"/>
          <w:spacing w:val="-1"/>
          <w:sz w:val="18"/>
          <w:szCs w:val="18"/>
        </w:rPr>
        <w:t xml:space="preserve"> — minimum height of the object required to create a proposal.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convert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the loc predictions from the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rpn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network to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bbox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[y1, x1, y2, x2] format.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clip the predicted boxes to the image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Remove predicted boxes with either height or width &lt; threshold (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min_size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).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Sort all (proposal, score) pairs by score from highest to lowest.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Take top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pre_nms_topN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(e.g. 12000 while training and 300 while testing).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Apply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nms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threshold &gt; 0.7</w:t>
      </w:r>
    </w:p>
    <w:p w:rsidR="00715B23" w:rsidRPr="00715B23" w:rsidRDefault="00715B23" w:rsidP="00715B23">
      <w:pPr>
        <w:pStyle w:val="ListParagraph"/>
        <w:numPr>
          <w:ilvl w:val="0"/>
          <w:numId w:val="11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Take top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pos_nms_topN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(e.g. 2000 while training and 300 while testing)</w:t>
      </w:r>
    </w:p>
    <w:p w:rsidR="00715B23" w:rsidRPr="00715B23" w:rsidRDefault="00715B23" w:rsidP="00715B23">
      <w:pPr>
        <w:pStyle w:val="Heading1"/>
        <w:shd w:val="clear" w:color="auto" w:fill="FFFFFF"/>
        <w:spacing w:before="468" w:beforeAutospacing="0" w:after="0" w:afterAutospacing="0" w:line="288" w:lineRule="atLeast"/>
        <w:rPr>
          <w:b w:val="0"/>
          <w:bCs w:val="0"/>
          <w:color w:val="000000" w:themeColor="text1"/>
          <w:sz w:val="18"/>
          <w:szCs w:val="18"/>
        </w:rPr>
      </w:pPr>
      <w:r w:rsidRPr="00715B23">
        <w:rPr>
          <w:b w:val="0"/>
          <w:bCs w:val="0"/>
          <w:color w:val="000000" w:themeColor="text1"/>
          <w:sz w:val="18"/>
          <w:szCs w:val="18"/>
        </w:rPr>
        <w:t>Proposal targets:</w:t>
      </w:r>
    </w:p>
    <w:p w:rsidR="00715B23" w:rsidRPr="00715B23" w:rsidRDefault="00715B23" w:rsidP="00715B23">
      <w:pPr>
        <w:pStyle w:val="ListParagraph"/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The Fast R-CNN network takes the region proposals (obtained from proposal layer in previous section), ground truth boxes and their respective labels as inputs. It will take the following parameters</w:t>
      </w:r>
    </w:p>
    <w:p w:rsidR="00715B23" w:rsidRPr="00715B23" w:rsidRDefault="00715B23" w:rsidP="00715B23">
      <w:pPr>
        <w:pStyle w:val="ListParagraph"/>
        <w:numPr>
          <w:ilvl w:val="0"/>
          <w:numId w:val="14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n_sample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: Number of samples to sample from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roi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, </w:t>
      </w: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The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default value is 128.</w:t>
      </w:r>
    </w:p>
    <w:p w:rsidR="00715B23" w:rsidRPr="00715B23" w:rsidRDefault="00715B23" w:rsidP="00715B23">
      <w:pPr>
        <w:pStyle w:val="ListParagraph"/>
        <w:numPr>
          <w:ilvl w:val="0"/>
          <w:numId w:val="14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pos_ratio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: the number of positive examples out of the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n_samples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. The default </w:t>
      </w: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values is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0.25.</w:t>
      </w:r>
    </w:p>
    <w:p w:rsidR="00715B23" w:rsidRPr="00715B23" w:rsidRDefault="00715B23" w:rsidP="00715B23">
      <w:pPr>
        <w:pStyle w:val="ListParagraph"/>
        <w:numPr>
          <w:ilvl w:val="0"/>
          <w:numId w:val="14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pos_iou_thesh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: </w:t>
      </w:r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The minimum overlap of region proposal with any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groundtruth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object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to consider it as positive label.</w:t>
      </w:r>
    </w:p>
    <w:p w:rsidR="00715B23" w:rsidRPr="00715B23" w:rsidRDefault="00715B23" w:rsidP="00715B23">
      <w:pPr>
        <w:pStyle w:val="ListParagraph"/>
        <w:numPr>
          <w:ilvl w:val="0"/>
          <w:numId w:val="14"/>
        </w:numPr>
        <w:spacing w:before="129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[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neg_iou_threshold_lo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,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neg_iou_threshold_hi</w:t>
      </w:r>
      <w:proofErr w:type="spellEnd"/>
      <w:proofErr w:type="gram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] :</w:t>
      </w:r>
      <w:proofErr w:type="gram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[0.0, 0.5], The overlap value bounding required to consider a region proposal as </w:t>
      </w:r>
      <w:proofErr w:type="spellStart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>negitive</w:t>
      </w:r>
      <w:proofErr w:type="spellEnd"/>
      <w:r w:rsidRPr="00715B23"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  <w:t xml:space="preserve"> [background object].</w:t>
      </w: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color w:val="000000" w:themeColor="text1"/>
          <w:sz w:val="18"/>
          <w:szCs w:val="18"/>
          <w:u w:val="single"/>
        </w:rPr>
      </w:pPr>
      <w:r w:rsidRPr="00715B23">
        <w:rPr>
          <w:color w:val="000000" w:themeColor="text1"/>
          <w:sz w:val="18"/>
          <w:szCs w:val="18"/>
          <w:u w:val="single"/>
        </w:rPr>
        <w:t>NMS 2000 ROIs AND 128 ROI SAMPLES:</w:t>
      </w:r>
    </w:p>
    <w:p w:rsidR="00715B23" w:rsidRPr="00715B23" w:rsidRDefault="00715B23" w:rsidP="00715B23">
      <w:pPr>
        <w:pStyle w:val="ListParagraph"/>
        <w:numPr>
          <w:ilvl w:val="0"/>
          <w:numId w:val="1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Find the </w:t>
      </w:r>
      <w:proofErr w:type="spellStart"/>
      <w:r w:rsidRPr="00715B23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iou</w:t>
      </w:r>
      <w:proofErr w:type="spellEnd"/>
      <w:r w:rsidRPr="00715B23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of each ground truth object with the region proposals</w:t>
      </w:r>
    </w:p>
    <w:p w:rsidR="00715B23" w:rsidRPr="00715B23" w:rsidRDefault="00715B23" w:rsidP="00715B23">
      <w:pPr>
        <w:pStyle w:val="Heading1"/>
        <w:numPr>
          <w:ilvl w:val="0"/>
          <w:numId w:val="15"/>
        </w:numPr>
        <w:shd w:val="clear" w:color="auto" w:fill="FFFFFF"/>
        <w:spacing w:before="129"/>
        <w:rPr>
          <w:color w:val="000000" w:themeColor="text1"/>
          <w:sz w:val="18"/>
          <w:szCs w:val="18"/>
        </w:rPr>
      </w:pPr>
      <w:r w:rsidRPr="00715B23">
        <w:rPr>
          <w:b w:val="0"/>
          <w:color w:val="000000" w:themeColor="text1"/>
          <w:sz w:val="18"/>
          <w:szCs w:val="18"/>
        </w:rPr>
        <w:t xml:space="preserve"> </w:t>
      </w:r>
      <w:r w:rsidRPr="00715B23">
        <w:rPr>
          <w:i/>
          <w:iCs/>
          <w:color w:val="000000" w:themeColor="text1"/>
          <w:sz w:val="18"/>
          <w:szCs w:val="18"/>
        </w:rPr>
        <w:t xml:space="preserve">Find out which ground truth has high </w:t>
      </w:r>
      <w:proofErr w:type="spellStart"/>
      <w:proofErr w:type="gramStart"/>
      <w:r w:rsidRPr="00715B23">
        <w:rPr>
          <w:i/>
          <w:iCs/>
          <w:color w:val="000000" w:themeColor="text1"/>
          <w:sz w:val="18"/>
          <w:szCs w:val="18"/>
        </w:rPr>
        <w:t>IoU</w:t>
      </w:r>
      <w:proofErr w:type="spellEnd"/>
      <w:proofErr w:type="gramEnd"/>
      <w:r w:rsidRPr="00715B23">
        <w:rPr>
          <w:i/>
          <w:iCs/>
          <w:color w:val="000000" w:themeColor="text1"/>
          <w:sz w:val="18"/>
          <w:szCs w:val="18"/>
        </w:rPr>
        <w:t xml:space="preserve"> for each region proposal, Also find the maximum </w:t>
      </w:r>
      <w:proofErr w:type="spellStart"/>
      <w:r w:rsidRPr="00715B23">
        <w:rPr>
          <w:i/>
          <w:iCs/>
          <w:color w:val="000000" w:themeColor="text1"/>
          <w:sz w:val="18"/>
          <w:szCs w:val="18"/>
        </w:rPr>
        <w:t>IoU</w:t>
      </w:r>
      <w:proofErr w:type="spellEnd"/>
    </w:p>
    <w:p w:rsidR="00715B23" w:rsidRPr="00715B23" w:rsidRDefault="00715B23" w:rsidP="00715B23">
      <w:pPr>
        <w:pStyle w:val="Heading1"/>
        <w:numPr>
          <w:ilvl w:val="0"/>
          <w:numId w:val="15"/>
        </w:numPr>
        <w:shd w:val="clear" w:color="auto" w:fill="FFFFFF"/>
        <w:spacing w:before="129" w:beforeAutospacing="0" w:after="0" w:afterAutospacing="0"/>
        <w:rPr>
          <w:b w:val="0"/>
          <w:color w:val="000000" w:themeColor="text1"/>
          <w:sz w:val="18"/>
          <w:szCs w:val="18"/>
        </w:rPr>
      </w:pPr>
      <w:proofErr w:type="gramStart"/>
      <w:r w:rsidRPr="00715B23">
        <w:rPr>
          <w:b w:val="0"/>
          <w:color w:val="000000" w:themeColor="text1"/>
          <w:sz w:val="18"/>
          <w:szCs w:val="18"/>
        </w:rPr>
        <w:lastRenderedPageBreak/>
        <w:t>Display  ROI</w:t>
      </w:r>
      <w:proofErr w:type="gramEnd"/>
      <w:r w:rsidRPr="00715B23">
        <w:rPr>
          <w:b w:val="0"/>
          <w:color w:val="000000" w:themeColor="text1"/>
          <w:sz w:val="18"/>
          <w:szCs w:val="18"/>
        </w:rPr>
        <w:t xml:space="preserve"> samples with positive</w:t>
      </w:r>
    </w:p>
    <w:p w:rsidR="00715B23" w:rsidRPr="00715B23" w:rsidRDefault="00715B23" w:rsidP="00715B23">
      <w:pPr>
        <w:pStyle w:val="Heading1"/>
        <w:numPr>
          <w:ilvl w:val="0"/>
          <w:numId w:val="15"/>
        </w:numPr>
        <w:shd w:val="clear" w:color="auto" w:fill="FFFFFF"/>
        <w:spacing w:before="129" w:beforeAutospacing="0" w:after="0" w:afterAutospacing="0"/>
        <w:rPr>
          <w:b w:val="0"/>
          <w:color w:val="000000" w:themeColor="text1"/>
          <w:sz w:val="18"/>
          <w:szCs w:val="18"/>
        </w:rPr>
      </w:pPr>
      <w:r w:rsidRPr="00715B23">
        <w:rPr>
          <w:b w:val="0"/>
          <w:color w:val="000000" w:themeColor="text1"/>
          <w:sz w:val="18"/>
          <w:szCs w:val="18"/>
        </w:rPr>
        <w:t>Display ROI samples with negative</w:t>
      </w: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ind w:left="720"/>
        <w:rPr>
          <w:b w:val="0"/>
          <w:color w:val="000000" w:themeColor="text1"/>
          <w:sz w:val="18"/>
          <w:szCs w:val="18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1"/>
          <w:szCs w:val="21"/>
          <w:u w:val="single"/>
        </w:rPr>
      </w:pPr>
      <w:r w:rsidRPr="00715B23">
        <w:rPr>
          <w:color w:val="000000"/>
          <w:sz w:val="21"/>
          <w:szCs w:val="21"/>
          <w:u w:val="single"/>
        </w:rPr>
        <w:t>128 ROI SAMPLES FEATURES, MAX POOLING SAME SIZE, H=7, W=7 (ROI POOLING):</w:t>
      </w:r>
    </w:p>
    <w:p w:rsidR="00715B23" w:rsidRPr="00715B23" w:rsidRDefault="00715B23" w:rsidP="00715B23">
      <w:pPr>
        <w:pStyle w:val="Heading1"/>
        <w:numPr>
          <w:ilvl w:val="0"/>
          <w:numId w:val="16"/>
        </w:numPr>
        <w:shd w:val="clear" w:color="auto" w:fill="FFFFFF"/>
        <w:spacing w:before="129"/>
        <w:rPr>
          <w:b w:val="0"/>
          <w:iCs/>
          <w:color w:val="000000"/>
          <w:sz w:val="21"/>
          <w:szCs w:val="21"/>
        </w:rPr>
      </w:pPr>
      <w:r w:rsidRPr="00715B23">
        <w:rPr>
          <w:b w:val="0"/>
          <w:iCs/>
          <w:color w:val="000000"/>
          <w:sz w:val="21"/>
          <w:szCs w:val="21"/>
        </w:rPr>
        <w:t>Visualize the first 5 ROI's feature map (for each feature map, only show the 1st channel of d=320)</w:t>
      </w:r>
    </w:p>
    <w:p w:rsidR="00715B23" w:rsidRPr="00715B23" w:rsidRDefault="00715B23" w:rsidP="00715B23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calculate</w:t>
      </w:r>
      <w:proofErr w:type="gram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rpn_cls_loss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 and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rpn_reg_loss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715B23" w:rsidRPr="00715B23" w:rsidRDefault="00715B23" w:rsidP="00715B23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gramStart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calculate</w:t>
      </w:r>
      <w:proofErr w:type="gram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roi_cls_loss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 and </w:t>
      </w:r>
      <w:proofErr w:type="spellStart"/>
      <w:r w:rsidRPr="00715B2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roi_reg_loss</w:t>
      </w:r>
      <w:proofErr w:type="spellEnd"/>
      <w:r w:rsidRPr="00715B23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715B23" w:rsidRPr="00715B23" w:rsidRDefault="00715B23" w:rsidP="00715B23">
      <w:pPr>
        <w:pStyle w:val="Heading1"/>
        <w:shd w:val="clear" w:color="auto" w:fill="FFFFFF"/>
        <w:spacing w:before="129"/>
        <w:ind w:left="720"/>
        <w:rPr>
          <w:b w:val="0"/>
          <w:iCs/>
          <w:color w:val="000000"/>
          <w:sz w:val="21"/>
          <w:szCs w:val="21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/>
        <w:rPr>
          <w:b w:val="0"/>
          <w:color w:val="000000"/>
          <w:sz w:val="21"/>
          <w:szCs w:val="21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/>
          <w:sz w:val="21"/>
          <w:szCs w:val="21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/>
          <w:sz w:val="21"/>
          <w:szCs w:val="21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 w:themeColor="text1"/>
          <w:sz w:val="18"/>
          <w:szCs w:val="18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color w:val="000000" w:themeColor="text1"/>
          <w:sz w:val="18"/>
          <w:szCs w:val="18"/>
        </w:rPr>
      </w:pPr>
    </w:p>
    <w:p w:rsidR="00715B23" w:rsidRPr="00715B23" w:rsidRDefault="00715B23" w:rsidP="00715B23">
      <w:pPr>
        <w:pStyle w:val="Heading1"/>
        <w:shd w:val="clear" w:color="auto" w:fill="FFFFFF"/>
        <w:spacing w:before="129" w:beforeAutospacing="0" w:after="0" w:afterAutospacing="0"/>
        <w:rPr>
          <w:color w:val="000000" w:themeColor="text1"/>
          <w:sz w:val="18"/>
          <w:szCs w:val="18"/>
        </w:rPr>
      </w:pPr>
    </w:p>
    <w:p w:rsidR="00715B23" w:rsidRPr="00715B23" w:rsidRDefault="00715B23" w:rsidP="00715B23">
      <w:pPr>
        <w:pStyle w:val="ListParagraph"/>
        <w:spacing w:before="129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18"/>
          <w:szCs w:val="18"/>
        </w:rPr>
      </w:pPr>
    </w:p>
    <w:sectPr w:rsidR="00715B23" w:rsidRPr="00715B23" w:rsidSect="0054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034"/>
    <w:multiLevelType w:val="hybridMultilevel"/>
    <w:tmpl w:val="388A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C7787"/>
    <w:multiLevelType w:val="hybridMultilevel"/>
    <w:tmpl w:val="17AE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9505C"/>
    <w:multiLevelType w:val="multilevel"/>
    <w:tmpl w:val="21E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E123C"/>
    <w:multiLevelType w:val="multilevel"/>
    <w:tmpl w:val="63DE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C0673"/>
    <w:multiLevelType w:val="hybridMultilevel"/>
    <w:tmpl w:val="3424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37CC1"/>
    <w:multiLevelType w:val="multilevel"/>
    <w:tmpl w:val="ABF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086ADC"/>
    <w:multiLevelType w:val="multilevel"/>
    <w:tmpl w:val="9620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111E6F"/>
    <w:multiLevelType w:val="multilevel"/>
    <w:tmpl w:val="781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4A65C4"/>
    <w:multiLevelType w:val="hybridMultilevel"/>
    <w:tmpl w:val="A5EE45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5F13323F"/>
    <w:multiLevelType w:val="hybridMultilevel"/>
    <w:tmpl w:val="A0AA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C0AAB"/>
    <w:multiLevelType w:val="hybridMultilevel"/>
    <w:tmpl w:val="CE9E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5740E"/>
    <w:multiLevelType w:val="hybridMultilevel"/>
    <w:tmpl w:val="394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2065E"/>
    <w:multiLevelType w:val="multilevel"/>
    <w:tmpl w:val="FEF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705A2"/>
    <w:multiLevelType w:val="multilevel"/>
    <w:tmpl w:val="A28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D76795"/>
    <w:multiLevelType w:val="multilevel"/>
    <w:tmpl w:val="04B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736724"/>
    <w:multiLevelType w:val="multilevel"/>
    <w:tmpl w:val="56B4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8"/>
  </w:num>
  <w:num w:numId="9">
    <w:abstractNumId w:val="13"/>
  </w:num>
  <w:num w:numId="10">
    <w:abstractNumId w:val="14"/>
  </w:num>
  <w:num w:numId="11">
    <w:abstractNumId w:val="11"/>
  </w:num>
  <w:num w:numId="12">
    <w:abstractNumId w:val="6"/>
  </w:num>
  <w:num w:numId="13">
    <w:abstractNumId w:val="7"/>
  </w:num>
  <w:num w:numId="14">
    <w:abstractNumId w:val="12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B15A9"/>
    <w:rsid w:val="000260E9"/>
    <w:rsid w:val="00043AF0"/>
    <w:rsid w:val="001B1B34"/>
    <w:rsid w:val="003358F3"/>
    <w:rsid w:val="005425F8"/>
    <w:rsid w:val="005A5486"/>
    <w:rsid w:val="00715B23"/>
    <w:rsid w:val="00783143"/>
    <w:rsid w:val="00A84D9A"/>
    <w:rsid w:val="00AB15A9"/>
    <w:rsid w:val="00B842F7"/>
    <w:rsid w:val="00BA021C"/>
    <w:rsid w:val="00D11AED"/>
    <w:rsid w:val="00DC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B23"/>
  </w:style>
  <w:style w:type="paragraph" w:styleId="Heading1">
    <w:name w:val="heading 1"/>
    <w:basedOn w:val="Normal"/>
    <w:link w:val="Heading1Char"/>
    <w:uiPriority w:val="9"/>
    <w:qFormat/>
    <w:rsid w:val="00A84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D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1B34"/>
    <w:rPr>
      <w:color w:val="0000FF"/>
      <w:u w:val="single"/>
    </w:rPr>
  </w:style>
  <w:style w:type="paragraph" w:customStyle="1" w:styleId="iv">
    <w:name w:val="iv"/>
    <w:basedOn w:val="Normal"/>
    <w:rsid w:val="0071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B2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15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2020-12-24T07:46:00Z</dcterms:created>
  <dcterms:modified xsi:type="dcterms:W3CDTF">2020-12-25T18:11:00Z</dcterms:modified>
</cp:coreProperties>
</file>