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Agiliza Frota — Roadmap de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444"/>
          <w:sz w:val="24"/>
          <w:szCs w:val="24"/>
          <w:rtl w:val="0"/>
        </w:rPr>
        <w:t xml:space="preserve">Período: </w:t>
      </w:r>
      <w:r w:rsidDel="00000000" w:rsidR="00000000" w:rsidRPr="00000000">
        <w:rPr>
          <w:rFonts w:ascii="Cardo" w:cs="Cardo" w:eastAsia="Cardo" w:hAnsi="Cardo"/>
          <w:color w:val="444444"/>
          <w:sz w:val="24"/>
          <w:szCs w:val="24"/>
          <w:rtl w:val="0"/>
        </w:rPr>
        <w:t xml:space="preserve">22/04/2026 → 25/10/2026  |  13 sprints de 2 semanas  |  Total: 340h  (RF: 200h  |  RNF: 140h)  |  Buffer: 5 dias (21–25/out)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Legenda: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RF (azul) = Requisito Funcional   |   RNF (vermelho) = Requisito Não Funcional   |   Obs. = Dica de implementação</w:t>
      </w:r>
      <w:r w:rsidDel="00000000" w:rsidR="00000000" w:rsidRPr="00000000">
        <w:rPr>
          <w:rtl w:val="0"/>
        </w:rPr>
      </w:r>
    </w:p>
    <w:tbl>
      <w:tblPr>
        <w:tblStyle w:val="Table1"/>
        <w:tblW w:w="11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2280"/>
        <w:gridCol w:w="1230"/>
        <w:gridCol w:w="885"/>
        <w:gridCol w:w="5760"/>
        <w:tblGridChange w:id="0">
          <w:tblGrid>
            <w:gridCol w:w="1050"/>
            <w:gridCol w:w="2280"/>
            <w:gridCol w:w="1230"/>
            <w:gridCol w:w="885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Nome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Detalhes e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 1 — Fundação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34ab7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Setup +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22/04 → 05/05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34ab7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Autenticar usuários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Segurança e integridade (início, 20h)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Configure repositório, banco PostgreSQL, Firebase Auth e variáveis de ambiente. Esta sprint define a base de todo 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34ab7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Cadastros e UX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06/05 → 19/05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34ab7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Gerenciar veículos, motoristas e unidades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Interface simples / UX (20h)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Crie o design system (cores, componentes, tipografia) antes das telas de cadastro. A UX aqui guia todo o restante do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 2 — Core do Motorista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6e5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Turno +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20/05 → 02/06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6e56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Registrar início/fim de turno com foto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Executar checklist antes do turno (4h)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Operação parcialmente offline (início, 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Foco no fluxo principal do motorista. O offline é crítico: o motorista pode estar sem sinal. Use fila local de sincronização.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6e56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Chamados 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03/06 → 16/06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~28h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Criar, classificar e priorizar chamados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Emitir alerta na central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Múltiplos usuários simultâneos (início, 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Implemente criação de chamados com prioridade (urgência/emergência) e alerta sonoro/visual na central. Teste com dois usuários simultâneos.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6e56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Atribuição + Sugestão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17/06 → 30/06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6e56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Atribuir chamados manualmente (4h)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Sugerir unidade/veículo — regra simples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Múltiplos usuários (conclusão, 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A sugestão automática considera disponibilidade e tipo de atendimento — não só proximidade. Use regras simples (sem ML).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 3 — Atendimentos e GPS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3c1d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Registro de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01/07 → 14/07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3c1d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Registrar andamento dos atendimentos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Validar cálculos manualmente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Precisão dos cálculos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Implemente o fluxo completo: início → andamento → fim. Inclua validação manual dos valores calculados (km, tempo).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3c1d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GPS e Monitoramento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15/07 → 28/07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3c1d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Monitorar frota em tempo real via GPS (20h)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Confiabilidade do GPS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Sprint mais técnica. Integre a API de mapas e implemente o painel de monitoramento em tempo real. Trate desconexões e perda de sinal.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 4 — Histórico, Rotas e Notificações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54f0b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Histórico +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29/07 → 11/08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54f0b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Histórico completo da frota e atendimentos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Notificar recepcionista hospitalar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Minimizar interações do motorista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O histórico deve ser filtrável por motorista, veículo e período. A notificação ao recepcionista deve ser automática na chegada do veículo.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54f0b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Rotas e Tempo de Chegada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12/08 → 25/08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54f0b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Tempo estimado de chegada — via API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Sugestão de rotas — básica via API (20h)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Use a API do Google Maps para ETA e rota. Não implemente otimização complexa — rota básica já atende o escopo do TCC.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 5 — Relatórios e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Relatórios +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26/08 → 08/09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Gerar e exportar relatórios operacionais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RF: Registrar logs de auditoria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Escalabilidade conceitual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Alta disponibilidade básica (8h)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Sprint pesada — planeje com cuidado. Relatórios devem exportar PDF/Excel. Logs de auditoria devem registrar todas as ações críticas.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Performance +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09/09 → 22/09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Operação offline (conclusão)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Tempo de resposta (12h)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LGPD nível básico (20h)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993c1d"/>
                <w:sz w:val="24"/>
                <w:szCs w:val="24"/>
                <w:rtl w:val="0"/>
              </w:rPr>
              <w:t xml:space="preserve">RNF: Segurança (conclusão)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Finalize o modo offline, otimize tempos de resposta e aplique regras de LGPD: consentimento, anonimização e retenção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6d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 6 — Testes 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6d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b6d1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6d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Testes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23/09 → 06/10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6d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b6d11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Sprint de testes e documentação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Execute testes automatizados (Jest + Cypress), avaliação heurística (Nielsen) e testes de carga (K6/JMeter). Corrija bugs. Faça validação com usuário (persona motorista).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6d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b6d1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6d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Polish + Documentação TCC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444444"/>
                <w:sz w:val="24"/>
                <w:szCs w:val="24"/>
                <w:rtl w:val="0"/>
              </w:rPr>
              <w:t xml:space="preserve">07/10 → 20/10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6d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b6d11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Sprint de testes e documentação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Obs.: Refinamentos finais de UI, escrita da documentação do TCC, preparação da apresentação. Os 5 dias restantes (21–25/10) são o buffer de segurança.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* As sprints 12 e 13 são inteiramente de qualidade, documentação e entrega. Não deixe para a última hora.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