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F6EF7"/>
          <w:sz w:val="40"/>
          <w:szCs w:val="40"/>
        </w:rPr>
        <w:t xml:space="preserve">📚 AI Study Buddy</w:t>
      </w:r>
    </w:p>
    <w:p>
      <w:pPr>
        <w:spacing w:after="200"/>
        <w:jc w:val="center"/>
      </w:pPr>
      <w:r>
        <w:rPr>
          <w:i/>
          <w:iCs/>
          <w:color w:val="6B7280"/>
          <w:sz w:val="20"/>
          <w:szCs w:val="20"/>
        </w:rPr>
        <w:t xml:space="preserve">AI-Powered Full-Stack Learning Assistant for College Students</w:t>
      </w:r>
    </w:p>
    <w:p>
      <w:pPr>
        <w:pStyle w:val="Heading1"/>
        <w:pBdr>
          <w:bottom w:val="single" w:color="4F6EF7" w:sz="6" w:space="2"/>
        </w:pBdr>
        <w:spacing w:after="100" w:before="200"/>
      </w:pPr>
      <w:r>
        <w:rPr>
          <w:b/>
          <w:bCs/>
          <w:color w:val="4F6EF7"/>
          <w:sz w:val="26"/>
          <w:szCs w:val="26"/>
        </w:rPr>
        <w:t xml:space="preserve">Problem Statement</w:t>
      </w:r>
    </w:p>
    <w:p>
      <w:pPr>
        <w:spacing w:after="90"/>
      </w:pPr>
      <w:r>
        <w:rPr>
          <w:color w:val="1F2937"/>
          <w:sz w:val="20"/>
          <w:szCs w:val="20"/>
        </w:rPr>
        <w:t xml:space="preserve">College students often struggle to get quick, simple explanations for difficult academic topics, and lack a single place to practice with quizzes, plan their study schedule, and track how they're improving. Generic AI chatbots aren't built for structured learning — they don't remember quiz history, can't generate a study plan around an exam date, and give no visibility into which topics need more revision.</w:t>
      </w:r>
    </w:p>
    <w:p>
      <w:pPr>
        <w:pStyle w:val="Heading1"/>
        <w:pBdr>
          <w:bottom w:val="single" w:color="4F6EF7" w:sz="6" w:space="2"/>
        </w:pBdr>
        <w:spacing w:after="100" w:before="200"/>
      </w:pPr>
      <w:r>
        <w:rPr>
          <w:b/>
          <w:bCs/>
          <w:color w:val="4F6EF7"/>
          <w:sz w:val="26"/>
          <w:szCs w:val="26"/>
        </w:rPr>
        <w:t xml:space="preserve">Solution</w:t>
      </w:r>
    </w:p>
    <w:p>
      <w:pPr>
        <w:spacing w:after="90"/>
      </w:pPr>
      <w:r>
        <w:rPr>
          <w:color w:val="1F2937"/>
          <w:sz w:val="20"/>
          <w:szCs w:val="20"/>
        </w:rPr>
        <w:t xml:space="preserve">AI Study Buddy is a full-stack web application that brings AI tutoring, quiz generation, study planning, and progress tracking into one connected platform, purpose-built for students rather than general conversation. Every AI feature is powered by Google's Gemini API, called securely from the backend so no API key is ever exposed to the browser.</w:t>
      </w:r>
    </w:p>
    <w:p>
      <w:pPr>
        <w:pStyle w:val="Heading1"/>
        <w:pBdr>
          <w:bottom w:val="single" w:color="4F6EF7" w:sz="6" w:space="2"/>
        </w:pBdr>
        <w:spacing w:after="100" w:before="200"/>
      </w:pPr>
      <w:r>
        <w:rPr>
          <w:b/>
          <w:bCs/>
          <w:color w:val="4F6EF7"/>
          <w:sz w:val="26"/>
          <w:szCs w:val="26"/>
        </w:rPr>
        <w:t xml:space="preserve">Key Features</w:t>
      </w:r>
    </w:p>
    <w:p>
      <w:pPr>
        <w:pStyle w:val="ListParagraph"/>
        <w:numPr>
          <w:ilvl w:val="0"/>
          <w:numId w:val="2"/>
        </w:numPr>
        <w:spacing w:after="40"/>
      </w:pPr>
      <w:r>
        <w:rPr>
          <w:b/>
          <w:bCs/>
          <w:color w:val="1F2937"/>
          <w:sz w:val="20"/>
          <w:szCs w:val="20"/>
        </w:rPr>
        <w:t xml:space="preserve">AI Tutor</w:t>
      </w:r>
      <w:r>
        <w:rPr>
          <w:color w:val="1F2937"/>
          <w:sz w:val="20"/>
          <w:szCs w:val="20"/>
        </w:rPr>
        <w:t xml:space="preserve"> — Simple explanations adapted to the student's subject and skill level (Beginner/Intermediate/Advanced)</w:t>
      </w:r>
    </w:p>
    <w:p>
      <w:pPr>
        <w:pStyle w:val="ListParagraph"/>
        <w:numPr>
          <w:ilvl w:val="0"/>
          <w:numId w:val="2"/>
        </w:numPr>
        <w:spacing w:after="40"/>
      </w:pPr>
      <w:r>
        <w:rPr>
          <w:b/>
          <w:bCs/>
          <w:color w:val="1F2937"/>
          <w:sz w:val="20"/>
          <w:szCs w:val="20"/>
        </w:rPr>
        <w:t xml:space="preserve">Quiz Generator</w:t>
      </w:r>
      <w:r>
        <w:rPr>
          <w:color w:val="1F2937"/>
          <w:sz w:val="20"/>
          <w:szCs w:val="20"/>
        </w:rPr>
        <w:t xml:space="preserve"> — AI-generated multiple-choice quizzes with instant scoring and explanations for wrong answers</w:t>
      </w:r>
    </w:p>
    <w:p>
      <w:pPr>
        <w:pStyle w:val="ListParagraph"/>
        <w:numPr>
          <w:ilvl w:val="0"/>
          <w:numId w:val="2"/>
        </w:numPr>
        <w:spacing w:after="40"/>
      </w:pPr>
      <w:r>
        <w:rPr>
          <w:b/>
          <w:bCs/>
          <w:color w:val="1F2937"/>
          <w:sz w:val="20"/>
          <w:szCs w:val="20"/>
        </w:rPr>
        <w:t xml:space="preserve">Study Planner</w:t>
      </w:r>
      <w:r>
        <w:rPr>
          <w:color w:val="1F2937"/>
          <w:sz w:val="20"/>
          <w:szCs w:val="20"/>
        </w:rPr>
        <w:t xml:space="preserve"> — Day-by-day AI-generated schedule based on subjects, exam date, and daily study hours, with task status tracking</w:t>
      </w:r>
    </w:p>
    <w:p>
      <w:pPr>
        <w:pStyle w:val="ListParagraph"/>
        <w:numPr>
          <w:ilvl w:val="0"/>
          <w:numId w:val="2"/>
        </w:numPr>
        <w:spacing w:after="40"/>
      </w:pPr>
      <w:r>
        <w:rPr>
          <w:b/>
          <w:bCs/>
          <w:color w:val="1F2937"/>
          <w:sz w:val="20"/>
          <w:szCs w:val="20"/>
        </w:rPr>
        <w:t xml:space="preserve">Progress Dashboard</w:t>
      </w:r>
      <w:r>
        <w:rPr>
          <w:color w:val="1F2937"/>
          <w:sz w:val="20"/>
          <w:szCs w:val="20"/>
        </w:rPr>
        <w:t xml:space="preserve"> — Subject-wise performance charts, weak-topic detection, and AI-generated revision recommendations</w:t>
      </w:r>
    </w:p>
    <w:p>
      <w:pPr>
        <w:pStyle w:val="ListParagraph"/>
        <w:numPr>
          <w:ilvl w:val="0"/>
          <w:numId w:val="2"/>
        </w:numPr>
        <w:spacing w:after="40"/>
      </w:pPr>
      <w:r>
        <w:rPr>
          <w:b/>
          <w:bCs/>
          <w:color w:val="1F2937"/>
          <w:sz w:val="20"/>
          <w:szCs w:val="20"/>
        </w:rPr>
        <w:t xml:space="preserve">Leaderboard</w:t>
      </w:r>
      <w:r>
        <w:rPr>
          <w:color w:val="1F2937"/>
          <w:sz w:val="20"/>
          <w:szCs w:val="20"/>
        </w:rPr>
        <w:t xml:space="preserve"> — Global ranking by quiz accuracy with clickable, read-only public profiles</w:t>
      </w:r>
    </w:p>
    <w:p>
      <w:pPr>
        <w:pStyle w:val="ListParagraph"/>
        <w:numPr>
          <w:ilvl w:val="0"/>
          <w:numId w:val="2"/>
        </w:numPr>
        <w:spacing w:after="40"/>
      </w:pPr>
      <w:r>
        <w:rPr>
          <w:b/>
          <w:bCs/>
          <w:color w:val="1F2937"/>
          <w:sz w:val="20"/>
          <w:szCs w:val="20"/>
        </w:rPr>
        <w:t xml:space="preserve">Authentication &amp; Profile</w:t>
      </w:r>
      <w:r>
        <w:rPr>
          <w:color w:val="1F2937"/>
          <w:sz w:val="20"/>
          <w:szCs w:val="20"/>
        </w:rPr>
        <w:t xml:space="preserve"> — Secure JWT-based registration/login with editable profile, photo, phone, and bio</w:t>
      </w:r>
    </w:p>
    <w:p>
      <w:pPr>
        <w:pStyle w:val="Heading1"/>
        <w:pBdr>
          <w:bottom w:val="single" w:color="4F6EF7" w:sz="6" w:space="2"/>
        </w:pBdr>
        <w:spacing w:after="100" w:before="200"/>
      </w:pPr>
      <w:r>
        <w:rPr>
          <w:b/>
          <w:bCs/>
          <w:color w:val="4F6EF7"/>
          <w:sz w:val="26"/>
          <w:szCs w:val="26"/>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c>
          <w:tcPr>
            <w:tcW w:type="pct" w:w="22%"/>
            <w:shd w:fill="4F6EF7" w:val="clear"/>
            <w:tcMar>
              <w:top w:type="dxa" w:w="60"/>
              <w:left w:type="dxa" w:w="100"/>
              <w:bottom w:type="dxa" w:w="60"/>
              <w:right w:type="dxa" w:w="100"/>
            </w:tcMar>
          </w:tcPr>
          <w:p>
            <w:r>
              <w:rPr>
                <w:b/>
                <w:bCs/>
                <w:color w:val="FFFFFF"/>
                <w:sz w:val="18"/>
                <w:szCs w:val="18"/>
              </w:rPr>
              <w:t xml:space="preserve">Layer</w:t>
            </w:r>
          </w:p>
        </w:tc>
        <w:tc>
          <w:tcPr>
            <w:tcW w:type="pct" w:w="78%"/>
            <w:shd w:fill="4F6EF7" w:val="clear"/>
            <w:tcMar>
              <w:top w:type="dxa" w:w="60"/>
              <w:left w:type="dxa" w:w="100"/>
              <w:bottom w:type="dxa" w:w="60"/>
              <w:right w:type="dxa" w:w="100"/>
            </w:tcMar>
          </w:tcPr>
          <w:p>
            <w:r>
              <w:rPr>
                <w:b/>
                <w:bCs/>
                <w:color w:val="FFFFFF"/>
                <w:sz w:val="18"/>
                <w:szCs w:val="18"/>
              </w:rPr>
              <w:t xml:space="preserve">Technology</w:t>
            </w:r>
          </w:p>
        </w:tc>
      </w:tr>
      <w:tr>
        <w:tc>
          <w:tcPr>
            <w:tcW w:type="pct" w:w="22%"/>
            <w:tcMar>
              <w:top w:type="dxa" w:w="60"/>
              <w:left w:type="dxa" w:w="100"/>
              <w:bottom w:type="dxa" w:w="60"/>
              <w:right w:type="dxa" w:w="100"/>
            </w:tcMar>
          </w:tcPr>
          <w:p>
            <w:r>
              <w:rPr>
                <w:b/>
                <w:bCs/>
                <w:color w:val="1F2937"/>
                <w:sz w:val="18"/>
                <w:szCs w:val="18"/>
              </w:rPr>
              <w:t xml:space="preserve">Frontend</w:t>
            </w:r>
          </w:p>
        </w:tc>
        <w:tc>
          <w:tcPr>
            <w:tcW w:type="pct" w:w="78%"/>
            <w:tcMar>
              <w:top w:type="dxa" w:w="60"/>
              <w:left w:type="dxa" w:w="100"/>
              <w:bottom w:type="dxa" w:w="60"/>
              <w:right w:type="dxa" w:w="100"/>
            </w:tcMar>
          </w:tcPr>
          <w:p>
            <w:r>
              <w:rPr>
                <w:b w:val="false"/>
                <w:bCs w:val="false"/>
                <w:color w:val="1F2937"/>
                <w:sz w:val="18"/>
                <w:szCs w:val="18"/>
              </w:rPr>
              <w:t xml:space="preserve">React.js (Vite), Tailwind CSS, React Router, Axios, Recharts</w:t>
            </w:r>
          </w:p>
        </w:tc>
      </w:tr>
      <w:tr>
        <w:tc>
          <w:tcPr>
            <w:tcW w:type="pct" w:w="22%"/>
            <w:tcMar>
              <w:top w:type="dxa" w:w="60"/>
              <w:left w:type="dxa" w:w="100"/>
              <w:bottom w:type="dxa" w:w="60"/>
              <w:right w:type="dxa" w:w="100"/>
            </w:tcMar>
          </w:tcPr>
          <w:p>
            <w:r>
              <w:rPr>
                <w:b/>
                <w:bCs/>
                <w:color w:val="1F2937"/>
                <w:sz w:val="18"/>
                <w:szCs w:val="18"/>
              </w:rPr>
              <w:t xml:space="preserve">Backend</w:t>
            </w:r>
          </w:p>
        </w:tc>
        <w:tc>
          <w:tcPr>
            <w:tcW w:type="pct" w:w="78%"/>
            <w:tcMar>
              <w:top w:type="dxa" w:w="60"/>
              <w:left w:type="dxa" w:w="100"/>
              <w:bottom w:type="dxa" w:w="60"/>
              <w:right w:type="dxa" w:w="100"/>
            </w:tcMar>
          </w:tcPr>
          <w:p>
            <w:r>
              <w:rPr>
                <w:b w:val="false"/>
                <w:bCs w:val="false"/>
                <w:color w:val="1F2937"/>
                <w:sz w:val="18"/>
                <w:szCs w:val="18"/>
              </w:rPr>
              <w:t xml:space="preserve">Node.js, Express.js (REST API)</w:t>
            </w:r>
          </w:p>
        </w:tc>
      </w:tr>
      <w:tr>
        <w:tc>
          <w:tcPr>
            <w:tcW w:type="pct" w:w="22%"/>
            <w:tcMar>
              <w:top w:type="dxa" w:w="60"/>
              <w:left w:type="dxa" w:w="100"/>
              <w:bottom w:type="dxa" w:w="60"/>
              <w:right w:type="dxa" w:w="100"/>
            </w:tcMar>
          </w:tcPr>
          <w:p>
            <w:r>
              <w:rPr>
                <w:b/>
                <w:bCs/>
                <w:color w:val="1F2937"/>
                <w:sz w:val="18"/>
                <w:szCs w:val="18"/>
              </w:rPr>
              <w:t xml:space="preserve">Database</w:t>
            </w:r>
          </w:p>
        </w:tc>
        <w:tc>
          <w:tcPr>
            <w:tcW w:type="pct" w:w="78%"/>
            <w:tcMar>
              <w:top w:type="dxa" w:w="60"/>
              <w:left w:type="dxa" w:w="100"/>
              <w:bottom w:type="dxa" w:w="60"/>
              <w:right w:type="dxa" w:w="100"/>
            </w:tcMar>
          </w:tcPr>
          <w:p>
            <w:r>
              <w:rPr>
                <w:b w:val="false"/>
                <w:bCs w:val="false"/>
                <w:color w:val="1F2937"/>
                <w:sz w:val="18"/>
                <w:szCs w:val="18"/>
              </w:rPr>
              <w:t xml:space="preserve">MongoDB Atlas with Mongoose ODM</w:t>
            </w:r>
          </w:p>
        </w:tc>
      </w:tr>
      <w:tr>
        <w:tc>
          <w:tcPr>
            <w:tcW w:type="pct" w:w="22%"/>
            <w:tcMar>
              <w:top w:type="dxa" w:w="60"/>
              <w:left w:type="dxa" w:w="100"/>
              <w:bottom w:type="dxa" w:w="60"/>
              <w:right w:type="dxa" w:w="100"/>
            </w:tcMar>
          </w:tcPr>
          <w:p>
            <w:r>
              <w:rPr>
                <w:b/>
                <w:bCs/>
                <w:color w:val="1F2937"/>
                <w:sz w:val="18"/>
                <w:szCs w:val="18"/>
              </w:rPr>
              <w:t xml:space="preserve">Authentication</w:t>
            </w:r>
          </w:p>
        </w:tc>
        <w:tc>
          <w:tcPr>
            <w:tcW w:type="pct" w:w="78%"/>
            <w:tcMar>
              <w:top w:type="dxa" w:w="60"/>
              <w:left w:type="dxa" w:w="100"/>
              <w:bottom w:type="dxa" w:w="60"/>
              <w:right w:type="dxa" w:w="100"/>
            </w:tcMar>
          </w:tcPr>
          <w:p>
            <w:r>
              <w:rPr>
                <w:b w:val="false"/>
                <w:bCs w:val="false"/>
                <w:color w:val="1F2937"/>
                <w:sz w:val="18"/>
                <w:szCs w:val="18"/>
              </w:rPr>
              <w:t xml:space="preserve">JWT + bcrypt (password hashing)</w:t>
            </w:r>
          </w:p>
        </w:tc>
      </w:tr>
      <w:tr>
        <w:tc>
          <w:tcPr>
            <w:tcW w:type="pct" w:w="22%"/>
            <w:tcMar>
              <w:top w:type="dxa" w:w="60"/>
              <w:left w:type="dxa" w:w="100"/>
              <w:bottom w:type="dxa" w:w="60"/>
              <w:right w:type="dxa" w:w="100"/>
            </w:tcMar>
          </w:tcPr>
          <w:p>
            <w:r>
              <w:rPr>
                <w:b/>
                <w:bCs/>
                <w:color w:val="1F2937"/>
                <w:sz w:val="18"/>
                <w:szCs w:val="18"/>
              </w:rPr>
              <w:t xml:space="preserve">AI Engine</w:t>
            </w:r>
          </w:p>
        </w:tc>
        <w:tc>
          <w:tcPr>
            <w:tcW w:type="pct" w:w="78%"/>
            <w:tcMar>
              <w:top w:type="dxa" w:w="60"/>
              <w:left w:type="dxa" w:w="100"/>
              <w:bottom w:type="dxa" w:w="60"/>
              <w:right w:type="dxa" w:w="100"/>
            </w:tcMar>
          </w:tcPr>
          <w:p>
            <w:r>
              <w:rPr>
                <w:b w:val="false"/>
                <w:bCs w:val="false"/>
                <w:color w:val="1F2937"/>
                <w:sz w:val="18"/>
                <w:szCs w:val="18"/>
              </w:rPr>
              <w:t xml:space="preserve">Google Gemini API (@google/genai SDK)</w:t>
            </w:r>
          </w:p>
        </w:tc>
      </w:tr>
      <w:tr>
        <w:tc>
          <w:tcPr>
            <w:tcW w:type="pct" w:w="22%"/>
            <w:tcMar>
              <w:top w:type="dxa" w:w="60"/>
              <w:left w:type="dxa" w:w="100"/>
              <w:bottom w:type="dxa" w:w="60"/>
              <w:right w:type="dxa" w:w="100"/>
            </w:tcMar>
          </w:tcPr>
          <w:p>
            <w:r>
              <w:rPr>
                <w:b/>
                <w:bCs/>
                <w:color w:val="1F2937"/>
                <w:sz w:val="18"/>
                <w:szCs w:val="18"/>
              </w:rPr>
              <w:t xml:space="preserve">Deployment</w:t>
            </w:r>
          </w:p>
        </w:tc>
        <w:tc>
          <w:tcPr>
            <w:tcW w:type="pct" w:w="78%"/>
            <w:tcMar>
              <w:top w:type="dxa" w:w="60"/>
              <w:left w:type="dxa" w:w="100"/>
              <w:bottom w:type="dxa" w:w="60"/>
              <w:right w:type="dxa" w:w="100"/>
            </w:tcMar>
          </w:tcPr>
          <w:p>
            <w:r>
              <w:rPr>
                <w:b w:val="false"/>
                <w:bCs w:val="false"/>
                <w:color w:val="1F2937"/>
                <w:sz w:val="18"/>
                <w:szCs w:val="18"/>
              </w:rPr>
              <w:t xml:space="preserve">Frontend → Netlify · Backend → Render · DB → MongoDB Atlas</w:t>
            </w:r>
          </w:p>
        </w:tc>
      </w:tr>
    </w:tbl>
    <w:p>
      <w:pPr>
        <w:pStyle w:val="Heading1"/>
        <w:pBdr>
          <w:bottom w:val="single" w:color="4F6EF7" w:sz="6" w:space="2"/>
        </w:pBdr>
        <w:spacing w:after="100" w:before="200"/>
      </w:pPr>
      <w:r>
        <w:rPr>
          <w:b/>
          <w:bCs/>
          <w:color w:val="4F6EF7"/>
          <w:sz w:val="26"/>
          <w:szCs w:val="26"/>
        </w:rPr>
        <w:t xml:space="preserve">Architecture</w:t>
      </w:r>
    </w:p>
    <w:p>
      <w:pPr>
        <w:spacing w:after="90"/>
      </w:pPr>
      <w:r>
        <w:rPr>
          <w:color w:val="1F2937"/>
          <w:sz w:val="20"/>
          <w:szCs w:val="20"/>
        </w:rPr>
        <w:t xml:space="preserve">The frontend never talks to Gemini directly — every AI request is routed through the Express backend, keeping the API key server-side only:</w:t>
      </w:r>
    </w:p>
    <w:p>
      <w:pPr>
        <w:pBdr>
          <w:top w:val="single" w:color="D1D5DB" w:sz="4" w:space="4"/>
          <w:bottom w:val="single" w:color="D1D5DB" w:sz="4" w:space="4"/>
          <w:left w:val="single" w:color="D1D5DB" w:sz="4" w:space="4"/>
          <w:right w:val="single" w:color="D1D5DB" w:sz="4" w:space="4"/>
        </w:pBdr>
        <w:shd w:fill="F3F4F6" w:val="clear"/>
        <w:spacing w:after="60" w:before="60"/>
        <w:jc w:val="center"/>
      </w:pPr>
      <w:r>
        <w:rPr>
          <w:color w:val="1F2937"/>
          <w:sz w:val="18"/>
          <w:szCs w:val="18"/>
        </w:rPr>
        <w:t xml:space="preserve">Student → React Frontend  →  Express Backend  →  MongoDB Atlas (data)</w:t>
      </w:r>
    </w:p>
    <w:p>
      <w:pPr>
        <w:shd w:fill="F3F4F6" w:val="clear"/>
        <w:spacing w:after="120"/>
        <w:jc w:val="center"/>
      </w:pPr>
      <w:r>
        <w:rPr>
          <w:color w:val="1F2937"/>
          <w:sz w:val="18"/>
          <w:szCs w:val="18"/>
        </w:rPr>
        <w:t xml:space="preserve">                                                              ↳  Gemini API (AI responses)</w:t>
      </w:r>
    </w:p>
    <w:p>
      <w:pPr>
        <w:pStyle w:val="Heading1"/>
        <w:pBdr>
          <w:bottom w:val="single" w:color="4F6EF7" w:sz="6" w:space="2"/>
        </w:pBdr>
        <w:spacing w:after="100" w:before="200"/>
      </w:pPr>
      <w:r>
        <w:rPr>
          <w:b/>
          <w:bCs/>
          <w:color w:val="4F6EF7"/>
          <w:sz w:val="26"/>
          <w:szCs w:val="26"/>
        </w:rPr>
        <w:t xml:space="preserve">DSA &amp; Algorithms Implemented</w:t>
      </w:r>
    </w:p>
    <w:p>
      <w:pPr>
        <w:pStyle w:val="ListParagraph"/>
        <w:numPr>
          <w:ilvl w:val="0"/>
          <w:numId w:val="2"/>
        </w:numPr>
        <w:spacing w:after="40"/>
      </w:pPr>
      <w:r>
        <w:rPr>
          <w:b/>
          <w:bCs/>
          <w:color w:val="1F2937"/>
          <w:sz w:val="20"/>
          <w:szCs w:val="20"/>
        </w:rPr>
        <w:t xml:space="preserve">Hashing / HashMap</w:t>
      </w:r>
      <w:r>
        <w:rPr>
          <w:color w:val="1F2937"/>
          <w:sz w:val="20"/>
          <w:szCs w:val="20"/>
        </w:rPr>
        <w:t xml:space="preserve"> — Quiz results are grouped by topic using JavaScript objects as hash maps (O(n) single-pass) to compute per-topic averages for weak-topic detection.</w:t>
      </w:r>
    </w:p>
    <w:p>
      <w:pPr>
        <w:pStyle w:val="ListParagraph"/>
        <w:numPr>
          <w:ilvl w:val="0"/>
          <w:numId w:val="2"/>
        </w:numPr>
        <w:spacing w:after="40"/>
      </w:pPr>
      <w:r>
        <w:rPr>
          <w:b/>
          <w:bCs/>
          <w:color w:val="1F2937"/>
          <w:sz w:val="20"/>
          <w:szCs w:val="20"/>
        </w:rPr>
        <w:t xml:space="preserve">Sorting Algorithms</w:t>
      </w:r>
      <w:r>
        <w:rPr>
          <w:color w:val="1F2937"/>
          <w:sz w:val="20"/>
          <w:szCs w:val="20"/>
        </w:rPr>
        <w:t xml:space="preserve"> — Multi-key comparator sorting ranks the leaderboard (average score, then quiz count as tie-breaker) and selects the lowest-scoring topics for revision recommendations (a Top-K variant).</w:t>
      </w:r>
    </w:p>
    <w:p>
      <w:pPr>
        <w:pStyle w:val="ListParagraph"/>
        <w:numPr>
          <w:ilvl w:val="0"/>
          <w:numId w:val="2"/>
        </w:numPr>
        <w:spacing w:after="40"/>
      </w:pPr>
      <w:r>
        <w:rPr>
          <w:b/>
          <w:bCs/>
          <w:color w:val="1F2937"/>
          <w:sz w:val="20"/>
          <w:szCs w:val="20"/>
        </w:rPr>
        <w:t xml:space="preserve">Aggregation &amp; Join</w:t>
      </w:r>
      <w:r>
        <w:rPr>
          <w:color w:val="1F2937"/>
          <w:sz w:val="20"/>
          <w:szCs w:val="20"/>
        </w:rPr>
        <w:t xml:space="preserve"> — MongoDB's aggregation pipeline uses $group (hash-based grouping), $lookup (a relational hash-join between quiz results and users), $sort, and $limit to build the leaderboard efficiently at the database level.</w:t>
      </w:r>
    </w:p>
    <w:p>
      <w:pPr>
        <w:pStyle w:val="ListParagraph"/>
        <w:numPr>
          <w:ilvl w:val="0"/>
          <w:numId w:val="2"/>
        </w:numPr>
        <w:spacing w:after="40"/>
      </w:pPr>
      <w:r>
        <w:rPr>
          <w:b/>
          <w:bCs/>
          <w:color w:val="1F2937"/>
          <w:sz w:val="20"/>
          <w:szCs w:val="20"/>
        </w:rPr>
        <w:t xml:space="preserve">Cryptographic Hashing</w:t>
      </w:r>
      <w:r>
        <w:rPr>
          <w:color w:val="1F2937"/>
          <w:sz w:val="20"/>
          <w:szCs w:val="20"/>
        </w:rPr>
        <w:t xml:space="preserve"> — Passwords are one-way hashed with bcrypt (salted); JWTs are signed with HMAC-SHA256 to guarantee token integrity.</w:t>
      </w:r>
    </w:p>
    <w:p>
      <w:pPr>
        <w:pStyle w:val="ListParagraph"/>
        <w:numPr>
          <w:ilvl w:val="0"/>
          <w:numId w:val="2"/>
        </w:numPr>
        <w:spacing w:after="40"/>
      </w:pPr>
      <w:r>
        <w:rPr>
          <w:b/>
          <w:bCs/>
          <w:color w:val="1F2937"/>
          <w:sz w:val="20"/>
          <w:szCs w:val="20"/>
        </w:rPr>
        <w:t xml:space="preserve">B-Tree Indexing</w:t>
      </w:r>
      <w:r>
        <w:rPr>
          <w:color w:val="1F2937"/>
          <w:sz w:val="20"/>
          <w:szCs w:val="20"/>
        </w:rPr>
        <w:t xml:space="preserve"> — MongoDB indexes _id and query fields (userId, email) as B-Trees, giving O(log n) lookups instead of full collection scans.</w:t>
      </w:r>
    </w:p>
    <w:p>
      <w:pPr>
        <w:pStyle w:val="ListParagraph"/>
        <w:numPr>
          <w:ilvl w:val="0"/>
          <w:numId w:val="2"/>
        </w:numPr>
        <w:spacing w:after="40"/>
      </w:pPr>
      <w:r>
        <w:rPr>
          <w:b/>
          <w:bCs/>
          <w:color w:val="1F2937"/>
          <w:sz w:val="20"/>
          <w:szCs w:val="20"/>
        </w:rPr>
        <w:t xml:space="preserve">Array Traversal</w:t>
      </w:r>
      <w:r>
        <w:rPr>
          <w:color w:val="1F2937"/>
          <w:sz w:val="20"/>
          <w:szCs w:val="20"/>
        </w:rPr>
        <w:t xml:space="preserve"> — Array.reduce()/map()/filter() perform linear-time traversal to compute total score, average percentage, and chart-ready data series.</w:t>
      </w:r>
    </w:p>
    <w:p>
      <w:pPr>
        <w:pStyle w:val="Heading1"/>
        <w:pBdr>
          <w:bottom w:val="single" w:color="4F6EF7" w:sz="6" w:space="2"/>
        </w:pBdr>
        <w:spacing w:after="100" w:before="200"/>
      </w:pPr>
      <w:r>
        <w:rPr>
          <w:b/>
          <w:bCs/>
          <w:color w:val="4F6EF7"/>
          <w:sz w:val="26"/>
          <w:szCs w:val="26"/>
        </w:rPr>
        <w:t xml:space="preserve">Conclusion</w:t>
      </w:r>
    </w:p>
    <w:p>
      <w:pPr>
        <w:spacing w:after="90"/>
      </w:pPr>
      <w:r>
        <w:rPr>
          <w:color w:val="1F2937"/>
          <w:sz w:val="20"/>
          <w:szCs w:val="20"/>
        </w:rPr>
        <w:t xml:space="preserve">AI Study Buddy demonstrates a complete, production-style full-stack application — covering secure authentication, REST API design, third-party AI integration, and real database-driven analytics — while staying focused on a genuine student need. The project ties together core Data Structures &amp; Algorithms concepts (hashing, sorting, tree-indexed lookups, and hash-join aggregation) with a modern MERN stack, making it a well-rounded demonstration of both software engineering practice and DSA fundamentals for a college minor project.</w:t>
      </w:r>
    </w:p>
    <w:p>
      <w:pPr>
        <w:pStyle w:val="Heading1"/>
        <w:pBdr>
          <w:bottom w:val="single" w:color="4F6EF7" w:sz="6" w:space="2"/>
        </w:pBdr>
        <w:spacing w:after="100" w:before="200"/>
      </w:pPr>
      <w:r>
        <w:rPr>
          <w:b/>
          <w:bCs/>
          <w:color w:val="4F6EF7"/>
          <w:sz w:val="26"/>
          <w:szCs w:val="26"/>
        </w:rPr>
        <w:t xml:space="preserve">Future Enhancements</w:t>
      </w:r>
    </w:p>
    <w:p>
      <w:pPr>
        <w:pStyle w:val="ListParagraph"/>
        <w:numPr>
          <w:ilvl w:val="0"/>
          <w:numId w:val="2"/>
        </w:numPr>
        <w:spacing w:after="40"/>
      </w:pPr>
      <w:r>
        <w:rPr>
          <w:color w:val="1F2937"/>
          <w:sz w:val="20"/>
          <w:szCs w:val="20"/>
        </w:rPr>
        <w:t xml:space="preserve">Spaced-repetition flashcards for long-term retention of weak topics</w:t>
      </w:r>
    </w:p>
    <w:p>
      <w:pPr>
        <w:pStyle w:val="ListParagraph"/>
        <w:numPr>
          <w:ilvl w:val="0"/>
          <w:numId w:val="2"/>
        </w:numPr>
        <w:spacing w:after="40"/>
      </w:pPr>
      <w:r>
        <w:rPr>
          <w:color w:val="1F2937"/>
          <w:sz w:val="20"/>
          <w:szCs w:val="20"/>
        </w:rPr>
        <w:t xml:space="preserve">Collaborative study groups and shared study plans</w:t>
      </w:r>
    </w:p>
    <w:p>
      <w:pPr>
        <w:pStyle w:val="ListParagraph"/>
        <w:numPr>
          <w:ilvl w:val="0"/>
          <w:numId w:val="2"/>
        </w:numPr>
        <w:spacing w:after="40"/>
      </w:pPr>
      <w:r>
        <w:rPr>
          <w:color w:val="1F2937"/>
          <w:sz w:val="20"/>
          <w:szCs w:val="20"/>
        </w:rPr>
        <w:t xml:space="preserve">Export study plans and progress reports to PDF/calendar</w:t>
      </w:r>
    </w:p>
    <w:p>
      <w:pPr>
        <w:pStyle w:val="ListParagraph"/>
        <w:numPr>
          <w:ilvl w:val="0"/>
          <w:numId w:val="2"/>
        </w:numPr>
        <w:spacing w:after="40"/>
      </w:pPr>
      <w:r>
        <w:rPr>
          <w:color w:val="1F2937"/>
          <w:sz w:val="20"/>
          <w:szCs w:val="20"/>
        </w:rPr>
        <w:t xml:space="preserve">Email verification and password reset flow</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2026-09-29T03:52:58.021Z</dcterms:created>
  <dcterms:modified xsi:type="dcterms:W3CDTF">2026-09-29T03:52:58.021Z</dcterms:modified>
</cp:coreProperties>
</file>

<file path=docProps/custom.xml><?xml version="1.0" encoding="utf-8"?>
<Properties xmlns="http://schemas.openxmlformats.org/officeDocument/2006/custom-properties" xmlns:vt="http://schemas.openxmlformats.org/officeDocument/2006/docPropsVTypes"/>
</file>