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36C21"/>
          <w:sz w:val="48"/>
        </w:rPr>
        <w:br/>
        <w:br/>
        <w:t>EXL</w:t>
      </w:r>
    </w:p>
    <w:p>
      <w:pPr>
        <w:pStyle w:val="Title"/>
        <w:keepNext/>
        <w:jc w:val="center"/>
      </w:pPr>
      <w:r>
        <w:t>Knowledge Base Role &amp;</w:t>
        <w:br/>
        <w:t>Permission Management</w:t>
      </w:r>
    </w:p>
    <w:p>
      <w:pPr>
        <w:jc w:val="center"/>
      </w:pPr>
      <w:r>
        <w:rPr>
          <w:color w:val="5F6368"/>
          <w:sz w:val="32"/>
        </w:rPr>
        <w:t>Detailed page-by-page client explanation</w:t>
      </w:r>
    </w:p>
    <w:p>
      <w:pPr>
        <w:jc w:val="center"/>
      </w:pPr>
      <w:r>
        <w:rPr>
          <w:color w:val="F36C21"/>
        </w:rPr>
        <w:br/>
        <w:t>August 2026</w:t>
      </w:r>
    </w:p>
    <w:p>
      <w:pPr>
        <w:pStyle w:val="ClientScript"/>
      </w:pPr>
      <w:r>
        <w:br/>
        <w:t>This document provides a complete speaking script, key messages, transition lines, and likely client questions for every content slide in the presentation. It is intentionally detailed so the presenter can explain both the business purpose and the technical design without relying only on the slide text.</w:t>
      </w:r>
    </w:p>
    <w:p>
      <w:r>
        <w:br w:type="page"/>
      </w:r>
    </w:p>
    <w:p>
      <w:pPr>
        <w:pStyle w:val="Title"/>
        <w:keepNext/>
      </w:pPr>
      <w:r>
        <w:t>How to Use This Explanation</w:t>
      </w:r>
    </w:p>
    <w:p>
      <w:pPr>
        <w:pStyle w:val="ListBullet"/>
      </w:pPr>
      <w:r>
        <w:t>Start with the “Purpose” to frame why the slide matters.</w:t>
      </w:r>
    </w:p>
    <w:p>
      <w:pPr>
        <w:pStyle w:val="ListBullet"/>
      </w:pPr>
      <w:r>
        <w:t>Use the “Client-ready explanation” as the main spoken script. It is written in natural language and can be delivered directly.</w:t>
      </w:r>
    </w:p>
    <w:p>
      <w:pPr>
        <w:pStyle w:val="ListBullet"/>
      </w:pPr>
      <w:r>
        <w:t>Use “Points to emphasize” when the client needs additional detail.</w:t>
      </w:r>
    </w:p>
    <w:p>
      <w:pPr>
        <w:pStyle w:val="ListBullet"/>
      </w:pPr>
      <w:r>
        <w:t>Use the “Transition” sentence to move smoothly to the next slide.</w:t>
      </w:r>
    </w:p>
    <w:p>
      <w:pPr>
        <w:pStyle w:val="ListBullet"/>
      </w:pPr>
      <w:r>
        <w:t>The scripts explain technical terms such as PDP, PEP, RLS, feature permissions, and content-wise grants in simple language.</w:t>
      </w:r>
    </w:p>
    <w:p>
      <w:pPr>
        <w:pStyle w:val="KeyMessage"/>
      </w:pPr>
      <w:r>
        <w:t>Recommended opening: “Today I will walk you through how Knowledge Base authorization has evolved from a single global role into a more flexible, secure, and auditable permission model. I will cover the business problem, the authorization flow, the database design, the role baseline, and the final implemented outcome.”</w:t>
      </w:r>
    </w:p>
    <w:p>
      <w:r>
        <w:t>Source: Prepared directly from the user-provided PowerPoint, “KB_Permission_Management (2) 1.pptx”.</w:t>
      </w:r>
    </w:p>
    <w:p>
      <w:r>
        <w:br w:type="page"/>
      </w:r>
    </w:p>
    <w:p>
      <w:pPr>
        <w:pStyle w:val="Title"/>
        <w:keepNext/>
      </w:pPr>
      <w:r>
        <w:t>Slide 1: Knowledge Base Role &amp; Permission Management</w:t>
      </w:r>
    </w:p>
    <w:p>
      <w:pPr>
        <w:pStyle w:val="Heading1"/>
        <w:keepNext/>
      </w:pPr>
      <w:r>
        <w:t>Purpose of this slide</w:t>
      </w:r>
    </w:p>
    <w:p>
      <w:pPr>
        <w:pStyle w:val="KeyMessage"/>
      </w:pPr>
      <w:r>
        <w:t>Introduce the topic and set the expectation that the presentation explains both the business improvement and the implemented technical model.</w:t>
      </w:r>
    </w:p>
    <w:p>
      <w:pPr>
        <w:pStyle w:val="Heading1"/>
        <w:keepNext/>
      </w:pPr>
      <w:r>
        <w:t>Client-ready explanation</w:t>
      </w:r>
    </w:p>
    <w:p>
      <w:pPr>
        <w:pStyle w:val="ClientScript"/>
      </w:pPr>
      <w:r>
        <w:t>Good morning/afternoon everyone. Today I will explain the Knowledge Base Role and Permission Management solution. The objective of this work is to make access control more flexible, more secure, and easier for administrators to manage.</w:t>
      </w:r>
    </w:p>
    <w:p>
      <w:pPr>
        <w:pStyle w:val="ClientScript"/>
      </w:pPr>
      <w:r>
        <w:t>Previously, access was mainly driven by one global Knowledge Base role. That approach was simple, but it became limiting whenever a user required only one additional action or access to one specific item. In those situations, we often had to give the user a broader role than was actually required.</w:t>
      </w:r>
    </w:p>
    <w:p>
      <w:pPr>
        <w:pStyle w:val="ClientScript"/>
      </w:pPr>
      <w:r>
        <w:t>The implemented solution keeps the familiar KB Admin, KB Editor, and KB Reader or Viewer roles, but adds two additional control layers. The first is feature permission, which controls what action a user can perform. The second is content-wise access, which controls where or on which Knowledge Base, node, or article the action can be performed.</w:t>
      </w:r>
    </w:p>
    <w:p>
      <w:pPr>
        <w:pStyle w:val="ClientScript"/>
      </w:pPr>
      <w:r>
        <w:t>During this walkthrough, I will first compare the earlier model with the implemented target state. I will then explain the end-to-end authorization decision, the database changes, the feature permission model, the role baseline, and the final security outcome.</w:t>
      </w:r>
    </w:p>
    <w:p>
      <w:pPr>
        <w:pStyle w:val="Heading1"/>
        <w:keepNext/>
      </w:pPr>
      <w:r>
        <w:t>Points to emphasize</w:t>
      </w:r>
    </w:p>
    <w:p>
      <w:pPr>
        <w:pStyle w:val="ListBullet"/>
      </w:pPr>
      <w:r>
        <w:t>The change is additive: the three familiar KB roles remain.</w:t>
      </w:r>
    </w:p>
    <w:p>
      <w:pPr>
        <w:pStyle w:val="ListBullet"/>
      </w:pPr>
      <w:r>
        <w:t>The main goal is least-privilege access without unnecessary role promotion.</w:t>
      </w:r>
    </w:p>
    <w:p>
      <w:pPr>
        <w:pStyle w:val="ListBullet"/>
      </w:pPr>
      <w:r>
        <w:t>The model separates “what can the user do?” from “where can the user do it?”</w:t>
      </w:r>
    </w:p>
    <w:p>
      <w:pPr>
        <w:pStyle w:val="Heading1"/>
        <w:keepNext/>
      </w:pPr>
      <w:r>
        <w:t>Suggested transition</w:t>
      </w:r>
    </w:p>
    <w:p>
      <w:pPr>
        <w:pStyle w:val="PresenterNote"/>
      </w:pPr>
      <w:r>
        <w:t>To begin, let us compare the earlier state with the implemented target state.</w:t>
      </w:r>
    </w:p>
    <w:p>
      <w:r>
        <w:br w:type="page"/>
      </w:r>
    </w:p>
    <w:p>
      <w:pPr>
        <w:pStyle w:val="Title"/>
        <w:keepNext/>
      </w:pPr>
      <w:r>
        <w:t>Slide 2: Current State to Implemented Target</w:t>
      </w:r>
    </w:p>
    <w:p>
      <w:pPr>
        <w:pStyle w:val="Heading1"/>
        <w:keepNext/>
      </w:pPr>
      <w:r>
        <w:t>Purpose of this slide</w:t>
      </w:r>
    </w:p>
    <w:p>
      <w:pPr>
        <w:pStyle w:val="KeyMessage"/>
      </w:pPr>
      <w:r>
        <w:t>Show why the earlier global-role model was insufficient and summarize the three-part target model: role, feature, and content.</w:t>
      </w:r>
    </w:p>
    <w:p>
      <w:pPr>
        <w:pStyle w:val="Heading1"/>
        <w:keepNext/>
      </w:pPr>
      <w:r>
        <w:t>Client-ready explanation</w:t>
      </w:r>
    </w:p>
    <w:p>
      <w:pPr>
        <w:pStyle w:val="ClientScript"/>
      </w:pPr>
      <w:r>
        <w:t>This slide gives the high-level before-and-after comparison. On the left, the earlier model used a single global KB role. A user was generally a Viewer, Editor, or Admin, and the role could also be null. The Policy Decision Point, or PDP, mainly evaluated broad role-based rules to decide whether an action was allowed. Database security also depended on global role checks, and there was no structured method for granting access to an individual Knowledge Base, hierarchy node, or article.</w:t>
      </w:r>
    </w:p>
    <w:p>
      <w:pPr>
        <w:pStyle w:val="ClientScript"/>
      </w:pPr>
      <w:r>
        <w:t>This created an administration challenge. If a Viewer needed one additional capability, for example the ability to edit a specific article, the available option could be to promote that person to Editor. That promotion gave a wider set of permissions than the original business requirement. In other words, the exception was solved by increasing the whole role.</w:t>
      </w:r>
    </w:p>
    <w:p>
      <w:pPr>
        <w:pStyle w:val="ClientScript"/>
      </w:pPr>
      <w:r>
        <w:t>On the right is the implemented target. The solution now uses three controls together. First, the KB role gives the user a global baseline. Second, feature permissions control individual actions, such as creating, editing, approving, publishing, managing users, or using GitHub functions. Third, content grants define access to a particular Knowledge Base, node, or article.</w:t>
      </w:r>
    </w:p>
    <w:p>
      <w:pPr>
        <w:pStyle w:val="ClientScript"/>
      </w:pPr>
      <w:r>
        <w:t>The PDP now evaluates both the general feature-level permission and the permission related to the requested record. Existing Row Level Security rules remain in place, while additional access can be provided when required. The administration interface also expands beyond simple role assignment and includes user management, permission management, and grant management.</w:t>
      </w:r>
    </w:p>
    <w:p>
      <w:pPr>
        <w:pStyle w:val="ClientScript"/>
      </w:pPr>
      <w:r>
        <w:t>The most important design rule is that record grants are used for elevation. They can give a user additional access to a specific record, but they do not reduce the normal baseline of an application-level KB Editor or KB Admin. This avoids unexpected loss of access for users who already have a broader baseline.</w:t>
      </w:r>
    </w:p>
    <w:p>
      <w:pPr>
        <w:pStyle w:val="Heading1"/>
        <w:keepNext/>
      </w:pPr>
      <w:r>
        <w:t>Points to emphasize</w:t>
      </w:r>
    </w:p>
    <w:p>
      <w:pPr>
        <w:pStyle w:val="ListBullet"/>
      </w:pPr>
      <w:r>
        <w:t>Reader/Viewer is the default role in the new design.</w:t>
      </w:r>
    </w:p>
    <w:p>
      <w:pPr>
        <w:pStyle w:val="ListBullet"/>
      </w:pPr>
      <w:r>
        <w:t>Feature permissions include direct allow or deny overrides.</w:t>
      </w:r>
    </w:p>
    <w:p>
      <w:pPr>
        <w:pStyle w:val="ListBullet"/>
      </w:pPr>
      <w:r>
        <w:t>Content grants can apply at KB, node, or article level.</w:t>
      </w:r>
    </w:p>
    <w:p>
      <w:pPr>
        <w:pStyle w:val="ListBullet"/>
      </w:pPr>
      <w:r>
        <w:t>Existing security is retained; the new model adds controlled flexibility.</w:t>
      </w:r>
    </w:p>
    <w:p>
      <w:pPr>
        <w:pStyle w:val="Heading1"/>
        <w:keepNext/>
      </w:pPr>
      <w:r>
        <w:t>Suggested transition</w:t>
      </w:r>
    </w:p>
    <w:p>
      <w:pPr>
        <w:pStyle w:val="PresenterNote"/>
      </w:pPr>
      <w:r>
        <w:t>Now that the target model is clear, the next slide shows how these three layers participate in one authorization decision.</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Why keep the same roles?</w:t>
            </w:r>
          </w:p>
        </w:tc>
        <w:tc>
          <w:tcPr>
            <w:tcW w:type="dxa" w:w="6408"/>
            <w:vAlign w:val="center"/>
            <w:tcMar>
              <w:top w:w="110" w:type="dxa"/>
              <w:start w:w="130" w:type="dxa"/>
              <w:bottom w:w="110" w:type="dxa"/>
              <w:end w:w="130" w:type="dxa"/>
            </w:tcMar>
            <w:shd w:fill="FAFAFA"/>
          </w:tcPr>
          <w:p>
            <w:r>
              <w:t>They provide a simple and familiar baseline. Fine-grained permissions are added only where exceptions are needed.</w:t>
            </w:r>
          </w:p>
        </w:tc>
      </w:tr>
      <w:tr>
        <w:tc>
          <w:tcPr>
            <w:tcW w:type="dxa" w:w="3528"/>
            <w:vAlign w:val="center"/>
            <w:tcMar>
              <w:top w:w="110" w:type="dxa"/>
              <w:start w:w="130" w:type="dxa"/>
              <w:bottom w:w="110" w:type="dxa"/>
              <w:end w:w="130" w:type="dxa"/>
            </w:tcMar>
            <w:shd w:fill="FAFAFA"/>
          </w:tcPr>
          <w:p>
            <w:r>
              <w:t>Can a record grant reduce an Editor’s access?</w:t>
            </w:r>
          </w:p>
        </w:tc>
        <w:tc>
          <w:tcPr>
            <w:tcW w:type="dxa" w:w="6408"/>
            <w:vAlign w:val="center"/>
            <w:tcMar>
              <w:top w:w="110" w:type="dxa"/>
              <w:start w:w="130" w:type="dxa"/>
              <w:bottom w:w="110" w:type="dxa"/>
              <w:end w:w="130" w:type="dxa"/>
            </w:tcMar>
            <w:shd w:fill="FAFAFA"/>
          </w:tcPr>
          <w:p>
            <w:r>
              <w:t>No. In the implemented design, record grants elevate access; they do not demote the Editor or Admin baseline.</w:t>
            </w:r>
          </w:p>
        </w:tc>
      </w:tr>
    </w:tbl>
    <w:p>
      <w:r>
        <w:br w:type="page"/>
      </w:r>
    </w:p>
    <w:p>
      <w:pPr>
        <w:pStyle w:val="Title"/>
        <w:keepNext/>
      </w:pPr>
      <w:r>
        <w:t>Slide 3: One Decision Path to Three-Layer Control</w:t>
      </w:r>
    </w:p>
    <w:p>
      <w:pPr>
        <w:pStyle w:val="Heading1"/>
        <w:keepNext/>
      </w:pPr>
      <w:r>
        <w:t>Purpose of this slide</w:t>
      </w:r>
    </w:p>
    <w:p>
      <w:pPr>
        <w:pStyle w:val="KeyMessage"/>
      </w:pPr>
      <w:r>
        <w:t>Explain how the authorization decision changes from a single-role check to layered evaluation.</w:t>
      </w:r>
    </w:p>
    <w:p>
      <w:pPr>
        <w:pStyle w:val="Heading1"/>
        <w:keepNext/>
      </w:pPr>
      <w:r>
        <w:t>Client-ready explanation</w:t>
      </w:r>
    </w:p>
    <w:p>
      <w:pPr>
        <w:pStyle w:val="ClientScript"/>
      </w:pPr>
      <w:r>
        <w:t>This slide explains the overall authorization model. In the earlier flow, the application authenticated the user, read the user’s kb_role, and returned a global allow or deny decision. The path was easy to understand, but it was too broad for exceptions. If a user needed one additional capability, the role itself had to be increased. That is what we mean by role inflation.</w:t>
      </w:r>
    </w:p>
    <w:p>
      <w:pPr>
        <w:pStyle w:val="ClientScript"/>
      </w:pPr>
      <w:r>
        <w:t>In the implemented flow, authorization is layered. The first layer is the KB role, which provides the global baseline. A Reader begins with read-oriented access, an Editor begins with content contribution capabilities, and an Admin receives the broadest administrative baseline.</w:t>
      </w:r>
    </w:p>
    <w:p>
      <w:pPr>
        <w:pStyle w:val="ClientScript"/>
      </w:pPr>
      <w:r>
        <w:t>The second layer is feature permission. This answers the question: what action is the user trying to perform? Examples include view, create, edit, submit for review, approve, publish, archive, manage users, manage permissions, import documents, or synchronize GitHub content.</w:t>
      </w:r>
    </w:p>
    <w:p>
      <w:pPr>
        <w:pStyle w:val="ClientScript"/>
      </w:pPr>
      <w:r>
        <w:t>The third layer is content-wise access. This answers the question: on which record is the user allowed to perform the action? The record may be a full Knowledge Base, a hierarchy node, or an individual article. Access may come directly from a user grant or through team membership.</w:t>
      </w:r>
    </w:p>
    <w:p>
      <w:pPr>
        <w:pStyle w:val="ClientScript"/>
      </w:pPr>
      <w:r>
        <w:t>The authorization service combines the applicable feature capability with the applicable record capability and produces one final result. If the user has sufficient effective capability, the request is allowed. If not, the request is denied, normally with a forbidden response, and the decision can be audited.</w:t>
      </w:r>
    </w:p>
    <w:p>
      <w:pPr>
        <w:pStyle w:val="ClientScript"/>
      </w:pPr>
      <w:r>
        <w:t>A useful client example is a Reader who needs to update one specific article. We do not need to make the person an Editor across the entire application. We can provide the required feature permission and the relevant article-level grant. The person gains only the access required for that business task.</w:t>
      </w:r>
    </w:p>
    <w:p>
      <w:pPr>
        <w:pStyle w:val="Heading1"/>
        <w:keepNext/>
      </w:pPr>
      <w:r>
        <w:t>Points to emphasize</w:t>
      </w:r>
    </w:p>
    <w:p>
      <w:pPr>
        <w:pStyle w:val="ListBullet"/>
      </w:pPr>
      <w:r>
        <w:t>Global role remains the starting point, not the only decision.</w:t>
      </w:r>
    </w:p>
    <w:p>
      <w:pPr>
        <w:pStyle w:val="ListBullet"/>
      </w:pPr>
      <w:r>
        <w:t>Feature permission controls the action; content grant controls the scope.</w:t>
      </w:r>
    </w:p>
    <w:p>
      <w:pPr>
        <w:pStyle w:val="ListBullet"/>
      </w:pPr>
      <w:r>
        <w:t>The result is an explicit allow or deny decision that can be audited.</w:t>
      </w:r>
    </w:p>
    <w:p>
      <w:pPr>
        <w:pStyle w:val="ListBullet"/>
      </w:pPr>
      <w:r>
        <w:t>Record-level elevation prevents unnecessary global role changes.</w:t>
      </w:r>
    </w:p>
    <w:p>
      <w:pPr>
        <w:pStyle w:val="Heading1"/>
        <w:keepNext/>
      </w:pPr>
      <w:r>
        <w:t>Suggested transition</w:t>
      </w:r>
    </w:p>
    <w:p>
      <w:pPr>
        <w:pStyle w:val="PresenterNote"/>
      </w:pPr>
      <w:r>
        <w:t>The next slide takes this logical model and shows where each check is enforced in the application architecture.</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What is the difference between feature and content permission?</w:t>
            </w:r>
          </w:p>
        </w:tc>
        <w:tc>
          <w:tcPr>
            <w:tcW w:type="dxa" w:w="6408"/>
            <w:vAlign w:val="center"/>
            <w:tcMar>
              <w:top w:w="110" w:type="dxa"/>
              <w:start w:w="130" w:type="dxa"/>
              <w:bottom w:w="110" w:type="dxa"/>
              <w:end w:w="130" w:type="dxa"/>
            </w:tcMar>
            <w:shd w:fill="FAFAFA"/>
          </w:tcPr>
          <w:p>
            <w:r>
              <w:t>Feature permission controls the action; content permission controls the scope or target record.</w:t>
            </w:r>
          </w:p>
        </w:tc>
      </w:tr>
    </w:tbl>
    <w:p>
      <w:r>
        <w:br w:type="page"/>
      </w:r>
    </w:p>
    <w:p>
      <w:pPr>
        <w:pStyle w:val="Title"/>
        <w:keepNext/>
      </w:pPr>
      <w:r>
        <w:t>Slide 4: Permission Architecture &amp; Decision Flow</w:t>
      </w:r>
    </w:p>
    <w:p>
      <w:pPr>
        <w:pStyle w:val="Heading1"/>
        <w:keepNext/>
      </w:pPr>
      <w:r>
        <w:t>Purpose of this slide</w:t>
      </w:r>
    </w:p>
    <w:p>
      <w:pPr>
        <w:pStyle w:val="KeyMessage"/>
      </w:pPr>
      <w:r>
        <w:t>Describe the server-side flow from the user interface through authentication, PEP, PDP, and database security.</w:t>
      </w:r>
    </w:p>
    <w:p>
      <w:pPr>
        <w:pStyle w:val="Heading1"/>
        <w:keepNext/>
      </w:pPr>
      <w:r>
        <w:t>Client-ready explanation</w:t>
      </w:r>
    </w:p>
    <w:p>
      <w:pPr>
        <w:pStyle w:val="ClientScript"/>
      </w:pPr>
      <w:r>
        <w:t>This slide explains the end-to-end enforcement flow. The first point is the browser or page gate. The user interface uses permissions to decide which pages, buttons, tabs, or actions should be visible. This improves usability because the user does not see controls that are not relevant to their access. However, the browser is not treated as the final security authority.</w:t>
      </w:r>
    </w:p>
    <w:p>
      <w:pPr>
        <w:pStyle w:val="ClientScript"/>
      </w:pPr>
      <w:r>
        <w:t>The request then reaches the API and authentication layer. This layer verifies that the user is logged in and that the request is associated with a valid identity. Authentication answers “who is the user?”; it does not, by itself, answer “is the user allowed to do this action?”</w:t>
      </w:r>
    </w:p>
    <w:p>
      <w:pPr>
        <w:pStyle w:val="ClientScript"/>
      </w:pPr>
      <w:r>
        <w:t>Next is the Policy Enforcement Point, or PEP. The PEP sits at the protected route or service boundary. It intercepts the request, identifies the requested action and target record, and asks the authorization logic for a decision. In simple language, the PEP enforces the answer.</w:t>
      </w:r>
    </w:p>
    <w:p>
      <w:pPr>
        <w:pStyle w:val="ClientScript"/>
      </w:pPr>
      <w:r>
        <w:t>The Policy Decision Point, or PDP, calculates the answer. It evaluates the KB role baseline, any direct feature override, and any applicable content-wise grant. It also considers the target entity and the effective capabilities that come from direct user access or team membership.</w:t>
      </w:r>
    </w:p>
    <w:p>
      <w:pPr>
        <w:pStyle w:val="ClientScript"/>
      </w:pPr>
      <w:r>
        <w:t>Finally, the system either allows the route to continue or returns a 403 Forbidden response and records the outcome for audit purposes. Database Row Level Security remains an additional protection layer so that access is also constrained close to the data.</w:t>
      </w:r>
    </w:p>
    <w:p>
      <w:pPr>
        <w:pStyle w:val="ClientScript"/>
      </w:pPr>
      <w:r>
        <w:t>The lower comparison on the slide highlights important role-handling improvements. The kb_role is now mandatory and defaults to Viewer. Product labels are KB Reader or Viewer, KB Editor, and KB Admin. The general system_role does not automatically influence the KB feature or record resolvers, and Super Admin is not treated as a KB role. Self-edit rules are also clearer: a non-Admin cannot change their own role or permission drawer, while an application Admin may edit their own configuration where the design permits.</w:t>
      </w:r>
    </w:p>
    <w:p>
      <w:pPr>
        <w:pStyle w:val="ClientScript"/>
      </w:pPr>
      <w:r>
        <w:t>The key business message is defense in depth. Hiding a button in the UI is helpful, but the same decision is enforced again on the server and supported by database rules. Therefore, a user cannot bypass the permission model simply by calling an API directly.</w:t>
      </w:r>
    </w:p>
    <w:p>
      <w:pPr>
        <w:pStyle w:val="Heading1"/>
        <w:keepNext/>
      </w:pPr>
      <w:r>
        <w:t>Points to emphasize</w:t>
      </w:r>
    </w:p>
    <w:p>
      <w:pPr>
        <w:pStyle w:val="ListBullet"/>
      </w:pPr>
      <w:r>
        <w:t>UI gating supports experience, but server-side checks provide security.</w:t>
      </w:r>
    </w:p>
    <w:p>
      <w:pPr>
        <w:pStyle w:val="ListBullet"/>
      </w:pPr>
      <w:r>
        <w:t>Authentication, permission enforcement, permission decision, and data filtering are separate responsibilities.</w:t>
      </w:r>
    </w:p>
    <w:p>
      <w:pPr>
        <w:pStyle w:val="ListBullet"/>
      </w:pPr>
      <w:r>
        <w:t>A denied request returns 403 and is available for audit.</w:t>
      </w:r>
    </w:p>
    <w:p>
      <w:pPr>
        <w:pStyle w:val="ListBullet"/>
      </w:pPr>
      <w:r>
        <w:t>system_role and Super Admin are not silently converted into KB permissions.</w:t>
      </w:r>
    </w:p>
    <w:p>
      <w:pPr>
        <w:pStyle w:val="Heading1"/>
        <w:keepNext/>
      </w:pPr>
      <w:r>
        <w:t>Suggested transition</w:t>
      </w:r>
    </w:p>
    <w:p>
      <w:pPr>
        <w:pStyle w:val="PresenterNote"/>
      </w:pPr>
      <w:r>
        <w:t>The next slide shows the database structures that make this layered authorization possible.</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Is hiding a button sufficient security?</w:t>
            </w:r>
          </w:p>
        </w:tc>
        <w:tc>
          <w:tcPr>
            <w:tcW w:type="dxa" w:w="6408"/>
            <w:vAlign w:val="center"/>
            <w:tcMar>
              <w:top w:w="110" w:type="dxa"/>
              <w:start w:w="130" w:type="dxa"/>
              <w:bottom w:w="110" w:type="dxa"/>
              <w:end w:w="130" w:type="dxa"/>
            </w:tcMar>
            <w:shd w:fill="FAFAFA"/>
          </w:tcPr>
          <w:p>
            <w:r>
              <w:t>No. UI gating improves usability, but the API, PEP, PDP, and database security enforce the real decision.</w:t>
            </w:r>
          </w:p>
        </w:tc>
      </w:tr>
    </w:tbl>
    <w:p>
      <w:r>
        <w:br w:type="page"/>
      </w:r>
    </w:p>
    <w:p>
      <w:pPr>
        <w:pStyle w:val="Title"/>
        <w:keepNext/>
      </w:pPr>
      <w:r>
        <w:t>Slide 5: Database: Additive Permission Schema</w:t>
      </w:r>
    </w:p>
    <w:p>
      <w:pPr>
        <w:pStyle w:val="Heading1"/>
        <w:keepNext/>
      </w:pPr>
      <w:r>
        <w:t>Purpose of this slide</w:t>
      </w:r>
    </w:p>
    <w:p>
      <w:pPr>
        <w:pStyle w:val="KeyMessage"/>
      </w:pPr>
      <w:r>
        <w:t>Explain how the data model was extended without discarding the existing role structure.</w:t>
      </w:r>
    </w:p>
    <w:p>
      <w:pPr>
        <w:pStyle w:val="Heading1"/>
        <w:keepNext/>
      </w:pPr>
      <w:r>
        <w:t>Client-ready explanation</w:t>
      </w:r>
    </w:p>
    <w:p>
      <w:pPr>
        <w:pStyle w:val="ClientScript"/>
      </w:pPr>
      <w:r>
        <w:t>This slide explains the database evolution. Earlier, the main authorization field was user_profiles.kb_role. Global helper functions or RPCs checked whether the user could read, edit, or manage Knowledge Base content. There was no dedicated structure for an individual feature override, no explicit deny model, and no hierarchy inheritance-break mechanism.</w:t>
      </w:r>
    </w:p>
    <w:p>
      <w:pPr>
        <w:pStyle w:val="ClientScript"/>
      </w:pPr>
      <w:r>
        <w:t>The implemented schema is additive and backward-compatible. The kb_role column remains in user_profiles, but it is now not null and defaults to Viewer. This ensures that every user has a predictable baseline.</w:t>
      </w:r>
    </w:p>
    <w:p>
      <w:pPr>
        <w:pStyle w:val="ClientScript"/>
      </w:pPr>
      <w:r>
        <w:t>The kb_user_feature_permissions table stores direct feature-level decisions for a user. Conceptually, each row links a user to a permission identifier and stores whether that permission is granted. This enables an administrator to adjust a single action without replacing the user’s overall KB role.</w:t>
      </w:r>
    </w:p>
    <w:p>
      <w:pPr>
        <w:pStyle w:val="ClientScript"/>
      </w:pPr>
      <w:r>
        <w:t>The kb_access_grants table stores content-wise access. A grant can be assigned to a USER or a TEAM, can refer to a specific content entity, and can carry a permission pack or a set of capabilities. Because the grant is polymorphic, the same logical mechanism can support a Knowledge Base, hierarchy node, or article rather than requiring a separate grant structure for every entity type.</w:t>
      </w:r>
    </w:p>
    <w:p>
      <w:pPr>
        <w:pStyle w:val="ClientScript"/>
      </w:pPr>
      <w:r>
        <w:t>The teams and team_members structures expand team-based grants into effective user access. This is important operationally because an administrator can manage access for a business group rather than configuring every person individually.</w:t>
      </w:r>
    </w:p>
    <w:p>
      <w:pPr>
        <w:pStyle w:val="ClientScript"/>
      </w:pPr>
      <w:r>
        <w:t>The content entities remain the Knowledge Base, hierarchy node, and article. SQL-based authorization functions calculate effective capabilities for the relevant entity and answer whether the user has the required capability. Examples shown on the slide include kb_effective_capabilities, the entity authorization RPC, and kb_user_has_capability.</w:t>
      </w:r>
    </w:p>
    <w:p>
      <w:pPr>
        <w:pStyle w:val="ClientScript"/>
      </w:pPr>
      <w:r>
        <w:t>The overall advantage is that the existing global model is not thrown away. Instead, feature overrides and record grants are layered on top, which reduces migration risk and keeps the solution understandable.</w:t>
      </w:r>
    </w:p>
    <w:p>
      <w:pPr>
        <w:pStyle w:val="Heading1"/>
        <w:keepNext/>
      </w:pPr>
      <w:r>
        <w:t>Points to emphasize</w:t>
      </w:r>
    </w:p>
    <w:p>
      <w:pPr>
        <w:pStyle w:val="ListBullet"/>
      </w:pPr>
      <w:r>
        <w:t>The schema is additive rather than a complete replacement.</w:t>
      </w:r>
    </w:p>
    <w:p>
      <w:pPr>
        <w:pStyle w:val="ListBullet"/>
      </w:pPr>
      <w:r>
        <w:t>One table handles direct feature permissions; another handles record-level grants.</w:t>
      </w:r>
    </w:p>
    <w:p>
      <w:pPr>
        <w:pStyle w:val="ListBullet"/>
      </w:pPr>
      <w:r>
        <w:t>USER and TEAM grants support both individual exceptions and group administration.</w:t>
      </w:r>
    </w:p>
    <w:p>
      <w:pPr>
        <w:pStyle w:val="ListBullet"/>
      </w:pPr>
      <w:r>
        <w:t>Explicit deny grants and inheritance-break flags are not part of the current schema.</w:t>
      </w:r>
    </w:p>
    <w:p>
      <w:pPr>
        <w:pStyle w:val="Heading1"/>
        <w:keepNext/>
      </w:pPr>
      <w:r>
        <w:t>Suggested transition</w:t>
      </w:r>
    </w:p>
    <w:p>
      <w:pPr>
        <w:pStyle w:val="PresenterNote"/>
      </w:pPr>
      <w:r>
        <w:t>The next slide focuses specifically on feature permissions and shows how individual actions are separated from the global role.</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Does this replace existing RLS?</w:t>
            </w:r>
          </w:p>
        </w:tc>
        <w:tc>
          <w:tcPr>
            <w:tcW w:type="dxa" w:w="6408"/>
            <w:vAlign w:val="center"/>
            <w:tcMar>
              <w:top w:w="110" w:type="dxa"/>
              <w:start w:w="130" w:type="dxa"/>
              <w:bottom w:w="110" w:type="dxa"/>
              <w:end w:w="130" w:type="dxa"/>
            </w:tcMar>
            <w:shd w:fill="FAFAFA"/>
          </w:tcPr>
          <w:p>
            <w:r>
              <w:t>No. Existing default access rules remain, and the new structures add controlled capabilities and grants.</w:t>
            </w:r>
          </w:p>
        </w:tc>
      </w:tr>
    </w:tbl>
    <w:p>
      <w:r>
        <w:br w:type="page"/>
      </w:r>
    </w:p>
    <w:p>
      <w:pPr>
        <w:pStyle w:val="Title"/>
        <w:keepNext/>
      </w:pPr>
      <w:r>
        <w:t>Slide 6: Feature Permissions: Individual Action Flags</w:t>
      </w:r>
    </w:p>
    <w:p>
      <w:pPr>
        <w:pStyle w:val="Heading1"/>
        <w:keepNext/>
      </w:pPr>
      <w:r>
        <w:t>Purpose of this slide</w:t>
      </w:r>
    </w:p>
    <w:p>
      <w:pPr>
        <w:pStyle w:val="KeyMessage"/>
      </w:pPr>
      <w:r>
        <w:t>Explain the action catalogue and how direct overrides prevent unnecessary role promotion.</w:t>
      </w:r>
    </w:p>
    <w:p>
      <w:pPr>
        <w:pStyle w:val="Heading1"/>
        <w:keepNext/>
      </w:pPr>
      <w:r>
        <w:t>Client-ready explanation</w:t>
      </w:r>
    </w:p>
    <w:p>
      <w:pPr>
        <w:pStyle w:val="ClientScript"/>
      </w:pPr>
      <w:r>
        <w:t>This slide focuses on feature permissions, meaning the actions that a user can perform. In the earlier model, capabilities were bundled inside the global role. If someone needed one extra action, the practical response could be to promote the entire role. That was simple, but it did not follow least-privilege principles.</w:t>
      </w:r>
    </w:p>
    <w:p>
      <w:pPr>
        <w:pStyle w:val="ClientScript"/>
      </w:pPr>
      <w:r>
        <w:t>In the implemented model, actions are represented as individual permission flags. The slide groups them into four business areas.</w:t>
      </w:r>
    </w:p>
    <w:p>
      <w:pPr>
        <w:pStyle w:val="ClientScript"/>
      </w:pPr>
      <w:r>
        <w:t>The Content group covers actions such as viewing articles, creating articles, and editing articles. The Workflow group covers submitting for review, approving or rejecting content, and publishing or archiving. The Administration group covers managing users, managing permissions, and managing the Knowledge Base structure. The GitHub group covers managing the integration, importing documents, synchronizing GitHub content, and viewing sources.</w:t>
      </w:r>
    </w:p>
    <w:p>
      <w:pPr>
        <w:pStyle w:val="ClientScript"/>
      </w:pPr>
      <w:r>
        <w:t>Each KB role still provides an inherited baseline. For example, a Reader can normally view articles and view GitHub sources. An Editor normally receives view, create, edit, submit, view-source, and import capabilities. An Admin receives the broadest set of feature flags.</w:t>
      </w:r>
    </w:p>
    <w:p>
      <w:pPr>
        <w:pStyle w:val="ClientScript"/>
      </w:pPr>
      <w:r>
        <w:t>A direct override can then adjust a specific feature for a specific user. For example, if an Editor needs publishing access, the administrator can grant the publish feature rather than changing the person to KB Admin. Similarly, if a Reader needs to create content as part of a narrow business process, the required action can be granted directly and combined with an appropriate content grant.</w:t>
      </w:r>
    </w:p>
    <w:p>
      <w:pPr>
        <w:pStyle w:val="ClientScript"/>
      </w:pPr>
      <w:r>
        <w:t>This separation also improves clarity in the administration interface. Instead of interpreting a broad role name, an administrator can see the actual actions available to the user. It also improves auditability because the system can explain whether access came from the role baseline or from a direct override.</w:t>
      </w:r>
    </w:p>
    <w:p>
      <w:pPr>
        <w:pStyle w:val="Heading1"/>
        <w:keepNext/>
      </w:pPr>
      <w:r>
        <w:t>Points to emphasize</w:t>
      </w:r>
    </w:p>
    <w:p>
      <w:pPr>
        <w:pStyle w:val="ListBullet"/>
      </w:pPr>
      <w:r>
        <w:t>Feature permissions answer “what action?”</w:t>
      </w:r>
    </w:p>
    <w:p>
      <w:pPr>
        <w:pStyle w:val="ListBullet"/>
      </w:pPr>
      <w:r>
        <w:t>The role supplies inherited defaults; direct overrides handle exceptions.</w:t>
      </w:r>
    </w:p>
    <w:p>
      <w:pPr>
        <w:pStyle w:val="ListBullet"/>
      </w:pPr>
      <w:r>
        <w:t>GitHub activities have their own explicit permission flags.</w:t>
      </w:r>
    </w:p>
    <w:p>
      <w:pPr>
        <w:pStyle w:val="ListBullet"/>
      </w:pPr>
      <w:r>
        <w:t>Fine-grained flags support least privilege and clearer auditing.</w:t>
      </w:r>
    </w:p>
    <w:p>
      <w:pPr>
        <w:pStyle w:val="Heading1"/>
        <w:keepNext/>
      </w:pPr>
      <w:r>
        <w:t>Suggested transition</w:t>
      </w:r>
    </w:p>
    <w:p>
      <w:pPr>
        <w:pStyle w:val="PresenterNote"/>
      </w:pPr>
      <w:r>
        <w:t>After looking at individual actions, the next slide shows the default capability matrix for Admin, Editor, and Reader.</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Can one action be granted without changing the role?</w:t>
            </w:r>
          </w:p>
        </w:tc>
        <w:tc>
          <w:tcPr>
            <w:tcW w:type="dxa" w:w="6408"/>
            <w:vAlign w:val="center"/>
            <w:tcMar>
              <w:top w:w="110" w:type="dxa"/>
              <w:start w:w="130" w:type="dxa"/>
              <w:bottom w:w="110" w:type="dxa"/>
              <w:end w:w="130" w:type="dxa"/>
            </w:tcMar>
            <w:shd w:fill="FAFAFA"/>
          </w:tcPr>
          <w:p>
            <w:r>
              <w:t>Yes. That is the purpose of direct feature permission overrides.</w:t>
            </w:r>
          </w:p>
        </w:tc>
      </w:tr>
    </w:tbl>
    <w:p>
      <w:r>
        <w:br w:type="page"/>
      </w:r>
    </w:p>
    <w:p>
      <w:pPr>
        <w:pStyle w:val="Title"/>
        <w:keepNext/>
      </w:pPr>
      <w:r>
        <w:t>Slide 7: Role Baseline &amp; Security Controls</w:t>
      </w:r>
    </w:p>
    <w:p>
      <w:pPr>
        <w:pStyle w:val="Heading1"/>
        <w:keepNext/>
      </w:pPr>
      <w:r>
        <w:t>Purpose of this slide</w:t>
      </w:r>
    </w:p>
    <w:p>
      <w:pPr>
        <w:pStyle w:val="KeyMessage"/>
      </w:pPr>
      <w:r>
        <w:t>Walk through the baseline matrix and clarify when extra permission is needed.</w:t>
      </w:r>
    </w:p>
    <w:p>
      <w:pPr>
        <w:pStyle w:val="Heading1"/>
        <w:keepNext/>
      </w:pPr>
      <w:r>
        <w:t>Client-ready explanation</w:t>
      </w:r>
    </w:p>
    <w:p>
      <w:pPr>
        <w:pStyle w:val="ClientScript"/>
      </w:pPr>
      <w:r>
        <w:t>This slide shows the default baseline for each of the three Knowledge Base roles. It is important to explain that this is the starting matrix. A direct feature override or content-wise elevation may provide additional access beyond the baseline.</w:t>
      </w:r>
    </w:p>
    <w:p>
      <w:pPr>
        <w:pStyle w:val="ClientScript"/>
      </w:pPr>
      <w:r>
        <w:t>For viewing content, KB Admin, KB Editor, and KB Reader all have access. This supports the basic expectation that every Knowledge Base role can consume permitted content.</w:t>
      </w:r>
    </w:p>
    <w:p>
      <w:pPr>
        <w:pStyle w:val="ClientScript"/>
      </w:pPr>
      <w:r>
        <w:t>For creating, editing, and submitting content, both Admin and Editor have the baseline capability. A Reader requires extra permission. This exception can now be provided without globally promoting the Reader to Editor.</w:t>
      </w:r>
    </w:p>
    <w:p>
      <w:pPr>
        <w:pStyle w:val="ClientScript"/>
      </w:pPr>
      <w:r>
        <w:t>For higher-risk workflow actions such as deleting, publishing, or archiving, the Admin has the baseline capability. Editors and Readers require explicit additional permission. This is appropriate because these actions can materially change the availability or lifecycle state of content.</w:t>
      </w:r>
    </w:p>
    <w:p>
      <w:pPr>
        <w:pStyle w:val="ClientScript"/>
      </w:pPr>
      <w:r>
        <w:t>For managing Knowledge Bases or categories, the Admin has access by default, while Editor and Reader require additional permission. The same principle applies to managing users and permissions, because these are administrative functions that can change other users’ access.</w:t>
      </w:r>
    </w:p>
    <w:p>
      <w:pPr>
        <w:pStyle w:val="ClientScript"/>
      </w:pPr>
      <w:r>
        <w:t>For GitHub, all three roles can view sources in the baseline. Importing or synchronizing content is available to Admin by default, while Editor and Reader require additional permission. This separation allows source visibility without automatically giving users the ability to change synchronized Knowledge Base content.</w:t>
      </w:r>
    </w:p>
    <w:p>
      <w:pPr>
        <w:pStyle w:val="ClientScript"/>
      </w:pPr>
      <w:r>
        <w:t>For assigning contributors, an Admin can do so when the person has management capability on the relevant entity. Editors and Readers can also be enabled when the required additional permission and entity-level access are present.</w:t>
      </w:r>
    </w:p>
    <w:p>
      <w:pPr>
        <w:pStyle w:val="ClientScript"/>
      </w:pPr>
      <w:r>
        <w:t>The important message is that the role matrix remains easy to understand, while exceptions are handled explicitly. We therefore preserve simple onboarding through standard roles and gain flexibility through controlled elevation.</w:t>
      </w:r>
    </w:p>
    <w:p>
      <w:pPr>
        <w:pStyle w:val="Heading1"/>
        <w:keepNext/>
      </w:pPr>
      <w:r>
        <w:t>Points to emphasize</w:t>
      </w:r>
    </w:p>
    <w:p>
      <w:pPr>
        <w:pStyle w:val="ListBullet"/>
      </w:pPr>
      <w:r>
        <w:t>All three roles can view content within their permitted scope.</w:t>
      </w:r>
    </w:p>
    <w:p>
      <w:pPr>
        <w:pStyle w:val="ListBullet"/>
      </w:pPr>
      <w:r>
        <w:t>Editor focuses on authoring; Admin includes administrative and high-risk lifecycle actions.</w:t>
      </w:r>
    </w:p>
    <w:p>
      <w:pPr>
        <w:pStyle w:val="ListBullet"/>
      </w:pPr>
      <w:r>
        <w:t>Reader can be elevated for selected tasks without becoming a global Editor.</w:t>
      </w:r>
    </w:p>
    <w:p>
      <w:pPr>
        <w:pStyle w:val="ListBullet"/>
      </w:pPr>
      <w:r>
        <w:t>The matrix is the default baseline, not the final effective permission in every case.</w:t>
      </w:r>
    </w:p>
    <w:p>
      <w:pPr>
        <w:pStyle w:val="Heading1"/>
        <w:keepNext/>
      </w:pPr>
      <w:r>
        <w:t>Suggested transition</w:t>
      </w:r>
    </w:p>
    <w:p>
      <w:pPr>
        <w:pStyle w:val="PresenterNote"/>
      </w:pPr>
      <w:r>
        <w:t>The final slide summarizes the complete before-and-after change and distinguishes implemented outcomes from deferred items.</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Does “extra permission required” mean the action is impossible?</w:t>
            </w:r>
          </w:p>
        </w:tc>
        <w:tc>
          <w:tcPr>
            <w:tcW w:type="dxa" w:w="6408"/>
            <w:vAlign w:val="center"/>
            <w:tcMar>
              <w:top w:w="110" w:type="dxa"/>
              <w:start w:w="130" w:type="dxa"/>
              <w:bottom w:w="110" w:type="dxa"/>
              <w:end w:w="130" w:type="dxa"/>
            </w:tcMar>
            <w:shd w:fill="FAFAFA"/>
          </w:tcPr>
          <w:p>
            <w:r>
              <w:t>No. It means the role does not include the action by default, but the user can be explicitly elevated where appropriate.</w:t>
            </w:r>
          </w:p>
        </w:tc>
      </w:tr>
    </w:tbl>
    <w:p>
      <w:r>
        <w:br w:type="page"/>
      </w:r>
    </w:p>
    <w:p>
      <w:pPr>
        <w:pStyle w:val="Title"/>
        <w:keepNext/>
      </w:pPr>
      <w:r>
        <w:t>Slide 8: Summary: Before vs After</w:t>
      </w:r>
    </w:p>
    <w:p>
      <w:pPr>
        <w:pStyle w:val="Heading1"/>
        <w:keepNext/>
      </w:pPr>
      <w:r>
        <w:t>Purpose of this slide</w:t>
      </w:r>
    </w:p>
    <w:p>
      <w:pPr>
        <w:pStyle w:val="KeyMessage"/>
      </w:pPr>
      <w:r>
        <w:t>Consolidate the transformation, state the implemented outcomes, and clearly acknowledge deferred capabilities.</w:t>
      </w:r>
    </w:p>
    <w:p>
      <w:pPr>
        <w:pStyle w:val="Heading1"/>
        <w:keepNext/>
      </w:pPr>
      <w:r>
        <w:t>Client-ready explanation</w:t>
      </w:r>
    </w:p>
    <w:p>
      <w:pPr>
        <w:pStyle w:val="ClientScript"/>
      </w:pPr>
      <w:r>
        <w:t>This final slide summarizes the change across every major area.</w:t>
      </w:r>
    </w:p>
    <w:p>
      <w:pPr>
        <w:pStyle w:val="ClientScript"/>
      </w:pPr>
      <w:r>
        <w:t>At the overall-model level, we moved from one global kb_role to a combination of role, feature permission, and content-wise access. The same three familiar roles remain, with Reader as the default, so the user experience remains easy to understand.</w:t>
      </w:r>
    </w:p>
    <w:p>
      <w:pPr>
        <w:pStyle w:val="ClientScript"/>
      </w:pPr>
      <w:r>
        <w:t>Feature permissions were not modeled independently before. They are now available through inherited role baselines and direct overrides. Content-wise access was also not modeled before; it is now represented through kb_access_grants and permission packs for specific entities.</w:t>
      </w:r>
    </w:p>
    <w:p>
      <w:pPr>
        <w:pStyle w:val="ClientScript"/>
      </w:pPr>
      <w:r>
        <w:t>At the database level, we moved from a role-only structure to a role-plus-feature-plus-grant structure. At the authorization level, the earlier global RPC or has_kb_role check is enhanced by PEP and PDP evaluation that combines feature and record capabilities.</w:t>
      </w:r>
    </w:p>
    <w:p>
      <w:pPr>
        <w:pStyle w:val="ClientScript"/>
      </w:pPr>
      <w:r>
        <w:t>At the API level, the solution now supports administration of roles, permissions, grants, and contributors. At the frontend level, the experience expands from simple role assignment to a richer user drawer, Permissions tab, and grant-management experience.</w:t>
      </w:r>
    </w:p>
    <w:p>
      <w:pPr>
        <w:pStyle w:val="ClientScript"/>
      </w:pPr>
      <w:r>
        <w:t>From a security perspective, the result is more precise access, better support for least privilege, auditability of decisions, and continued protection through Row Level Security.</w:t>
      </w:r>
    </w:p>
    <w:p>
      <w:pPr>
        <w:pStyle w:val="ClientScript"/>
      </w:pPr>
      <w:r>
        <w:t>The implemented outcome can be explained through four examples. First, a Reader can be elevated on a specific record. Second, an Admin can tune individual actions instead of changing an entire role. Third, access can be assigned either directly to a user or to a team. Fourth, authorization decisions are enforced and can be audited.</w:t>
      </w:r>
    </w:p>
    <w:p>
      <w:pPr>
        <w:pStyle w:val="ClientScript"/>
      </w:pPr>
      <w:r>
        <w:t>We should also be transparent about what is deferred. The current schema does not include explicit DENY grants at the content level, and it does not include inheritance-break flags. Therefore, the implemented design supports controlled elevation and existing security baselines, but not every possible negative or hierarchy-isolation rule.</w:t>
      </w:r>
    </w:p>
    <w:p>
      <w:pPr>
        <w:pStyle w:val="ClientScript"/>
      </w:pPr>
      <w:r>
        <w:t>To conclude, this design provides a balanced approach: familiar global roles for simplicity, detailed action permissions for flexibility, content grants for precise scope, and layered enforcement for security. It addresses the main business need without making the permission model unnecessarily difficult to operate.</w:t>
      </w:r>
    </w:p>
    <w:p>
      <w:pPr>
        <w:pStyle w:val="Heading1"/>
        <w:keepNext/>
      </w:pPr>
      <w:r>
        <w:t>Points to emphasize</w:t>
      </w:r>
    </w:p>
    <w:p>
      <w:pPr>
        <w:pStyle w:val="ListBullet"/>
      </w:pPr>
      <w:r>
        <w:t>The implemented model improves flexibility without removing standard roles.</w:t>
      </w:r>
    </w:p>
    <w:p>
      <w:pPr>
        <w:pStyle w:val="ListBullet"/>
      </w:pPr>
      <w:r>
        <w:t>Least privilege is achieved through action-level and record-level elevation.</w:t>
      </w:r>
    </w:p>
    <w:p>
      <w:pPr>
        <w:pStyle w:val="ListBullet"/>
      </w:pPr>
      <w:r>
        <w:t>USER and TEAM grants improve operational manageability.</w:t>
      </w:r>
    </w:p>
    <w:p>
      <w:pPr>
        <w:pStyle w:val="ListBullet"/>
      </w:pPr>
      <w:r>
        <w:t>Explicit content DENY and inheritance breaks remain deferred and should not be presented as implemented.</w:t>
      </w:r>
    </w:p>
    <w:p>
      <w:pPr>
        <w:pStyle w:val="Heading1"/>
        <w:keepNext/>
      </w:pPr>
      <w:r>
        <w:t>Suggested transition</w:t>
      </w:r>
    </w:p>
    <w:p>
      <w:pPr>
        <w:pStyle w:val="PresenterNote"/>
      </w:pPr>
      <w:r>
        <w:t>Closing statement: “That completes the walkthrough. The key takeaway is that we now have a permission model that is more precise, easier to administer for exceptions, and stronger from an enforcement and audit perspective.”</w:t>
      </w:r>
    </w:p>
    <w:p>
      <w:pPr>
        <w:pStyle w:val="Heading1"/>
        <w:keepNext/>
      </w:pPr>
      <w:r>
        <w:t>Likely client questions</w:t>
      </w:r>
    </w:p>
    <w:tbl>
      <w:tblPr>
        <w:tblW w:type="auto" w:w="0"/>
        <w:jc w:val="center"/>
        <w:tblLayout w:type="fixed"/>
        <w:tblLook w:firstColumn="1" w:firstRow="1" w:lastColumn="0" w:lastRow="0" w:noHBand="0" w:noVBand="1" w:val="04A0"/>
      </w:tblPr>
      <w:tblGrid>
        <w:gridCol w:w="3528"/>
        <w:gridCol w:w="6408"/>
      </w:tblGrid>
      <w:tr>
        <w:trPr>
          <w:tblHeader w:val="true"/>
        </w:trPr>
        <w:tc>
          <w:tcPr>
            <w:tcW w:type="dxa" w:w="4968"/>
            <w:shd w:fill="F36C21"/>
            <w:tcMar>
              <w:top w:w="110" w:type="dxa"/>
              <w:start w:w="130" w:type="dxa"/>
              <w:bottom w:w="110" w:type="dxa"/>
              <w:end w:w="130" w:type="dxa"/>
            </w:tcMar>
          </w:tcPr>
          <w:p>
            <w:r>
              <w:rPr>
                <w:b/>
                <w:color w:val="FFFFFF"/>
              </w:rPr>
              <w:t>Question</w:t>
            </w:r>
          </w:p>
        </w:tc>
        <w:tc>
          <w:tcPr>
            <w:tcW w:type="dxa" w:w="4968"/>
            <w:shd w:fill="F36C21"/>
            <w:tcMar>
              <w:top w:w="110" w:type="dxa"/>
              <w:start w:w="130" w:type="dxa"/>
              <w:bottom w:w="110" w:type="dxa"/>
              <w:end w:w="130" w:type="dxa"/>
            </w:tcMar>
          </w:tcPr>
          <w:p>
            <w:r>
              <w:rPr>
                <w:b/>
                <w:color w:val="FFFFFF"/>
              </w:rPr>
              <w:t>Recommended response</w:t>
            </w:r>
          </w:p>
        </w:tc>
      </w:tr>
      <w:tr>
        <w:tc>
          <w:tcPr>
            <w:tcW w:type="dxa" w:w="3528"/>
            <w:vAlign w:val="center"/>
            <w:tcMar>
              <w:top w:w="110" w:type="dxa"/>
              <w:start w:w="130" w:type="dxa"/>
              <w:bottom w:w="110" w:type="dxa"/>
              <w:end w:w="130" w:type="dxa"/>
            </w:tcMar>
            <w:shd w:fill="FAFAFA"/>
          </w:tcPr>
          <w:p>
            <w:r>
              <w:t>Are explicit DENY and inheritance breaks implemented?</w:t>
            </w:r>
          </w:p>
        </w:tc>
        <w:tc>
          <w:tcPr>
            <w:tcW w:type="dxa" w:w="6408"/>
            <w:vAlign w:val="center"/>
            <w:tcMar>
              <w:top w:w="110" w:type="dxa"/>
              <w:start w:w="130" w:type="dxa"/>
              <w:bottom w:w="110" w:type="dxa"/>
              <w:end w:w="130" w:type="dxa"/>
            </w:tcMar>
            <w:shd w:fill="FAFAFA"/>
          </w:tcPr>
          <w:p>
            <w:r>
              <w:t>No. They are acknowledged deferred items in the current schema.</w:t>
            </w:r>
          </w:p>
        </w:tc>
      </w:tr>
    </w:tbl>
    <w:p>
      <w:r>
        <w:br w:type="page"/>
      </w:r>
    </w:p>
    <w:p>
      <w:pPr>
        <w:pStyle w:val="Title"/>
        <w:keepNext/>
      </w:pPr>
      <w:r>
        <w:t>Quick Glossary for Client Discussion</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4968"/>
            <w:shd w:fill="F36C21"/>
            <w:tcMar>
              <w:top w:w="110" w:type="dxa"/>
              <w:start w:w="130" w:type="dxa"/>
              <w:bottom w:w="110" w:type="dxa"/>
              <w:end w:w="130" w:type="dxa"/>
            </w:tcMar>
          </w:tcPr>
          <w:p>
            <w:r>
              <w:rPr>
                <w:b/>
                <w:color w:val="FFFFFF"/>
              </w:rPr>
              <w:t>Term</w:t>
            </w:r>
          </w:p>
        </w:tc>
        <w:tc>
          <w:tcPr>
            <w:tcW w:type="dxa" w:w="4968"/>
            <w:shd w:fill="F36C21"/>
            <w:tcMar>
              <w:top w:w="110" w:type="dxa"/>
              <w:start w:w="130" w:type="dxa"/>
              <w:bottom w:w="110" w:type="dxa"/>
              <w:end w:w="130" w:type="dxa"/>
            </w:tcMar>
          </w:tcPr>
          <w:p>
            <w:r>
              <w:rPr>
                <w:b/>
                <w:color w:val="FFFFFF"/>
              </w:rPr>
              <w:t>Simple explanation</w:t>
            </w:r>
          </w:p>
        </w:tc>
      </w:tr>
      <w:tr>
        <w:tc>
          <w:tcPr>
            <w:tcW w:type="dxa" w:w="3168"/>
            <w:tcMar>
              <w:top w:w="110" w:type="dxa"/>
              <w:start w:w="130" w:type="dxa"/>
              <w:bottom w:w="110" w:type="dxa"/>
              <w:end w:w="130" w:type="dxa"/>
            </w:tcMar>
            <w:vAlign w:val="center"/>
          </w:tcPr>
          <w:p>
            <w:r>
              <w:t>Authentication</w:t>
            </w:r>
          </w:p>
        </w:tc>
        <w:tc>
          <w:tcPr>
            <w:tcW w:type="dxa" w:w="6768"/>
            <w:tcMar>
              <w:top w:w="110" w:type="dxa"/>
              <w:start w:w="130" w:type="dxa"/>
              <w:bottom w:w="110" w:type="dxa"/>
              <w:end w:w="130" w:type="dxa"/>
            </w:tcMar>
            <w:vAlign w:val="center"/>
          </w:tcPr>
          <w:p>
            <w:r>
              <w:t>Confirms who the user is.</w:t>
            </w:r>
          </w:p>
        </w:tc>
      </w:tr>
      <w:tr>
        <w:tc>
          <w:tcPr>
            <w:tcW w:type="dxa" w:w="3168"/>
            <w:tcMar>
              <w:top w:w="110" w:type="dxa"/>
              <w:start w:w="130" w:type="dxa"/>
              <w:bottom w:w="110" w:type="dxa"/>
              <w:end w:w="130" w:type="dxa"/>
            </w:tcMar>
            <w:vAlign w:val="center"/>
          </w:tcPr>
          <w:p>
            <w:r>
              <w:t>Authorization</w:t>
            </w:r>
          </w:p>
        </w:tc>
        <w:tc>
          <w:tcPr>
            <w:tcW w:type="dxa" w:w="6768"/>
            <w:tcMar>
              <w:top w:w="110" w:type="dxa"/>
              <w:start w:w="130" w:type="dxa"/>
              <w:bottom w:w="110" w:type="dxa"/>
              <w:end w:w="130" w:type="dxa"/>
            </w:tcMar>
            <w:vAlign w:val="center"/>
          </w:tcPr>
          <w:p>
            <w:r>
              <w:t>Determines what the authenticated user is allowed to do.</w:t>
            </w:r>
          </w:p>
        </w:tc>
      </w:tr>
      <w:tr>
        <w:tc>
          <w:tcPr>
            <w:tcW w:type="dxa" w:w="3168"/>
            <w:tcMar>
              <w:top w:w="110" w:type="dxa"/>
              <w:start w:w="130" w:type="dxa"/>
              <w:bottom w:w="110" w:type="dxa"/>
              <w:end w:w="130" w:type="dxa"/>
            </w:tcMar>
            <w:vAlign w:val="center"/>
          </w:tcPr>
          <w:p>
            <w:r>
              <w:t>KB Role</w:t>
            </w:r>
          </w:p>
        </w:tc>
        <w:tc>
          <w:tcPr>
            <w:tcW w:type="dxa" w:w="6768"/>
            <w:tcMar>
              <w:top w:w="110" w:type="dxa"/>
              <w:start w:w="130" w:type="dxa"/>
              <w:bottom w:w="110" w:type="dxa"/>
              <w:end w:w="130" w:type="dxa"/>
            </w:tcMar>
            <w:vAlign w:val="center"/>
          </w:tcPr>
          <w:p>
            <w:r>
              <w:t>The user’s global Knowledge Base baseline: Admin, Editor, or Reader/Viewer.</w:t>
            </w:r>
          </w:p>
        </w:tc>
      </w:tr>
      <w:tr>
        <w:tc>
          <w:tcPr>
            <w:tcW w:type="dxa" w:w="3168"/>
            <w:tcMar>
              <w:top w:w="110" w:type="dxa"/>
              <w:start w:w="130" w:type="dxa"/>
              <w:bottom w:w="110" w:type="dxa"/>
              <w:end w:w="130" w:type="dxa"/>
            </w:tcMar>
            <w:vAlign w:val="center"/>
          </w:tcPr>
          <w:p>
            <w:r>
              <w:t>Feature Permission</w:t>
            </w:r>
          </w:p>
        </w:tc>
        <w:tc>
          <w:tcPr>
            <w:tcW w:type="dxa" w:w="6768"/>
            <w:tcMar>
              <w:top w:w="110" w:type="dxa"/>
              <w:start w:w="130" w:type="dxa"/>
              <w:bottom w:w="110" w:type="dxa"/>
              <w:end w:w="130" w:type="dxa"/>
            </w:tcMar>
            <w:vAlign w:val="center"/>
          </w:tcPr>
          <w:p>
            <w:r>
              <w:t>An action-level permission, such as edit, publish, manage users, or sync GitHub.</w:t>
            </w:r>
          </w:p>
        </w:tc>
      </w:tr>
      <w:tr>
        <w:tc>
          <w:tcPr>
            <w:tcW w:type="dxa" w:w="3168"/>
            <w:tcMar>
              <w:top w:w="110" w:type="dxa"/>
              <w:start w:w="130" w:type="dxa"/>
              <w:bottom w:w="110" w:type="dxa"/>
              <w:end w:w="130" w:type="dxa"/>
            </w:tcMar>
            <w:vAlign w:val="center"/>
          </w:tcPr>
          <w:p>
            <w:r>
              <w:t>Content-wise Grant</w:t>
            </w:r>
          </w:p>
        </w:tc>
        <w:tc>
          <w:tcPr>
            <w:tcW w:type="dxa" w:w="6768"/>
            <w:tcMar>
              <w:top w:w="110" w:type="dxa"/>
              <w:start w:w="130" w:type="dxa"/>
              <w:bottom w:w="110" w:type="dxa"/>
              <w:end w:w="130" w:type="dxa"/>
            </w:tcMar>
            <w:vAlign w:val="center"/>
          </w:tcPr>
          <w:p>
            <w:r>
              <w:t>Access associated with a specific Knowledge Base, hierarchy node, or article.</w:t>
            </w:r>
          </w:p>
        </w:tc>
      </w:tr>
      <w:tr>
        <w:tc>
          <w:tcPr>
            <w:tcW w:type="dxa" w:w="3168"/>
            <w:tcMar>
              <w:top w:w="110" w:type="dxa"/>
              <w:start w:w="130" w:type="dxa"/>
              <w:bottom w:w="110" w:type="dxa"/>
              <w:end w:w="130" w:type="dxa"/>
            </w:tcMar>
            <w:vAlign w:val="center"/>
          </w:tcPr>
          <w:p>
            <w:r>
              <w:t>PEP - Policy Enforcement Point</w:t>
            </w:r>
          </w:p>
        </w:tc>
        <w:tc>
          <w:tcPr>
            <w:tcW w:type="dxa" w:w="6768"/>
            <w:tcMar>
              <w:top w:w="110" w:type="dxa"/>
              <w:start w:w="130" w:type="dxa"/>
              <w:bottom w:w="110" w:type="dxa"/>
              <w:end w:w="130" w:type="dxa"/>
            </w:tcMar>
            <w:vAlign w:val="center"/>
          </w:tcPr>
          <w:p>
            <w:r>
              <w:t>The application layer that intercepts the request and enforces the authorization result.</w:t>
            </w:r>
          </w:p>
        </w:tc>
      </w:tr>
      <w:tr>
        <w:tc>
          <w:tcPr>
            <w:tcW w:type="dxa" w:w="3168"/>
            <w:tcMar>
              <w:top w:w="110" w:type="dxa"/>
              <w:start w:w="130" w:type="dxa"/>
              <w:bottom w:w="110" w:type="dxa"/>
              <w:end w:w="130" w:type="dxa"/>
            </w:tcMar>
            <w:vAlign w:val="center"/>
          </w:tcPr>
          <w:p>
            <w:r>
              <w:t>PDP - Policy Decision Point</w:t>
            </w:r>
          </w:p>
        </w:tc>
        <w:tc>
          <w:tcPr>
            <w:tcW w:type="dxa" w:w="6768"/>
            <w:tcMar>
              <w:top w:w="110" w:type="dxa"/>
              <w:start w:w="130" w:type="dxa"/>
              <w:bottom w:w="110" w:type="dxa"/>
              <w:end w:w="130" w:type="dxa"/>
            </w:tcMar>
            <w:vAlign w:val="center"/>
          </w:tcPr>
          <w:p>
            <w:r>
              <w:t>The logic that evaluates the role, action permission, and record access to calculate allow or deny.</w:t>
            </w:r>
          </w:p>
        </w:tc>
      </w:tr>
      <w:tr>
        <w:tc>
          <w:tcPr>
            <w:tcW w:type="dxa" w:w="3168"/>
            <w:tcMar>
              <w:top w:w="110" w:type="dxa"/>
              <w:start w:w="130" w:type="dxa"/>
              <w:bottom w:w="110" w:type="dxa"/>
              <w:end w:w="130" w:type="dxa"/>
            </w:tcMar>
            <w:vAlign w:val="center"/>
          </w:tcPr>
          <w:p>
            <w:r>
              <w:t>RLS - Row Level Security</w:t>
            </w:r>
          </w:p>
        </w:tc>
        <w:tc>
          <w:tcPr>
            <w:tcW w:type="dxa" w:w="6768"/>
            <w:tcMar>
              <w:top w:w="110" w:type="dxa"/>
              <w:start w:w="130" w:type="dxa"/>
              <w:bottom w:w="110" w:type="dxa"/>
              <w:end w:w="130" w:type="dxa"/>
            </w:tcMar>
            <w:vAlign w:val="center"/>
          </w:tcPr>
          <w:p>
            <w:r>
              <w:t>Database rules that restrict which rows or records a user can access.</w:t>
            </w:r>
          </w:p>
        </w:tc>
      </w:tr>
      <w:tr>
        <w:tc>
          <w:tcPr>
            <w:tcW w:type="dxa" w:w="3168"/>
            <w:tcMar>
              <w:top w:w="110" w:type="dxa"/>
              <w:start w:w="130" w:type="dxa"/>
              <w:bottom w:w="110" w:type="dxa"/>
              <w:end w:w="130" w:type="dxa"/>
            </w:tcMar>
            <w:vAlign w:val="center"/>
          </w:tcPr>
          <w:p>
            <w:r>
              <w:t>Direct Override</w:t>
            </w:r>
          </w:p>
        </w:tc>
        <w:tc>
          <w:tcPr>
            <w:tcW w:type="dxa" w:w="6768"/>
            <w:tcMar>
              <w:top w:w="110" w:type="dxa"/>
              <w:start w:w="130" w:type="dxa"/>
              <w:bottom w:w="110" w:type="dxa"/>
              <w:end w:w="130" w:type="dxa"/>
            </w:tcMar>
            <w:vAlign w:val="center"/>
          </w:tcPr>
          <w:p>
            <w:r>
              <w:t>A user-specific feature permission that changes the inherited role baseline for one action.</w:t>
            </w:r>
          </w:p>
        </w:tc>
      </w:tr>
      <w:tr>
        <w:tc>
          <w:tcPr>
            <w:tcW w:type="dxa" w:w="3168"/>
            <w:tcMar>
              <w:top w:w="110" w:type="dxa"/>
              <w:start w:w="130" w:type="dxa"/>
              <w:bottom w:w="110" w:type="dxa"/>
              <w:end w:w="130" w:type="dxa"/>
            </w:tcMar>
            <w:vAlign w:val="center"/>
          </w:tcPr>
          <w:p>
            <w:r>
              <w:t>Effective Capability</w:t>
            </w:r>
          </w:p>
        </w:tc>
        <w:tc>
          <w:tcPr>
            <w:tcW w:type="dxa" w:w="6768"/>
            <w:tcMar>
              <w:top w:w="110" w:type="dxa"/>
              <w:start w:w="130" w:type="dxa"/>
              <w:bottom w:w="110" w:type="dxa"/>
              <w:end w:w="130" w:type="dxa"/>
            </w:tcMar>
            <w:vAlign w:val="center"/>
          </w:tcPr>
          <w:p>
            <w:r>
              <w:t>The final capability calculated from the role baseline, direct overrides, and applicable grants.</w:t>
            </w:r>
          </w:p>
        </w:tc>
      </w:tr>
    </w:tbl>
    <w:p>
      <w:pPr>
        <w:pStyle w:val="Heading1"/>
        <w:keepNext/>
      </w:pPr>
      <w:r>
        <w:t>Recommended Closing</w:t>
      </w:r>
    </w:p>
    <w:p>
      <w:pPr>
        <w:pStyle w:val="KeyMessage"/>
      </w:pPr>
      <w:r>
        <w:t>“Thank you. The main outcome is that we retain simple role-based onboarding, while adding precise control over actions and content. This allows the business to handle exceptions without over-privileging users, and it gives the platform stronger, server-side, auditable authorization.”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Client Presentation Explanation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6368"/>
      </w:rPr>
      <w:t>EXL  |  Knowledge Base Role &amp; Permission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F36C21"/>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0212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F63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F36C2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entScript">
    <w:name w:val="Client Script"/>
    <w:pPr>
      <w:spacing w:before="100" w:after="100"/>
      <w:ind w:left="259" w:right="259"/>
    </w:pPr>
    <w:rPr>
      <w:rFonts w:ascii="Aptos" w:hAnsi="Aptos"/>
      <w:color w:val="202124"/>
      <w:sz w:val="21"/>
    </w:rPr>
  </w:style>
  <w:style w:type="paragraph" w:customStyle="1" w:styleId="KeyMessage">
    <w:name w:val="Key Message"/>
    <w:pPr>
      <w:spacing w:before="100" w:after="100"/>
      <w:ind w:left="259" w:right="259"/>
    </w:pPr>
    <w:rPr>
      <w:rFonts w:ascii="Aptos" w:hAnsi="Aptos"/>
      <w:color w:val="202124"/>
      <w:sz w:val="21"/>
    </w:rPr>
  </w:style>
  <w:style w:type="paragraph" w:customStyle="1" w:styleId="PresenterNote">
    <w:name w:val="Presenter Note"/>
    <w:pPr>
      <w:spacing w:before="100" w:after="100"/>
      <w:ind w:left="259" w:right="259"/>
    </w:pPr>
    <w:rPr>
      <w:rFonts w:ascii="Aptos" w:hAnsi="Aptos"/>
      <w:color w:val="5F636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Knowledge Base Role and Permission Management - Client Explanation</dc:title>
  <dc:subject>Detailed page-by-page speaking script</dc:subject>
  <dc:creator>SAGAR SAINI</dc:creator>
  <keywords/>
  <dc:description>generated by python-docx</dc:description>
  <lastModifiedBy>SAGAR SAINI</lastModifiedBy>
  <revision>1</revision>
  <dcterms:created xsi:type="dcterms:W3CDTF">2026-08-20T09:46:37.4709804Z</dcterms:created>
  <dcterms:modified xsi:type="dcterms:W3CDTF">2026-08-20T09:46:37.4709804Z</dcterms:modified>
  <category/>
</coreProperties>
</file>