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100"/>
        <w:jc w:val="center"/>
      </w:pPr>
      <w:r>
        <w:rPr>
          <w:rFonts w:ascii="Aptos Display" w:hAnsi="Aptos Display"/>
          <w:b/>
          <w:color w:val="17365D"/>
          <w:sz w:val="58"/>
        </w:rPr>
        <w:t>EMPLOYEE LEAVE MANAGEMENT</w:t>
      </w:r>
      <w:r>
        <w:rPr>
          <w:rFonts w:ascii="Aptos Display" w:hAnsi="Aptos Display"/>
          <w:b/>
          <w:color w:val="17365D"/>
          <w:sz w:val="58"/>
        </w:rPr>
        <w:br w:type="textWrapping"/>
      </w:r>
      <w:r>
        <w:rPr>
          <w:rFonts w:ascii="Aptos Display" w:hAnsi="Aptos Display"/>
          <w:b/>
          <w:color w:val="17365D"/>
          <w:sz w:val="58"/>
        </w:rPr>
        <w:t>DATABASE SCHEMA</w:t>
      </w:r>
    </w:p>
    <w:p>
      <w:pPr>
        <w:jc w:val="center"/>
      </w:pPr>
      <w:r>
        <w:rPr>
          <w:rFonts w:ascii="Aptos" w:hAnsi="Aptos"/>
          <w:color w:val="1F5A7A"/>
          <w:sz w:val="28"/>
        </w:rPr>
        <w:t>Constraint, Data Type, Relationship and Future Scaling Rationale</w:t>
      </w:r>
    </w:p>
    <w:p>
      <w:pPr>
        <w:spacing w:after="280"/>
      </w:pPr>
    </w:p>
    <w:p>
      <w:pPr>
        <w:jc w:val="both"/>
      </w:pPr>
      <w:r>
        <w:rPr>
          <w:b/>
          <w:color w:val="1F2937"/>
          <w:sz w:val="22"/>
        </w:rPr>
        <w:t>Design goal: keep transactional data consistent today while leaving clean extension points for future HR, attendance, payroll and workflow features.</w:t>
      </w:r>
    </w:p>
    <w:p>
      <w:pPr>
        <w:rPr>
          <w:b/>
          <w:bCs/>
          <w:color w:val="4F81BD" w:themeColor="accent1"/>
          <w:sz w:val="36"/>
          <w:szCs w:val="36"/>
          <w14:textFill>
            <w14:solidFill>
              <w14:schemeClr w14:val="accent1"/>
            </w14:solidFill>
          </w14:textFill>
        </w:rPr>
      </w:pPr>
      <w:r>
        <w:rPr>
          <w:b/>
          <w:bCs/>
          <w:color w:val="4F81BD" w:themeColor="accent1"/>
          <w:sz w:val="36"/>
          <w:szCs w:val="36"/>
          <w14:textFill>
            <w14:solidFill>
              <w14:schemeClr w14:val="accent1"/>
            </w14:solidFill>
          </w14:textFill>
        </w:rPr>
        <w:t>1. Executive Summary</w:t>
      </w:r>
    </w:p>
    <w:p>
      <w:pPr>
        <w:pStyle w:val="34"/>
        <w:keepNext w:val="0"/>
        <w:keepLines w:val="0"/>
        <w:widowControl/>
        <w:suppressLineNumbers w:val="0"/>
        <w:spacing w:before="0" w:beforeAutospacing="1" w:after="0" w:afterAutospacing="1"/>
        <w:ind w:left="0" w:right="0"/>
      </w:pPr>
      <w:r>
        <w:t xml:space="preserve">The schema has </w:t>
      </w:r>
      <w:r>
        <w:rPr>
          <w:rStyle w:val="35"/>
        </w:rPr>
        <w:t>six core entities</w:t>
      </w:r>
      <w:r>
        <w:t>:</w:t>
      </w:r>
    </w:p>
    <w:p>
      <w:pPr>
        <w:keepNext w:val="0"/>
        <w:keepLines w:val="0"/>
        <w:widowControl/>
        <w:numPr>
          <w:ilvl w:val="0"/>
          <w:numId w:val="7"/>
        </w:numPr>
        <w:suppressLineNumbers w:val="0"/>
        <w:spacing w:before="0" w:beforeAutospacing="1" w:after="0" w:afterAutospacing="1"/>
        <w:ind w:left="720" w:hanging="360"/>
      </w:pPr>
      <w:r>
        <w:rPr>
          <w:rStyle w:val="35"/>
        </w:rPr>
        <w:t>Department</w:t>
      </w:r>
      <w:r>
        <w:t xml:space="preserve"> – stores organizational departments. </w:t>
      </w:r>
    </w:p>
    <w:p>
      <w:pPr>
        <w:keepNext w:val="0"/>
        <w:keepLines w:val="0"/>
        <w:widowControl/>
        <w:numPr>
          <w:ilvl w:val="0"/>
          <w:numId w:val="7"/>
        </w:numPr>
        <w:suppressLineNumbers w:val="0"/>
        <w:spacing w:before="0" w:beforeAutospacing="1" w:after="0" w:afterAutospacing="1"/>
        <w:ind w:left="720" w:hanging="360"/>
      </w:pPr>
      <w:r>
        <w:rPr>
          <w:rStyle w:val="35"/>
        </w:rPr>
        <w:t>Employee</w:t>
      </w:r>
      <w:r>
        <w:t xml:space="preserve"> – stores employees and manager hierarchy. </w:t>
      </w:r>
    </w:p>
    <w:p>
      <w:pPr>
        <w:keepNext w:val="0"/>
        <w:keepLines w:val="0"/>
        <w:widowControl/>
        <w:numPr>
          <w:ilvl w:val="0"/>
          <w:numId w:val="7"/>
        </w:numPr>
        <w:suppressLineNumbers w:val="0"/>
        <w:spacing w:before="0" w:beforeAutospacing="1" w:after="0" w:afterAutospacing="1"/>
        <w:ind w:left="720" w:hanging="360"/>
      </w:pPr>
      <w:r>
        <w:rPr>
          <w:rStyle w:val="35"/>
        </w:rPr>
        <w:t>Leave Type</w:t>
      </w:r>
      <w:r>
        <w:t xml:space="preserve"> – defines available leave types. </w:t>
      </w:r>
    </w:p>
    <w:p>
      <w:pPr>
        <w:keepNext w:val="0"/>
        <w:keepLines w:val="0"/>
        <w:widowControl/>
        <w:numPr>
          <w:ilvl w:val="0"/>
          <w:numId w:val="7"/>
        </w:numPr>
        <w:suppressLineNumbers w:val="0"/>
        <w:spacing w:before="0" w:beforeAutospacing="1" w:after="0" w:afterAutospacing="1"/>
        <w:ind w:left="720" w:hanging="360"/>
      </w:pPr>
      <w:r>
        <w:rPr>
          <w:rStyle w:val="35"/>
        </w:rPr>
        <w:t>Leave Balance</w:t>
      </w:r>
      <w:r>
        <w:t xml:space="preserve"> – tracks yearly leave allowance and usage. </w:t>
      </w:r>
    </w:p>
    <w:p>
      <w:pPr>
        <w:keepNext w:val="0"/>
        <w:keepLines w:val="0"/>
        <w:widowControl/>
        <w:numPr>
          <w:ilvl w:val="0"/>
          <w:numId w:val="7"/>
        </w:numPr>
        <w:suppressLineNumbers w:val="0"/>
        <w:spacing w:before="0" w:beforeAutospacing="1" w:after="0" w:afterAutospacing="1"/>
        <w:ind w:left="720" w:hanging="360"/>
      </w:pPr>
      <w:r>
        <w:rPr>
          <w:rStyle w:val="35"/>
        </w:rPr>
        <w:t>Leave Request</w:t>
      </w:r>
      <w:r>
        <w:t xml:space="preserve"> – stores employee leave requests. </w:t>
      </w:r>
    </w:p>
    <w:p>
      <w:pPr>
        <w:keepNext w:val="0"/>
        <w:keepLines w:val="0"/>
        <w:widowControl/>
        <w:numPr>
          <w:ilvl w:val="0"/>
          <w:numId w:val="7"/>
        </w:numPr>
        <w:suppressLineNumbers w:val="0"/>
        <w:spacing w:before="0" w:beforeAutospacing="1" w:after="0" w:afterAutospacing="1"/>
        <w:ind w:left="720" w:hanging="360"/>
      </w:pPr>
      <w:r>
        <w:rPr>
          <w:rStyle w:val="35"/>
        </w:rPr>
        <w:t>Approval History</w:t>
      </w:r>
      <w:r>
        <w:t xml:space="preserve"> – records approval/rejection actions. </w:t>
      </w:r>
    </w:p>
    <w:p>
      <w:pPr>
        <w:pStyle w:val="4"/>
        <w:keepNext w:val="0"/>
        <w:keepLines w:val="0"/>
        <w:widowControl/>
        <w:suppressLineNumbers w:val="0"/>
      </w:pPr>
      <w:r>
        <w:t>Core Design Principle</w:t>
      </w:r>
    </w:p>
    <w:p>
      <w:pPr>
        <w:keepNext w:val="0"/>
        <w:keepLines w:val="0"/>
        <w:widowControl/>
        <w:numPr>
          <w:ilvl w:val="0"/>
          <w:numId w:val="8"/>
        </w:numPr>
        <w:suppressLineNumbers w:val="0"/>
        <w:spacing w:before="0" w:beforeAutospacing="1" w:after="0" w:afterAutospacing="1"/>
        <w:ind w:left="720" w:hanging="360"/>
      </w:pPr>
      <w:r>
        <w:rPr>
          <w:rStyle w:val="35"/>
        </w:rPr>
        <w:t>Primary Key</w:t>
      </w:r>
      <w:r>
        <w:t xml:space="preserve"> → unique identity of each record. </w:t>
      </w:r>
    </w:p>
    <w:p>
      <w:pPr>
        <w:keepNext w:val="0"/>
        <w:keepLines w:val="0"/>
        <w:widowControl/>
        <w:numPr>
          <w:ilvl w:val="0"/>
          <w:numId w:val="8"/>
        </w:numPr>
        <w:suppressLineNumbers w:val="0"/>
        <w:spacing w:before="0" w:beforeAutospacing="1" w:after="0" w:afterAutospacing="1"/>
        <w:ind w:left="720" w:hanging="360"/>
      </w:pPr>
      <w:r>
        <w:rPr>
          <w:rStyle w:val="35"/>
        </w:rPr>
        <w:t>Foreign Key</w:t>
      </w:r>
      <w:r>
        <w:t xml:space="preserve"> → maintains relationships between tables. </w:t>
      </w:r>
    </w:p>
    <w:p>
      <w:pPr>
        <w:keepNext w:val="0"/>
        <w:keepLines w:val="0"/>
        <w:widowControl/>
        <w:numPr>
          <w:ilvl w:val="0"/>
          <w:numId w:val="8"/>
        </w:numPr>
        <w:suppressLineNumbers w:val="0"/>
        <w:spacing w:before="0" w:beforeAutospacing="1" w:after="0" w:afterAutospacing="1"/>
        <w:ind w:left="720" w:hanging="360"/>
      </w:pPr>
      <w:r>
        <w:rPr>
          <w:rStyle w:val="35"/>
        </w:rPr>
        <w:t>UNIQUE</w:t>
      </w:r>
      <w:r>
        <w:t xml:space="preserve"> → prevents duplicate values. </w:t>
      </w:r>
    </w:p>
    <w:p>
      <w:pPr>
        <w:keepNext w:val="0"/>
        <w:keepLines w:val="0"/>
        <w:widowControl/>
        <w:numPr>
          <w:ilvl w:val="0"/>
          <w:numId w:val="8"/>
        </w:numPr>
        <w:suppressLineNumbers w:val="0"/>
        <w:spacing w:before="0" w:beforeAutospacing="1" w:after="0" w:afterAutospacing="1"/>
        <w:ind w:left="720" w:hanging="360"/>
      </w:pPr>
      <w:r>
        <w:rPr>
          <w:rStyle w:val="35"/>
        </w:rPr>
        <w:t>CHECK</w:t>
      </w:r>
      <w:r>
        <w:t xml:space="preserve"> → allows only valid values. </w:t>
      </w:r>
    </w:p>
    <w:p>
      <w:pPr>
        <w:keepNext w:val="0"/>
        <w:keepLines w:val="0"/>
        <w:widowControl/>
        <w:numPr>
          <w:ilvl w:val="0"/>
          <w:numId w:val="8"/>
        </w:numPr>
        <w:suppressLineNumbers w:val="0"/>
        <w:spacing w:before="0" w:beforeAutospacing="1" w:after="0" w:afterAutospacing="1"/>
        <w:ind w:left="720" w:hanging="360"/>
      </w:pPr>
      <w:r>
        <w:rPr>
          <w:rStyle w:val="35"/>
        </w:rPr>
        <w:t>NOT NULL</w:t>
      </w:r>
      <w:r>
        <w:t xml:space="preserve"> → ensures required data is provided. </w:t>
      </w:r>
    </w:p>
    <w:p>
      <w:pPr>
        <w:keepNext w:val="0"/>
        <w:keepLines w:val="0"/>
        <w:widowControl/>
        <w:numPr>
          <w:ilvl w:val="0"/>
          <w:numId w:val="8"/>
        </w:numPr>
        <w:suppressLineNumbers w:val="0"/>
        <w:spacing w:before="0" w:beforeAutospacing="1" w:after="0" w:afterAutospacing="1"/>
        <w:ind w:left="720" w:hanging="360"/>
      </w:pPr>
      <w:r>
        <w:rPr>
          <w:rStyle w:val="35"/>
        </w:rPr>
        <w:t>DEFAULT</w:t>
      </w:r>
      <w:r>
        <w:t xml:space="preserve"> → provides common automatic values.</w:t>
      </w:r>
    </w:p>
    <w:p>
      <w:pPr>
        <w:spacing w:after="0"/>
      </w:pPr>
    </w:p>
    <w:p>
      <w:pPr>
        <w:spacing w:after="0"/>
      </w:pPr>
    </w:p>
    <w:p>
      <w:pPr>
        <w:spacing w:after="0"/>
      </w:pPr>
    </w:p>
    <w:p>
      <w:pPr>
        <w:pStyle w:val="2"/>
        <w:keepNext/>
      </w:pPr>
    </w:p>
    <w:p>
      <w:pPr>
        <w:pStyle w:val="2"/>
        <w:keepNext/>
        <w:rPr>
          <w:rFonts w:hint="default"/>
          <w:lang w:val="en-US"/>
        </w:rPr>
      </w:pPr>
      <w:bookmarkStart w:id="0" w:name="_GoBack"/>
      <w:bookmarkEnd w:id="0"/>
      <w:r>
        <w:t>2. Relationship</w:t>
      </w:r>
      <w:r>
        <w:rPr>
          <w:rFonts w:hint="default"/>
          <w:lang w:val="en-US"/>
        </w:rPr>
        <w:t xml:space="preserve"> between table</w:t>
      </w:r>
    </w:p>
    <w:tbl>
      <w:tblPr>
        <w:tblStyle w:val="12"/>
        <w:tblW w:w="0" w:type="auto"/>
        <w:jc w:val="center"/>
        <w:tblLayout w:type="fixed"/>
        <w:tblCellMar>
          <w:top w:w="0" w:type="dxa"/>
          <w:left w:w="108" w:type="dxa"/>
          <w:bottom w:w="0" w:type="dxa"/>
          <w:right w:w="108" w:type="dxa"/>
        </w:tblCellMar>
      </w:tblPr>
      <w:tblGrid>
        <w:gridCol w:w="3346"/>
        <w:gridCol w:w="3346"/>
        <w:gridCol w:w="3346"/>
      </w:tblGrid>
      <w:tr>
        <w:tblPrEx>
          <w:tblCellMar>
            <w:top w:w="0" w:type="dxa"/>
            <w:left w:w="108" w:type="dxa"/>
            <w:bottom w:w="0" w:type="dxa"/>
            <w:right w:w="108" w:type="dxa"/>
          </w:tblCellMar>
        </w:tblPrEx>
        <w:trPr>
          <w:cantSplit/>
          <w:tblHeader/>
          <w:jc w:val="center"/>
        </w:trPr>
        <w:tc>
          <w:tcPr>
            <w:tcW w:w="2952" w:type="dxa"/>
            <w:tcBorders>
              <w:top w:val="single" w:color="CBD5E1" w:sz="4" w:space="0"/>
              <w:left w:val="single" w:color="CBD5E1" w:sz="4" w:space="0"/>
              <w:bottom w:val="single" w:color="CBD5E1" w:sz="4" w:space="0"/>
              <w:right w:val="single" w:color="CBD5E1" w:sz="4" w:space="0"/>
            </w:tcBorders>
            <w:shd w:val="clear" w:color="auto" w:fill="17365D"/>
            <w:vAlign w:val="center"/>
          </w:tcPr>
          <w:p>
            <w:pPr>
              <w:spacing w:before="0" w:after="40"/>
            </w:pPr>
            <w:r>
              <w:rPr>
                <w:rFonts w:ascii="Aptos" w:hAnsi="Aptos"/>
                <w:b/>
                <w:color w:val="FFFFFF"/>
                <w:sz w:val="18"/>
              </w:rPr>
              <w:t>Relationship</w:t>
            </w:r>
          </w:p>
        </w:tc>
        <w:tc>
          <w:tcPr>
            <w:tcW w:w="2232" w:type="dxa"/>
            <w:tcBorders>
              <w:top w:val="single" w:color="CBD5E1" w:sz="4" w:space="0"/>
              <w:left w:val="single" w:color="CBD5E1" w:sz="4" w:space="0"/>
              <w:bottom w:val="single" w:color="CBD5E1" w:sz="4" w:space="0"/>
              <w:right w:val="single" w:color="CBD5E1" w:sz="4" w:space="0"/>
            </w:tcBorders>
            <w:shd w:val="clear" w:color="auto" w:fill="17365D"/>
            <w:vAlign w:val="center"/>
          </w:tcPr>
          <w:p>
            <w:pPr>
              <w:spacing w:before="0" w:after="40"/>
            </w:pPr>
            <w:r>
              <w:rPr>
                <w:rFonts w:ascii="Aptos" w:hAnsi="Aptos"/>
                <w:b/>
                <w:color w:val="FFFFFF"/>
                <w:sz w:val="18"/>
              </w:rPr>
              <w:t>Cardinality</w:t>
            </w:r>
          </w:p>
        </w:tc>
        <w:tc>
          <w:tcPr>
            <w:tcW w:w="4464" w:type="dxa"/>
            <w:tcBorders>
              <w:top w:val="single" w:color="CBD5E1" w:sz="4" w:space="0"/>
              <w:left w:val="single" w:color="CBD5E1" w:sz="4" w:space="0"/>
              <w:bottom w:val="single" w:color="CBD5E1" w:sz="4" w:space="0"/>
              <w:right w:val="single" w:color="CBD5E1" w:sz="4" w:space="0"/>
            </w:tcBorders>
            <w:shd w:val="clear" w:color="auto" w:fill="17365D"/>
            <w:vAlign w:val="center"/>
          </w:tcPr>
          <w:p>
            <w:pPr>
              <w:spacing w:before="0" w:after="40"/>
            </w:pPr>
            <w:r>
              <w:rPr>
                <w:rFonts w:ascii="Aptos" w:hAnsi="Aptos"/>
                <w:b/>
                <w:color w:val="FFFFFF"/>
                <w:sz w:val="18"/>
              </w:rPr>
              <w:t>Why it exists</w:t>
            </w:r>
          </w:p>
        </w:tc>
      </w:tr>
      <w:tr>
        <w:tblPrEx>
          <w:tblCellMar>
            <w:top w:w="0" w:type="dxa"/>
            <w:left w:w="108" w:type="dxa"/>
            <w:bottom w:w="0" w:type="dxa"/>
            <w:right w:w="108" w:type="dxa"/>
          </w:tblCellMar>
        </w:tblPrEx>
        <w:trPr>
          <w:cantSplit/>
          <w:jc w:val="center"/>
        </w:trPr>
        <w:tc>
          <w:tcPr>
            <w:tcW w:w="295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Department -&gt; Employee</w:t>
            </w:r>
          </w:p>
        </w:tc>
        <w:tc>
          <w:tcPr>
            <w:tcW w:w="22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 department can contain zero or many employees; every employee belongs to one department because department_id is NOT NULL.</w:t>
            </w:r>
          </w:p>
        </w:tc>
      </w:tr>
      <w:tr>
        <w:tblPrEx>
          <w:tblCellMar>
            <w:top w:w="0" w:type="dxa"/>
            <w:left w:w="108" w:type="dxa"/>
            <w:bottom w:w="0" w:type="dxa"/>
            <w:right w:w="108" w:type="dxa"/>
          </w:tblCellMar>
        </w:tblPrEx>
        <w:trPr>
          <w:cantSplit/>
          <w:jc w:val="center"/>
        </w:trPr>
        <w:tc>
          <w:tcPr>
            <w:tcW w:w="295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Employee -&gt; Employee (manager_id)</w:t>
            </w:r>
          </w:p>
        </w:tc>
        <w:tc>
          <w:tcPr>
            <w:tcW w:w="22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1 to many, optional on child</w:t>
            </w:r>
          </w:p>
        </w:tc>
        <w:tc>
          <w:tcPr>
            <w:tcW w:w="446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One manager can manage many employees. manager_id is nullable because top-level employees may have no manager.</w:t>
            </w:r>
          </w:p>
        </w:tc>
      </w:tr>
      <w:tr>
        <w:trPr>
          <w:cantSplit/>
          <w:jc w:val="center"/>
        </w:trPr>
        <w:tc>
          <w:tcPr>
            <w:tcW w:w="295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Employee -&gt; Leave Request</w:t>
            </w:r>
          </w:p>
        </w:tc>
        <w:tc>
          <w:tcPr>
            <w:tcW w:w="22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An employee can submit many requests; each request belongs to one employee.</w:t>
            </w:r>
          </w:p>
        </w:tc>
      </w:tr>
      <w:tr>
        <w:tblPrEx>
          <w:tblCellMar>
            <w:top w:w="0" w:type="dxa"/>
            <w:left w:w="108" w:type="dxa"/>
            <w:bottom w:w="0" w:type="dxa"/>
            <w:right w:w="108" w:type="dxa"/>
          </w:tblCellMar>
        </w:tblPrEx>
        <w:trPr>
          <w:cantSplit/>
          <w:jc w:val="center"/>
        </w:trPr>
        <w:tc>
          <w:tcPr>
            <w:tcW w:w="295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Leave Type -&gt; Leave Request</w:t>
            </w:r>
          </w:p>
        </w:tc>
        <w:tc>
          <w:tcPr>
            <w:tcW w:w="22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 leave type can be selected by many requests; each request chooses one leave type.</w:t>
            </w:r>
          </w:p>
        </w:tc>
      </w:tr>
      <w:tr>
        <w:tblPrEx>
          <w:tblCellMar>
            <w:top w:w="0" w:type="dxa"/>
            <w:left w:w="108" w:type="dxa"/>
            <w:bottom w:w="0" w:type="dxa"/>
            <w:right w:w="108" w:type="dxa"/>
          </w:tblCellMar>
        </w:tblPrEx>
        <w:trPr>
          <w:cantSplit/>
          <w:jc w:val="center"/>
        </w:trPr>
        <w:tc>
          <w:tcPr>
            <w:tcW w:w="295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Employee -&gt; Leave Balance</w:t>
            </w:r>
          </w:p>
        </w:tc>
        <w:tc>
          <w:tcPr>
            <w:tcW w:w="22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One employee can have multiple balances, normally one per leave type and year.</w:t>
            </w:r>
          </w:p>
        </w:tc>
      </w:tr>
      <w:tr>
        <w:tblPrEx>
          <w:tblCellMar>
            <w:top w:w="0" w:type="dxa"/>
            <w:left w:w="108" w:type="dxa"/>
            <w:bottom w:w="0" w:type="dxa"/>
            <w:right w:w="108" w:type="dxa"/>
          </w:tblCellMar>
        </w:tblPrEx>
        <w:trPr>
          <w:cantSplit/>
          <w:jc w:val="center"/>
        </w:trPr>
        <w:tc>
          <w:tcPr>
            <w:tcW w:w="295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Leave Type -&gt; Leave Balance</w:t>
            </w:r>
          </w:p>
        </w:tc>
        <w:tc>
          <w:tcPr>
            <w:tcW w:w="22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One leave type can have many employee-year balances.</w:t>
            </w:r>
          </w:p>
        </w:tc>
      </w:tr>
      <w:tr>
        <w:trPr>
          <w:cantSplit/>
          <w:jc w:val="center"/>
        </w:trPr>
        <w:tc>
          <w:tcPr>
            <w:tcW w:w="295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Leave Request -&gt; Approval History</w:t>
            </w:r>
          </w:p>
        </w:tc>
        <w:tc>
          <w:tcPr>
            <w:tcW w:w="22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 request can accumulate multiple workflow events such as manager approval and HR approval.</w:t>
            </w:r>
          </w:p>
        </w:tc>
      </w:tr>
      <w:tr>
        <w:tblPrEx>
          <w:tblCellMar>
            <w:top w:w="0" w:type="dxa"/>
            <w:left w:w="108" w:type="dxa"/>
            <w:bottom w:w="0" w:type="dxa"/>
            <w:right w:w="108" w:type="dxa"/>
          </w:tblCellMar>
        </w:tblPrEx>
        <w:trPr>
          <w:cantSplit/>
          <w:jc w:val="center"/>
        </w:trPr>
        <w:tc>
          <w:tcPr>
            <w:tcW w:w="295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Employee -&gt; Approval History</w:t>
            </w:r>
          </w:p>
        </w:tc>
        <w:tc>
          <w:tcPr>
            <w:tcW w:w="22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1 to many</w:t>
            </w:r>
          </w:p>
        </w:tc>
        <w:tc>
          <w:tcPr>
            <w:tcW w:w="446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An employee can act as approver in many history rows; each approval row records one approver.</w:t>
            </w:r>
          </w:p>
        </w:tc>
      </w:tr>
    </w:tbl>
    <w:p>
      <w:pPr>
        <w:pStyle w:val="2"/>
        <w:keepNext/>
      </w:pPr>
      <w:r>
        <w:rPr>
          <w:rFonts w:hint="default"/>
          <w:lang w:val="en-US"/>
        </w:rPr>
        <w:t>3</w:t>
      </w:r>
      <w:r>
        <w:t>. Cardinality in Simple Words</w:t>
      </w:r>
    </w:p>
    <w:p>
      <w:pPr>
        <w:spacing w:after="60"/>
        <w:ind w:left="360" w:hanging="360"/>
      </w:pPr>
      <w:r>
        <w:rPr>
          <w:rFonts w:ascii="Aptos" w:hAnsi="Aptos"/>
          <w:b/>
          <w:color w:val="17365D"/>
          <w:sz w:val="20"/>
        </w:rPr>
        <w:t xml:space="preserve">1. </w:t>
      </w:r>
      <w:r>
        <w:rPr>
          <w:rFonts w:ascii="Aptos" w:hAnsi="Aptos"/>
          <w:color w:val="1F2937"/>
          <w:sz w:val="20"/>
        </w:rPr>
        <w:t>Department has many employees, but one employee belongs to one department.</w:t>
      </w:r>
    </w:p>
    <w:p>
      <w:pPr>
        <w:spacing w:after="60"/>
        <w:ind w:left="360" w:hanging="360"/>
      </w:pPr>
      <w:r>
        <w:rPr>
          <w:rFonts w:ascii="Aptos" w:hAnsi="Aptos"/>
          <w:b/>
          <w:color w:val="17365D"/>
          <w:sz w:val="20"/>
        </w:rPr>
        <w:t xml:space="preserve">2. </w:t>
      </w:r>
      <w:r>
        <w:rPr>
          <w:rFonts w:ascii="Aptos" w:hAnsi="Aptos"/>
          <w:color w:val="1F2937"/>
          <w:sz w:val="20"/>
        </w:rPr>
        <w:t>An employee may have zero or one manager; a manager may have many direct reports.</w:t>
      </w:r>
    </w:p>
    <w:p>
      <w:pPr>
        <w:spacing w:after="60"/>
        <w:ind w:left="360" w:hanging="360"/>
      </w:pPr>
      <w:r>
        <w:rPr>
          <w:rFonts w:ascii="Aptos" w:hAnsi="Aptos"/>
          <w:b/>
          <w:color w:val="17365D"/>
          <w:sz w:val="20"/>
        </w:rPr>
        <w:t xml:space="preserve">3. </w:t>
      </w:r>
      <w:r>
        <w:rPr>
          <w:rFonts w:ascii="Aptos" w:hAnsi="Aptos"/>
          <w:color w:val="1F2937"/>
          <w:sz w:val="20"/>
        </w:rPr>
        <w:t>An employee can submit many leave requests; each request belongs to one employee.</w:t>
      </w:r>
    </w:p>
    <w:p>
      <w:pPr>
        <w:spacing w:after="60"/>
        <w:ind w:left="360" w:hanging="360"/>
      </w:pPr>
      <w:r>
        <w:rPr>
          <w:rFonts w:ascii="Aptos" w:hAnsi="Aptos"/>
          <w:b/>
          <w:color w:val="17365D"/>
          <w:sz w:val="20"/>
        </w:rPr>
        <w:t xml:space="preserve">4. </w:t>
      </w:r>
      <w:r>
        <w:rPr>
          <w:rFonts w:ascii="Aptos" w:hAnsi="Aptos"/>
          <w:color w:val="1F2937"/>
          <w:sz w:val="20"/>
        </w:rPr>
        <w:t>A leave type can be used by many requests and can appear in many annual balances.</w:t>
      </w:r>
    </w:p>
    <w:p>
      <w:pPr>
        <w:spacing w:after="60"/>
        <w:ind w:left="360" w:hanging="360"/>
      </w:pPr>
      <w:r>
        <w:rPr>
          <w:rFonts w:ascii="Aptos" w:hAnsi="Aptos"/>
          <w:b/>
          <w:color w:val="17365D"/>
          <w:sz w:val="20"/>
        </w:rPr>
        <w:t xml:space="preserve">5. </w:t>
      </w:r>
      <w:r>
        <w:rPr>
          <w:rFonts w:ascii="Aptos" w:hAnsi="Aptos"/>
          <w:color w:val="1F2937"/>
          <w:sz w:val="20"/>
        </w:rPr>
        <w:t>A request can have many approval history records because approval can happen at multiple levels.</w:t>
      </w:r>
    </w:p>
    <w:p>
      <w:pPr>
        <w:spacing w:after="0"/>
        <w:rPr>
          <w:rFonts w:ascii="Aptos" w:hAnsi="Aptos"/>
          <w:color w:val="1F2937"/>
          <w:sz w:val="20"/>
        </w:rPr>
      </w:pPr>
      <w:r>
        <w:rPr>
          <w:rFonts w:ascii="Aptos" w:hAnsi="Aptos"/>
          <w:b/>
          <w:color w:val="17365D"/>
          <w:sz w:val="20"/>
        </w:rPr>
        <w:t xml:space="preserve">6. </w:t>
      </w:r>
      <w:r>
        <w:rPr>
          <w:rFonts w:ascii="Aptos" w:hAnsi="Aptos"/>
          <w:color w:val="1F2937"/>
          <w:sz w:val="20"/>
        </w:rPr>
        <w:t>An approver can act on many requests, so approval_history points back to Employee</w:t>
      </w:r>
    </w:p>
    <w:p>
      <w:pPr>
        <w:spacing w:after="0"/>
        <w:rPr>
          <w:rFonts w:ascii="Aptos" w:hAnsi="Aptos"/>
          <w:color w:val="1F2937"/>
          <w:sz w:val="20"/>
        </w:rPr>
      </w:pPr>
    </w:p>
    <w:p>
      <w:pPr>
        <w:pStyle w:val="2"/>
        <w:keepNext/>
        <w:rPr>
          <w:rFonts w:hint="default"/>
          <w:lang w:val="en-US"/>
        </w:rPr>
      </w:pPr>
      <w:r>
        <w:rPr>
          <w:rFonts w:hint="default"/>
          <w:lang w:val="en-US"/>
        </w:rPr>
        <w:t>4</w:t>
      </w:r>
      <w:r>
        <w:t xml:space="preserve">. Constraint and Datatype </w:t>
      </w:r>
      <w:r>
        <w:rPr>
          <w:rFonts w:hint="default"/>
          <w:lang w:val="en-US"/>
        </w:rPr>
        <w:t>Used</w:t>
      </w:r>
    </w:p>
    <w:tbl>
      <w:tblPr>
        <w:tblStyle w:val="12"/>
        <w:tblW w:w="0" w:type="auto"/>
        <w:jc w:val="center"/>
        <w:tblLayout w:type="fixed"/>
        <w:tblCellMar>
          <w:top w:w="0" w:type="dxa"/>
          <w:left w:w="108" w:type="dxa"/>
          <w:bottom w:w="0" w:type="dxa"/>
          <w:right w:w="108" w:type="dxa"/>
        </w:tblCellMar>
      </w:tblPr>
      <w:tblGrid>
        <w:gridCol w:w="3346"/>
        <w:gridCol w:w="3346"/>
        <w:gridCol w:w="3346"/>
      </w:tblGrid>
      <w:tr>
        <w:tblPrEx>
          <w:tblCellMar>
            <w:top w:w="0" w:type="dxa"/>
            <w:left w:w="108" w:type="dxa"/>
            <w:bottom w:w="0" w:type="dxa"/>
            <w:right w:w="108" w:type="dxa"/>
          </w:tblCellMar>
        </w:tblPrEx>
        <w:trPr>
          <w:cantSplit/>
          <w:tblHeader/>
          <w:jc w:val="center"/>
        </w:trPr>
        <w:tc>
          <w:tcPr>
            <w:tcW w:w="1656"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Term</w:t>
            </w:r>
          </w:p>
        </w:tc>
        <w:tc>
          <w:tcPr>
            <w:tcW w:w="2520"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Meaning</w:t>
            </w:r>
          </w:p>
        </w:tc>
        <w:tc>
          <w:tcPr>
            <w:tcW w:w="5616"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Why it matters</w:t>
            </w:r>
          </w:p>
        </w:tc>
      </w:tr>
      <w:tr>
        <w:tblPrEx>
          <w:tblCellMar>
            <w:top w:w="0" w:type="dxa"/>
            <w:left w:w="108" w:type="dxa"/>
            <w:bottom w:w="0" w:type="dxa"/>
            <w:right w:w="108" w:type="dxa"/>
          </w:tblCellMar>
        </w:tblPrEx>
        <w:trPr>
          <w:cantSplit/>
          <w:jc w:val="center"/>
        </w:trPr>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PK</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56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Uniquely identifies one row and gives every entity a stable reference target.</w:t>
            </w:r>
          </w:p>
        </w:tc>
      </w:tr>
      <w:tr>
        <w:tblPrEx>
          <w:tblCellMar>
            <w:top w:w="0" w:type="dxa"/>
            <w:left w:w="108" w:type="dxa"/>
            <w:bottom w:w="0" w:type="dxa"/>
            <w:right w:w="108" w:type="dxa"/>
          </w:tblCellMar>
        </w:tblPrEx>
        <w:trPr>
          <w:cantSplit/>
          <w:jc w:val="center"/>
        </w:trPr>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FK</w:t>
            </w:r>
          </w:p>
        </w:tc>
        <w:tc>
          <w:tcPr>
            <w:tcW w:w="25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Foreign Key</w:t>
            </w:r>
          </w:p>
        </w:tc>
        <w:tc>
          <w:tcPr>
            <w:tcW w:w="561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Ensures a referenced parent row exists, preserving referential integrity.</w:t>
            </w:r>
          </w:p>
        </w:tc>
      </w:tr>
      <w:tr>
        <w:trPr>
          <w:cantSplit/>
          <w:jc w:val="center"/>
        </w:trPr>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UK</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Unique Key</w:t>
            </w:r>
          </w:p>
        </w:tc>
        <w:tc>
          <w:tcPr>
            <w:tcW w:w="56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Stops duplicate values where the business expects uniqueness, such as email or leave type name.</w:t>
            </w:r>
          </w:p>
        </w:tc>
      </w:tr>
      <w:tr>
        <w:tblPrEx>
          <w:tblCellMar>
            <w:top w:w="0" w:type="dxa"/>
            <w:left w:w="108" w:type="dxa"/>
            <w:bottom w:w="0" w:type="dxa"/>
            <w:right w:w="108" w:type="dxa"/>
          </w:tblCellMar>
        </w:tblPrEx>
        <w:trPr>
          <w:cantSplit/>
          <w:jc w:val="center"/>
        </w:trPr>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NOT NULL</w:t>
            </w:r>
          </w:p>
        </w:tc>
        <w:tc>
          <w:tcPr>
            <w:tcW w:w="25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Value is required</w:t>
            </w:r>
          </w:p>
        </w:tc>
        <w:tc>
          <w:tcPr>
            <w:tcW w:w="561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Prevents incomplete rows for attributes required by the workflow.</w:t>
            </w:r>
          </w:p>
        </w:tc>
      </w:tr>
      <w:tr>
        <w:tblPrEx>
          <w:tblCellMar>
            <w:top w:w="0" w:type="dxa"/>
            <w:left w:w="108" w:type="dxa"/>
            <w:bottom w:w="0" w:type="dxa"/>
            <w:right w:w="108" w:type="dxa"/>
          </w:tblCellMar>
        </w:tblPrEx>
        <w:trPr>
          <w:cantSplit/>
          <w:jc w:val="center"/>
        </w:trPr>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DEFAULT</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Automatic value when omitted</w:t>
            </w:r>
          </w:p>
        </w:tc>
        <w:tc>
          <w:tcPr>
            <w:tcW w:w="56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Reduces repetitive application code and makes common states consistent.</w:t>
            </w:r>
          </w:p>
        </w:tc>
      </w:tr>
      <w:tr>
        <w:tblPrEx>
          <w:tblCellMar>
            <w:top w:w="0" w:type="dxa"/>
            <w:left w:w="108" w:type="dxa"/>
            <w:bottom w:w="0" w:type="dxa"/>
            <w:right w:w="108" w:type="dxa"/>
          </w:tblCellMar>
        </w:tblPrEx>
        <w:trPr>
          <w:cantSplit/>
          <w:jc w:val="center"/>
        </w:trPr>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CHECK</w:t>
            </w:r>
          </w:p>
        </w:tc>
        <w:tc>
          <w:tcPr>
            <w:tcW w:w="25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Allowed values/rules</w:t>
            </w:r>
          </w:p>
        </w:tc>
        <w:tc>
          <w:tcPr>
            <w:tcW w:w="561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Prevents invalid status, role, date or numeric values at the database layer.</w:t>
            </w:r>
          </w:p>
        </w:tc>
      </w:tr>
      <w:tr>
        <w:trPr>
          <w:cantSplit/>
          <w:jc w:val="center"/>
        </w:trPr>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ON DELETE CASCADE</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Delete children with parent</w:t>
            </w:r>
          </w:p>
        </w:tc>
        <w:tc>
          <w:tcPr>
            <w:tcW w:w="56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Useful where the child row has no meaning without the parent, such as balances for a deleted employee.</w:t>
            </w:r>
          </w:p>
        </w:tc>
      </w:tr>
    </w:tbl>
    <w:p>
      <w:pPr>
        <w:spacing w:after="0"/>
      </w:pPr>
    </w:p>
    <w:p>
      <w:pPr>
        <w:rPr>
          <w:b/>
          <w:bCs/>
          <w:color w:val="376092" w:themeColor="accent1" w:themeShade="BF"/>
          <w:sz w:val="36"/>
          <w:szCs w:val="36"/>
        </w:rPr>
      </w:pPr>
      <w:r>
        <w:rPr>
          <w:rFonts w:hint="default"/>
          <w:b/>
          <w:bCs/>
          <w:color w:val="376092" w:themeColor="accent1" w:themeShade="BF"/>
          <w:sz w:val="36"/>
          <w:szCs w:val="36"/>
          <w:lang w:val="en-US"/>
        </w:rPr>
        <w:t>5</w:t>
      </w:r>
      <w:r>
        <w:rPr>
          <w:b/>
          <w:bCs/>
          <w:color w:val="376092" w:themeColor="accent1" w:themeShade="BF"/>
          <w:sz w:val="36"/>
          <w:szCs w:val="36"/>
        </w:rPr>
        <w:t>. DEPARTMENT Table</w:t>
      </w:r>
    </w:p>
    <w:p>
      <w:pPr>
        <w:pStyle w:val="3"/>
        <w:keepNext/>
      </w:pPr>
      <w:r>
        <w:t>Columns, data types and constraints</w:t>
      </w:r>
    </w:p>
    <w:tbl>
      <w:tblPr>
        <w:tblStyle w:val="12"/>
        <w:tblW w:w="0" w:type="auto"/>
        <w:jc w:val="center"/>
        <w:tblLayout w:type="fixed"/>
        <w:tblCellMar>
          <w:top w:w="0" w:type="dxa"/>
          <w:left w:w="108" w:type="dxa"/>
          <w:bottom w:w="0" w:type="dxa"/>
          <w:right w:w="108" w:type="dxa"/>
        </w:tblCellMar>
      </w:tblPr>
      <w:tblGrid>
        <w:gridCol w:w="2509"/>
        <w:gridCol w:w="2509"/>
        <w:gridCol w:w="2509"/>
        <w:gridCol w:w="2509"/>
      </w:tblGrid>
      <w:tr>
        <w:tblPrEx>
          <w:tblCellMar>
            <w:top w:w="0" w:type="dxa"/>
            <w:left w:w="108" w:type="dxa"/>
            <w:bottom w:w="0" w:type="dxa"/>
            <w:right w:w="108" w:type="dxa"/>
          </w:tblCellMar>
        </w:tblPrEx>
        <w:trPr>
          <w:cantSplit/>
          <w:tblHeader/>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Column</w:t>
            </w:r>
          </w:p>
        </w:tc>
        <w:tc>
          <w:tcPr>
            <w:tcW w:w="1512"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Datatype</w:t>
            </w:r>
          </w:p>
        </w:tc>
        <w:tc>
          <w:tcPr>
            <w:tcW w:w="2232"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Constraint(s)</w:t>
            </w:r>
          </w:p>
        </w:tc>
        <w:tc>
          <w:tcPr>
            <w:tcW w:w="4320"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Why this choice</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department_id</w:t>
            </w:r>
          </w:p>
        </w:tc>
        <w:tc>
          <w:tcPr>
            <w:tcW w:w="15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SERIAL</w:t>
            </w:r>
          </w:p>
        </w:tc>
        <w:tc>
          <w:tcPr>
            <w:tcW w:w="22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Generates a simple integer identifier for each department. It is compact and efficient for joins and foreign keys.</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department_name</w:t>
            </w:r>
          </w:p>
        </w:tc>
        <w:tc>
          <w:tcPr>
            <w:tcW w:w="151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VARCHAR(100)</w:t>
            </w:r>
          </w:p>
        </w:tc>
        <w:tc>
          <w:tcPr>
            <w:tcW w:w="22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UNIQUE, NOT NULL</w:t>
            </w:r>
          </w:p>
        </w:tc>
        <w:tc>
          <w:tcPr>
            <w:tcW w:w="43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Names are human-readable text, 100 characters is generous for normal department names, and uniqueness prevents two departments having the exact same stored name.</w:t>
            </w:r>
          </w:p>
        </w:tc>
      </w:tr>
      <w:tr>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location</w:t>
            </w:r>
          </w:p>
        </w:tc>
        <w:tc>
          <w:tcPr>
            <w:tcW w:w="15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VARCHAR(100)</w:t>
            </w:r>
          </w:p>
        </w:tc>
        <w:tc>
          <w:tcPr>
            <w:tcW w:w="22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Nullable</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 department may have a location, but a value may be unavailable or the department may operate remotely/multiple sites.</w:t>
            </w:r>
          </w:p>
        </w:tc>
      </w:tr>
    </w:tbl>
    <w:p>
      <w:pPr>
        <w:spacing w:after="0"/>
      </w:pPr>
    </w:p>
    <w:tbl>
      <w:tblPr>
        <w:tblStyle w:val="12"/>
        <w:tblW w:w="0" w:type="auto"/>
        <w:jc w:val="center"/>
        <w:tblLayout w:type="autofit"/>
        <w:tblCellMar>
          <w:top w:w="0" w:type="dxa"/>
          <w:left w:w="108" w:type="dxa"/>
          <w:bottom w:w="0" w:type="dxa"/>
          <w:right w:w="108" w:type="dxa"/>
        </w:tblCellMar>
      </w:tblPr>
      <w:tblGrid>
        <w:gridCol w:w="10037"/>
      </w:tblGrid>
      <w:tr>
        <w:tblPrEx>
          <w:tblCellMar>
            <w:top w:w="0" w:type="dxa"/>
            <w:left w:w="108" w:type="dxa"/>
            <w:bottom w:w="0" w:type="dxa"/>
            <w:right w:w="108" w:type="dxa"/>
          </w:tblCellMar>
        </w:tblPrEx>
        <w:trPr>
          <w:jc w:val="center"/>
        </w:trPr>
        <w:tc>
          <w:tcPr>
            <w:tcW w:w="10037" w:type="dxa"/>
            <w:tcBorders>
              <w:top w:val="single" w:color="EAF4F8" w:sz="2" w:space="0"/>
              <w:left w:val="single" w:color="1F5A7A" w:sz="18" w:space="0"/>
              <w:bottom w:val="single" w:color="EAF4F8" w:sz="2" w:space="0"/>
              <w:right w:val="single" w:color="EAF4F8" w:sz="2" w:space="0"/>
            </w:tcBorders>
            <w:shd w:val="clear" w:color="auto" w:fill="EAF4F8"/>
          </w:tcPr>
          <w:p>
            <w:pPr>
              <w:spacing w:after="60"/>
            </w:pPr>
            <w:r>
              <w:rPr>
                <w:rFonts w:ascii="Aptos" w:hAnsi="Aptos"/>
                <w:b/>
                <w:color w:val="1F5A7A"/>
                <w:sz w:val="21"/>
              </w:rPr>
              <w:t>Future extension</w:t>
            </w:r>
          </w:p>
          <w:p>
            <w:pPr>
              <w:spacing w:after="40"/>
            </w:pPr>
            <w:r>
              <w:rPr>
                <w:rFonts w:ascii="Aptos" w:hAnsi="Aptos"/>
                <w:color w:val="1F2937"/>
                <w:sz w:val="19"/>
              </w:rPr>
              <w:t>If the organization has multiple offices, the location column can later be normalized into a Location table and Employee/Department can reference location_id. The existing department_id relationship can remain unchanged.</w:t>
            </w:r>
          </w:p>
        </w:tc>
      </w:tr>
    </w:tbl>
    <w:p>
      <w:r>
        <w:br w:type="page"/>
      </w:r>
    </w:p>
    <w:p>
      <w:pPr>
        <w:pStyle w:val="2"/>
        <w:keepNext/>
      </w:pPr>
      <w:r>
        <w:rPr>
          <w:rFonts w:hint="default"/>
          <w:lang w:val="en-US"/>
        </w:rPr>
        <w:t>6</w:t>
      </w:r>
      <w:r>
        <w:t>. EMPLOYEE Table</w:t>
      </w:r>
    </w:p>
    <w:p>
      <w:pPr>
        <w:pStyle w:val="3"/>
        <w:keepNext/>
      </w:pPr>
      <w:r>
        <w:t>Columns, data types and constraints</w:t>
      </w:r>
    </w:p>
    <w:tbl>
      <w:tblPr>
        <w:tblStyle w:val="12"/>
        <w:tblW w:w="0" w:type="auto"/>
        <w:jc w:val="center"/>
        <w:tblLayout w:type="fixed"/>
        <w:tblCellMar>
          <w:top w:w="0" w:type="dxa"/>
          <w:left w:w="108" w:type="dxa"/>
          <w:bottom w:w="0" w:type="dxa"/>
          <w:right w:w="108" w:type="dxa"/>
        </w:tblCellMar>
      </w:tblPr>
      <w:tblGrid>
        <w:gridCol w:w="2509"/>
        <w:gridCol w:w="2509"/>
        <w:gridCol w:w="2509"/>
        <w:gridCol w:w="2509"/>
      </w:tblGrid>
      <w:tr>
        <w:trPr>
          <w:cantSplit/>
          <w:tblHeader/>
          <w:jc w:val="center"/>
        </w:trPr>
        <w:tc>
          <w:tcPr>
            <w:tcW w:w="1800" w:type="dxa"/>
            <w:tcBorders>
              <w:top w:val="single" w:color="CBD5E1" w:sz="4" w:space="0"/>
              <w:left w:val="single" w:color="CBD5E1" w:sz="4" w:space="0"/>
              <w:bottom w:val="single" w:color="CBD5E1" w:sz="4" w:space="0"/>
              <w:right w:val="single" w:color="CBD5E1" w:sz="4" w:space="0"/>
            </w:tcBorders>
            <w:shd w:val="clear" w:color="auto" w:fill="1F5A7A"/>
            <w:vAlign w:val="center"/>
          </w:tcPr>
          <w:p>
            <w:pPr>
              <w:spacing w:before="0" w:after="40"/>
            </w:pPr>
            <w:r>
              <w:rPr>
                <w:rFonts w:ascii="Aptos" w:hAnsi="Aptos"/>
                <w:b/>
                <w:color w:val="FFFFFF"/>
                <w:sz w:val="18"/>
              </w:rPr>
              <w:t>Column</w:t>
            </w:r>
          </w:p>
        </w:tc>
        <w:tc>
          <w:tcPr>
            <w:tcW w:w="1440" w:type="dxa"/>
            <w:tcBorders>
              <w:top w:val="single" w:color="CBD5E1" w:sz="4" w:space="0"/>
              <w:left w:val="single" w:color="CBD5E1" w:sz="4" w:space="0"/>
              <w:bottom w:val="single" w:color="CBD5E1" w:sz="4" w:space="0"/>
              <w:right w:val="single" w:color="CBD5E1" w:sz="4" w:space="0"/>
            </w:tcBorders>
            <w:shd w:val="clear" w:color="auto" w:fill="1F5A7A"/>
            <w:vAlign w:val="center"/>
          </w:tcPr>
          <w:p>
            <w:pPr>
              <w:spacing w:before="0" w:after="40"/>
            </w:pPr>
            <w:r>
              <w:rPr>
                <w:rFonts w:ascii="Aptos" w:hAnsi="Aptos"/>
                <w:b/>
                <w:color w:val="FFFFFF"/>
                <w:sz w:val="18"/>
              </w:rPr>
              <w:t>Datatype</w:t>
            </w:r>
          </w:p>
        </w:tc>
        <w:tc>
          <w:tcPr>
            <w:tcW w:w="2448" w:type="dxa"/>
            <w:tcBorders>
              <w:top w:val="single" w:color="CBD5E1" w:sz="4" w:space="0"/>
              <w:left w:val="single" w:color="CBD5E1" w:sz="4" w:space="0"/>
              <w:bottom w:val="single" w:color="CBD5E1" w:sz="4" w:space="0"/>
              <w:right w:val="single" w:color="CBD5E1" w:sz="4" w:space="0"/>
            </w:tcBorders>
            <w:shd w:val="clear" w:color="auto" w:fill="1F5A7A"/>
            <w:vAlign w:val="center"/>
          </w:tcPr>
          <w:p>
            <w:pPr>
              <w:spacing w:before="0" w:after="40"/>
            </w:pPr>
            <w:r>
              <w:rPr>
                <w:rFonts w:ascii="Aptos" w:hAnsi="Aptos"/>
                <w:b/>
                <w:color w:val="FFFFFF"/>
                <w:sz w:val="18"/>
              </w:rPr>
              <w:t>Constraint(s)</w:t>
            </w:r>
          </w:p>
        </w:tc>
        <w:tc>
          <w:tcPr>
            <w:tcW w:w="4320" w:type="dxa"/>
            <w:tcBorders>
              <w:top w:val="single" w:color="CBD5E1" w:sz="4" w:space="0"/>
              <w:left w:val="single" w:color="CBD5E1" w:sz="4" w:space="0"/>
              <w:bottom w:val="single" w:color="CBD5E1" w:sz="4" w:space="0"/>
              <w:right w:val="single" w:color="CBD5E1" w:sz="4" w:space="0"/>
            </w:tcBorders>
            <w:shd w:val="clear" w:color="auto" w:fill="1F5A7A"/>
            <w:vAlign w:val="center"/>
          </w:tcPr>
          <w:p>
            <w:pPr>
              <w:spacing w:before="0" w:after="40"/>
            </w:pPr>
            <w:r>
              <w:rPr>
                <w:rFonts w:ascii="Aptos" w:hAnsi="Aptos"/>
                <w:b/>
                <w:color w:val="FFFFFF"/>
                <w:sz w:val="18"/>
              </w:rPr>
              <w:t>Why this choice</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employee_id</w:t>
            </w:r>
          </w:p>
        </w:tc>
        <w:tc>
          <w:tcPr>
            <w:tcW w:w="144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SERIAL</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Stable numeric identifier used by all employee-related foreign keys.</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first_name</w:t>
            </w:r>
          </w:p>
        </w:tc>
        <w:tc>
          <w:tcPr>
            <w:tcW w:w="144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VARCHAR(50)</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w:t>
            </w:r>
          </w:p>
        </w:tc>
        <w:tc>
          <w:tcPr>
            <w:tcW w:w="43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Text is appropriate for names; required because employee identity needs at least a first name.</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last_name</w:t>
            </w:r>
          </w:p>
        </w:tc>
        <w:tc>
          <w:tcPr>
            <w:tcW w:w="144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VARCHAR(50)</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Nullable</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Some people or systems may not provide a last name, so the model does not force one.</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email</w:t>
            </w:r>
          </w:p>
        </w:tc>
        <w:tc>
          <w:tcPr>
            <w:tcW w:w="144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VARCHAR(100)</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UNIQUE, NOT NULL</w:t>
            </w:r>
          </w:p>
        </w:tc>
        <w:tc>
          <w:tcPr>
            <w:tcW w:w="43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Text is required for email format; uniqueness prevents two employees sharing the same stored login/contact email.</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phone</w:t>
            </w:r>
          </w:p>
        </w:tc>
        <w:tc>
          <w:tcPr>
            <w:tcW w:w="144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VARCHAR(15)</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UNIQUE, Nullable</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Phone numbers should be stored as text because they may include leading zeros; nullable supports employees without a phone number.</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department_id</w:t>
            </w:r>
          </w:p>
        </w:tc>
        <w:tc>
          <w:tcPr>
            <w:tcW w:w="144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FK -&gt; department</w:t>
            </w:r>
          </w:p>
        </w:tc>
        <w:tc>
          <w:tcPr>
            <w:tcW w:w="43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Integer matches the parent key; every employee is required to belong to a department.</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manager_id</w:t>
            </w:r>
          </w:p>
        </w:tc>
        <w:tc>
          <w:tcPr>
            <w:tcW w:w="144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INT</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Nullable, self-FK -&gt; employee</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Stores the reporting manager. Nullable supports top-level employees and avoids inventing a fake manager row.</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role</w:t>
            </w:r>
          </w:p>
        </w:tc>
        <w:tc>
          <w:tcPr>
            <w:tcW w:w="144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VARCHAR(20)</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DEFAULT, CHECK</w:t>
            </w:r>
          </w:p>
        </w:tc>
        <w:tc>
          <w:tcPr>
            <w:tcW w:w="43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 text code is simple to read; the CHECK restricts it to EMPLOYEE/MANAGER/HR.</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joining_date</w:t>
            </w:r>
          </w:p>
        </w:tc>
        <w:tc>
          <w:tcPr>
            <w:tcW w:w="144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DATE</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w:t>
            </w:r>
          </w:p>
        </w:tc>
        <w:tc>
          <w:tcPr>
            <w:tcW w:w="43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Only a calendar date is needed for employment start; time-of-day is not necessary.</w:t>
            </w:r>
          </w:p>
        </w:tc>
      </w:tr>
      <w:tr>
        <w:trPr>
          <w:cantSplit/>
          <w:jc w:val="center"/>
        </w:trPr>
        <w:tc>
          <w:tcPr>
            <w:tcW w:w="180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status</w:t>
            </w:r>
          </w:p>
        </w:tc>
        <w:tc>
          <w:tcPr>
            <w:tcW w:w="144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VARCHAR(20)</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DEFAULT, CHECK</w:t>
            </w:r>
          </w:p>
        </w:tc>
        <w:tc>
          <w:tcPr>
            <w:tcW w:w="43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Stores lifecycle state and restricts it to ACTIVE or INACTIVE.</w:t>
            </w:r>
          </w:p>
        </w:tc>
      </w:tr>
    </w:tbl>
    <w:p>
      <w:pPr>
        <w:spacing w:after="0"/>
      </w:pPr>
    </w:p>
    <w:p>
      <w:pPr>
        <w:pStyle w:val="4"/>
        <w:keepNext w:val="0"/>
        <w:keepLines w:val="0"/>
        <w:widowControl/>
        <w:suppressLineNumbers w:val="0"/>
      </w:pPr>
      <w:r>
        <w:t xml:space="preserve">Why </w:t>
      </w:r>
      <w:r>
        <w:rPr>
          <w:rStyle w:val="20"/>
        </w:rPr>
        <w:t>manager_id</w:t>
      </w:r>
      <w:r>
        <w:t xml:space="preserve"> Matters</w:t>
      </w:r>
    </w:p>
    <w:p>
      <w:pPr>
        <w:pStyle w:val="34"/>
        <w:keepNext w:val="0"/>
        <w:keepLines w:val="0"/>
        <w:widowControl/>
        <w:suppressLineNumbers w:val="0"/>
      </w:pPr>
      <w:r>
        <w:rPr>
          <w:rStyle w:val="20"/>
        </w:rPr>
        <w:t>manager_id</w:t>
      </w:r>
      <w:r>
        <w:t xml:space="preserve"> creates a </w:t>
      </w:r>
      <w:r>
        <w:rPr>
          <w:rStyle w:val="35"/>
        </w:rPr>
        <w:t>self-referencing relationship</w:t>
      </w:r>
      <w:r>
        <w:t xml:space="preserve"> in the Employee table.</w:t>
      </w:r>
    </w:p>
    <w:p>
      <w:pPr>
        <w:keepNext w:val="0"/>
        <w:keepLines w:val="0"/>
        <w:widowControl/>
        <w:numPr>
          <w:ilvl w:val="0"/>
          <w:numId w:val="9"/>
        </w:numPr>
        <w:suppressLineNumbers w:val="0"/>
        <w:spacing w:before="0" w:beforeAutospacing="1" w:after="0" w:afterAutospacing="1"/>
        <w:ind w:left="720" w:hanging="360"/>
      </w:pPr>
      <w:r>
        <w:t xml:space="preserve">It links an employee to their </w:t>
      </w:r>
      <w:r>
        <w:rPr>
          <w:rStyle w:val="35"/>
        </w:rPr>
        <w:t>manager</w:t>
      </w:r>
      <w:r>
        <w:t xml:space="preserve">. </w:t>
      </w:r>
    </w:p>
    <w:p>
      <w:pPr>
        <w:keepNext w:val="0"/>
        <w:keepLines w:val="0"/>
        <w:widowControl/>
        <w:numPr>
          <w:ilvl w:val="0"/>
          <w:numId w:val="9"/>
        </w:numPr>
        <w:suppressLineNumbers w:val="0"/>
        <w:spacing w:before="0" w:beforeAutospacing="1" w:after="0" w:afterAutospacing="1"/>
        <w:ind w:left="720" w:hanging="360"/>
      </w:pPr>
      <w:r>
        <w:t xml:space="preserve">One manager can have </w:t>
      </w:r>
      <w:r>
        <w:rPr>
          <w:rStyle w:val="35"/>
        </w:rPr>
        <w:t>many employees</w:t>
      </w:r>
      <w:r>
        <w:t xml:space="preserve">. </w:t>
      </w:r>
    </w:p>
    <w:p>
      <w:pPr>
        <w:keepNext w:val="0"/>
        <w:keepLines w:val="0"/>
        <w:widowControl/>
        <w:numPr>
          <w:ilvl w:val="0"/>
          <w:numId w:val="9"/>
        </w:numPr>
        <w:suppressLineNumbers w:val="0"/>
        <w:spacing w:before="0" w:beforeAutospacing="1" w:after="0" w:afterAutospacing="1"/>
        <w:ind w:left="720" w:hanging="360"/>
      </w:pPr>
      <w:r>
        <w:rPr>
          <w:rStyle w:val="20"/>
        </w:rPr>
        <w:t>NULL</w:t>
      </w:r>
      <w:r>
        <w:t xml:space="preserve"> allows top-level employees to have </w:t>
      </w:r>
      <w:r>
        <w:rPr>
          <w:rStyle w:val="35"/>
        </w:rPr>
        <w:t>no manager</w:t>
      </w:r>
      <w:r>
        <w:t xml:space="preserve">. </w:t>
      </w:r>
    </w:p>
    <w:p>
      <w:pPr>
        <w:keepNext w:val="0"/>
        <w:keepLines w:val="0"/>
        <w:widowControl/>
        <w:numPr>
          <w:ilvl w:val="0"/>
          <w:numId w:val="9"/>
        </w:numPr>
        <w:suppressLineNumbers w:val="0"/>
        <w:spacing w:before="0" w:beforeAutospacing="1" w:after="0" w:afterAutospacing="1"/>
        <w:ind w:left="720" w:hanging="360"/>
      </w:pPr>
      <w:r>
        <w:t xml:space="preserve">It represents the </w:t>
      </w:r>
      <w:r>
        <w:rPr>
          <w:rStyle w:val="35"/>
        </w:rPr>
        <w:t>organization hierarchy</w:t>
      </w:r>
      <w:r>
        <w:t xml:space="preserve"> without needing a separate Manager table.</w:t>
      </w:r>
    </w:p>
    <w:p>
      <w:pPr>
        <w:spacing w:after="120" w:line="259" w:lineRule="auto"/>
        <w:rPr>
          <w:rFonts w:ascii="Aptos" w:hAnsi="Aptos"/>
          <w:color w:val="1F2937"/>
          <w:sz w:val="20"/>
        </w:rPr>
      </w:pPr>
    </w:p>
    <w:p>
      <w:pPr>
        <w:spacing w:after="0"/>
      </w:pPr>
    </w:p>
    <w:p>
      <w:pPr>
        <w:pStyle w:val="3"/>
        <w:keepNext/>
      </w:pPr>
      <w:r>
        <w:t>Constraint rationale</w:t>
      </w:r>
    </w:p>
    <w:tbl>
      <w:tblPr>
        <w:tblStyle w:val="12"/>
        <w:tblW w:w="0" w:type="auto"/>
        <w:jc w:val="center"/>
        <w:tblLayout w:type="fixed"/>
        <w:tblCellMar>
          <w:top w:w="0" w:type="dxa"/>
          <w:left w:w="108" w:type="dxa"/>
          <w:bottom w:w="0" w:type="dxa"/>
          <w:right w:w="108" w:type="dxa"/>
        </w:tblCellMar>
      </w:tblPr>
      <w:tblGrid>
        <w:gridCol w:w="5018"/>
        <w:gridCol w:w="5018"/>
      </w:tblGrid>
      <w:tr>
        <w:tblPrEx>
          <w:tblCellMar>
            <w:top w:w="0" w:type="dxa"/>
            <w:left w:w="108" w:type="dxa"/>
            <w:bottom w:w="0" w:type="dxa"/>
            <w:right w:w="108" w:type="dxa"/>
          </w:tblCellMar>
        </w:tblPrEx>
        <w:trPr>
          <w:cantSplit/>
          <w:tblHeader/>
          <w:jc w:val="center"/>
        </w:trPr>
        <w:tc>
          <w:tcPr>
            <w:tcW w:w="3096" w:type="dxa"/>
            <w:tcBorders>
              <w:top w:val="single" w:color="CBD5E1" w:sz="4" w:space="0"/>
              <w:left w:val="single" w:color="CBD5E1" w:sz="4" w:space="0"/>
              <w:bottom w:val="single" w:color="CBD5E1" w:sz="4" w:space="0"/>
              <w:right w:val="single" w:color="CBD5E1" w:sz="4" w:space="0"/>
            </w:tcBorders>
            <w:shd w:val="clear" w:color="auto" w:fill="17365D"/>
            <w:vAlign w:val="center"/>
          </w:tcPr>
          <w:p>
            <w:pPr>
              <w:spacing w:before="0" w:after="40"/>
            </w:pPr>
            <w:r>
              <w:rPr>
                <w:rFonts w:ascii="Aptos" w:hAnsi="Aptos"/>
                <w:b/>
                <w:color w:val="FFFFFF"/>
                <w:sz w:val="18"/>
              </w:rPr>
              <w:t>Constraint</w:t>
            </w:r>
          </w:p>
        </w:tc>
        <w:tc>
          <w:tcPr>
            <w:tcW w:w="6912" w:type="dxa"/>
            <w:tcBorders>
              <w:top w:val="single" w:color="CBD5E1" w:sz="4" w:space="0"/>
              <w:left w:val="single" w:color="CBD5E1" w:sz="4" w:space="0"/>
              <w:bottom w:val="single" w:color="CBD5E1" w:sz="4" w:space="0"/>
              <w:right w:val="single" w:color="CBD5E1" w:sz="4" w:space="0"/>
            </w:tcBorders>
            <w:shd w:val="clear" w:color="auto" w:fill="17365D"/>
            <w:vAlign w:val="center"/>
          </w:tcPr>
          <w:p>
            <w:pPr>
              <w:spacing w:before="0" w:after="40"/>
            </w:pPr>
            <w:r>
              <w:rPr>
                <w:rFonts w:ascii="Aptos" w:hAnsi="Aptos"/>
                <w:b/>
                <w:color w:val="FFFFFF"/>
                <w:sz w:val="18"/>
              </w:rPr>
              <w:t>Why it exists</w:t>
            </w:r>
          </w:p>
        </w:tc>
      </w:tr>
      <w:tr>
        <w:tblPrEx>
          <w:tblCellMar>
            <w:top w:w="0" w:type="dxa"/>
            <w:left w:w="108" w:type="dxa"/>
            <w:bottom w:w="0" w:type="dxa"/>
            <w:right w:w="108" w:type="dxa"/>
          </w:tblCellMar>
        </w:tblPrEx>
        <w:trPr>
          <w:cantSplit/>
          <w:jc w:val="center"/>
        </w:trPr>
        <w:tc>
          <w:tcPr>
            <w:tcW w:w="309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fk_employee_department</w:t>
            </w:r>
          </w:p>
        </w:tc>
        <w:tc>
          <w:tcPr>
            <w:tcW w:w="69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Prevents an employee from referencing a department that does not exist.</w:t>
            </w:r>
          </w:p>
        </w:tc>
      </w:tr>
      <w:tr>
        <w:tblPrEx>
          <w:tblCellMar>
            <w:top w:w="0" w:type="dxa"/>
            <w:left w:w="108" w:type="dxa"/>
            <w:bottom w:w="0" w:type="dxa"/>
            <w:right w:w="108" w:type="dxa"/>
          </w:tblCellMar>
        </w:tblPrEx>
        <w:trPr>
          <w:cantSplit/>
          <w:jc w:val="center"/>
        </w:trPr>
        <w:tc>
          <w:tcPr>
            <w:tcW w:w="309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fk_employee_manager</w:t>
            </w:r>
          </w:p>
        </w:tc>
        <w:tc>
          <w:tcPr>
            <w:tcW w:w="691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Prevents orphan manager references and allows the reporting hierarchy to be queried using recursive SQL.</w:t>
            </w:r>
          </w:p>
        </w:tc>
      </w:tr>
      <w:tr>
        <w:tblPrEx>
          <w:tblCellMar>
            <w:top w:w="0" w:type="dxa"/>
            <w:left w:w="108" w:type="dxa"/>
            <w:bottom w:w="0" w:type="dxa"/>
            <w:right w:w="108" w:type="dxa"/>
          </w:tblCellMar>
        </w:tblPrEx>
        <w:trPr>
          <w:cantSplit/>
          <w:jc w:val="center"/>
        </w:trPr>
        <w:tc>
          <w:tcPr>
            <w:tcW w:w="309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chk_employee_role</w:t>
            </w:r>
          </w:p>
        </w:tc>
        <w:tc>
          <w:tcPr>
            <w:tcW w:w="69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Stops typos such as "MANGER" from creating invalid authorization/workflow states.</w:t>
            </w:r>
          </w:p>
        </w:tc>
      </w:tr>
      <w:tr>
        <w:tblPrEx>
          <w:tblCellMar>
            <w:top w:w="0" w:type="dxa"/>
            <w:left w:w="108" w:type="dxa"/>
            <w:bottom w:w="0" w:type="dxa"/>
            <w:right w:w="108" w:type="dxa"/>
          </w:tblCellMar>
        </w:tblPrEx>
        <w:trPr>
          <w:cantSplit/>
          <w:jc w:val="center"/>
        </w:trPr>
        <w:tc>
          <w:tcPr>
            <w:tcW w:w="309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chk_employee_status</w:t>
            </w:r>
          </w:p>
        </w:tc>
        <w:tc>
          <w:tcPr>
            <w:tcW w:w="691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Keeps lifecycle values predictable for filtering active/inactive employees.</w:t>
            </w:r>
          </w:p>
        </w:tc>
      </w:tr>
      <w:tr>
        <w:tblPrEx>
          <w:tblCellMar>
            <w:top w:w="0" w:type="dxa"/>
            <w:left w:w="108" w:type="dxa"/>
            <w:bottom w:w="0" w:type="dxa"/>
            <w:right w:w="108" w:type="dxa"/>
          </w:tblCellMar>
        </w:tblPrEx>
        <w:trPr>
          <w:cantSplit/>
          <w:jc w:val="center"/>
        </w:trPr>
        <w:tc>
          <w:tcPr>
            <w:tcW w:w="309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DEFAULT role/status</w:t>
            </w:r>
          </w:p>
        </w:tc>
        <w:tc>
          <w:tcPr>
            <w:tcW w:w="69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Allows inserts to omit common values and still get consistent initial state.</w:t>
            </w:r>
          </w:p>
        </w:tc>
      </w:tr>
    </w:tbl>
    <w:p>
      <w:pPr>
        <w:spacing w:after="0"/>
      </w:pPr>
    </w:p>
    <w:p>
      <w:r>
        <w:br w:type="page"/>
      </w:r>
    </w:p>
    <w:p>
      <w:pPr>
        <w:pStyle w:val="2"/>
        <w:keepNext/>
      </w:pPr>
      <w:r>
        <w:rPr>
          <w:rFonts w:hint="default"/>
          <w:lang w:val="en-US"/>
        </w:rPr>
        <w:t>7</w:t>
      </w:r>
      <w:r>
        <w:t>. LEAVE_TYPE Table</w:t>
      </w:r>
    </w:p>
    <w:tbl>
      <w:tblPr>
        <w:tblStyle w:val="12"/>
        <w:tblW w:w="0" w:type="auto"/>
        <w:jc w:val="center"/>
        <w:tblLayout w:type="fixed"/>
        <w:tblCellMar>
          <w:top w:w="0" w:type="dxa"/>
          <w:left w:w="108" w:type="dxa"/>
          <w:bottom w:w="0" w:type="dxa"/>
          <w:right w:w="108" w:type="dxa"/>
        </w:tblCellMar>
      </w:tblPr>
      <w:tblGrid>
        <w:gridCol w:w="2509"/>
        <w:gridCol w:w="2509"/>
        <w:gridCol w:w="2509"/>
        <w:gridCol w:w="2509"/>
      </w:tblGrid>
      <w:tr>
        <w:tblPrEx>
          <w:tblCellMar>
            <w:top w:w="0" w:type="dxa"/>
            <w:left w:w="108" w:type="dxa"/>
            <w:bottom w:w="0" w:type="dxa"/>
            <w:right w:w="108" w:type="dxa"/>
          </w:tblCellMar>
        </w:tblPrEx>
        <w:trPr>
          <w:cantSplit/>
          <w:tblHeader/>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Column</w:t>
            </w:r>
          </w:p>
        </w:tc>
        <w:tc>
          <w:tcPr>
            <w:tcW w:w="1512"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Datatype</w:t>
            </w:r>
          </w:p>
        </w:tc>
        <w:tc>
          <w:tcPr>
            <w:tcW w:w="2448"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Constraint(s)</w:t>
            </w:r>
          </w:p>
        </w:tc>
        <w:tc>
          <w:tcPr>
            <w:tcW w:w="4104"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Why this choice</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leave_type_id</w:t>
            </w:r>
          </w:p>
        </w:tc>
        <w:tc>
          <w:tcPr>
            <w:tcW w:w="15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SERIAL</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410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Stable identifier referenced by requests and balances.</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leave_type_name</w:t>
            </w:r>
          </w:p>
        </w:tc>
        <w:tc>
          <w:tcPr>
            <w:tcW w:w="151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VARCHAR(50)</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UNIQUE, NOT NULL</w:t>
            </w:r>
          </w:p>
        </w:tc>
        <w:tc>
          <w:tcPr>
            <w:tcW w:w="410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Short human-readable name; unique so the catalog has one row per leave type name.</w:t>
            </w:r>
          </w:p>
        </w:tc>
      </w:tr>
      <w:tr>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description</w:t>
            </w:r>
          </w:p>
        </w:tc>
        <w:tc>
          <w:tcPr>
            <w:tcW w:w="151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VARCHAR(255)</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Nullable</w:t>
            </w:r>
          </w:p>
        </w:tc>
        <w:tc>
          <w:tcPr>
            <w:tcW w:w="410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Optional explanatory text; does not need an unlimited TEXT field for a compact description.</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max_days</w:t>
            </w:r>
          </w:p>
        </w:tc>
        <w:tc>
          <w:tcPr>
            <w:tcW w:w="151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CHECK &gt; 0</w:t>
            </w:r>
          </w:p>
        </w:tc>
        <w:tc>
          <w:tcPr>
            <w:tcW w:w="410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Whole-day maximum is modeled as integer policy data; the check prevents impossible zero/negative limits.</w:t>
            </w:r>
          </w:p>
        </w:tc>
      </w:tr>
    </w:tbl>
    <w:p>
      <w:pPr>
        <w:spacing w:after="0"/>
      </w:pPr>
    </w:p>
    <w:p>
      <w:pPr>
        <w:spacing w:after="0"/>
      </w:pPr>
    </w:p>
    <w:p>
      <w:pPr>
        <w:pStyle w:val="2"/>
        <w:keepNext/>
      </w:pPr>
      <w:r>
        <w:t>7. LEAVE_BALANCE Table</w:t>
      </w:r>
    </w:p>
    <w:tbl>
      <w:tblPr>
        <w:tblStyle w:val="12"/>
        <w:tblW w:w="0" w:type="auto"/>
        <w:jc w:val="center"/>
        <w:tblLayout w:type="fixed"/>
        <w:tblCellMar>
          <w:top w:w="0" w:type="dxa"/>
          <w:left w:w="108" w:type="dxa"/>
          <w:bottom w:w="0" w:type="dxa"/>
          <w:right w:w="108" w:type="dxa"/>
        </w:tblCellMar>
      </w:tblPr>
      <w:tblGrid>
        <w:gridCol w:w="2509"/>
        <w:gridCol w:w="2509"/>
        <w:gridCol w:w="2509"/>
        <w:gridCol w:w="2509"/>
      </w:tblGrid>
      <w:tr>
        <w:tblPrEx>
          <w:tblCellMar>
            <w:top w:w="0" w:type="dxa"/>
            <w:left w:w="108" w:type="dxa"/>
            <w:bottom w:w="0" w:type="dxa"/>
            <w:right w:w="108" w:type="dxa"/>
          </w:tblCellMar>
        </w:tblPrEx>
        <w:trPr>
          <w:cantSplit/>
          <w:tblHeader/>
          <w:jc w:val="center"/>
        </w:trPr>
        <w:tc>
          <w:tcPr>
            <w:tcW w:w="2088" w:type="dxa"/>
            <w:tcBorders>
              <w:top w:val="single" w:color="CBD5E1" w:sz="4" w:space="0"/>
              <w:left w:val="single" w:color="CBD5E1" w:sz="4" w:space="0"/>
              <w:bottom w:val="single" w:color="CBD5E1" w:sz="4" w:space="0"/>
              <w:right w:val="single" w:color="CBD5E1" w:sz="4" w:space="0"/>
            </w:tcBorders>
            <w:shd w:val="clear" w:color="auto" w:fill="C76E00"/>
            <w:vAlign w:val="center"/>
          </w:tcPr>
          <w:p>
            <w:pPr>
              <w:spacing w:before="0" w:after="40"/>
            </w:pPr>
            <w:r>
              <w:rPr>
                <w:rFonts w:ascii="Aptos" w:hAnsi="Aptos"/>
                <w:b/>
                <w:color w:val="FFFFFF"/>
                <w:sz w:val="18"/>
              </w:rPr>
              <w:t>Column</w:t>
            </w:r>
          </w:p>
        </w:tc>
        <w:tc>
          <w:tcPr>
            <w:tcW w:w="1584" w:type="dxa"/>
            <w:tcBorders>
              <w:top w:val="single" w:color="CBD5E1" w:sz="4" w:space="0"/>
              <w:left w:val="single" w:color="CBD5E1" w:sz="4" w:space="0"/>
              <w:bottom w:val="single" w:color="CBD5E1" w:sz="4" w:space="0"/>
              <w:right w:val="single" w:color="CBD5E1" w:sz="4" w:space="0"/>
            </w:tcBorders>
            <w:shd w:val="clear" w:color="auto" w:fill="C76E00"/>
            <w:vAlign w:val="center"/>
          </w:tcPr>
          <w:p>
            <w:pPr>
              <w:spacing w:before="0" w:after="40"/>
            </w:pPr>
            <w:r>
              <w:rPr>
                <w:rFonts w:ascii="Aptos" w:hAnsi="Aptos"/>
                <w:b/>
                <w:color w:val="FFFFFF"/>
                <w:sz w:val="18"/>
              </w:rPr>
              <w:t>Datatype</w:t>
            </w:r>
          </w:p>
        </w:tc>
        <w:tc>
          <w:tcPr>
            <w:tcW w:w="2880" w:type="dxa"/>
            <w:tcBorders>
              <w:top w:val="single" w:color="CBD5E1" w:sz="4" w:space="0"/>
              <w:left w:val="single" w:color="CBD5E1" w:sz="4" w:space="0"/>
              <w:bottom w:val="single" w:color="CBD5E1" w:sz="4" w:space="0"/>
              <w:right w:val="single" w:color="CBD5E1" w:sz="4" w:space="0"/>
            </w:tcBorders>
            <w:shd w:val="clear" w:color="auto" w:fill="C76E00"/>
            <w:vAlign w:val="center"/>
          </w:tcPr>
          <w:p>
            <w:pPr>
              <w:spacing w:before="0" w:after="40"/>
            </w:pPr>
            <w:r>
              <w:rPr>
                <w:rFonts w:ascii="Aptos" w:hAnsi="Aptos"/>
                <w:b/>
                <w:color w:val="FFFFFF"/>
                <w:sz w:val="18"/>
              </w:rPr>
              <w:t>Constraint(s)</w:t>
            </w:r>
          </w:p>
        </w:tc>
        <w:tc>
          <w:tcPr>
            <w:tcW w:w="3528" w:type="dxa"/>
            <w:tcBorders>
              <w:top w:val="single" w:color="CBD5E1" w:sz="4" w:space="0"/>
              <w:left w:val="single" w:color="CBD5E1" w:sz="4" w:space="0"/>
              <w:bottom w:val="single" w:color="CBD5E1" w:sz="4" w:space="0"/>
              <w:right w:val="single" w:color="CBD5E1" w:sz="4" w:space="0"/>
            </w:tcBorders>
            <w:shd w:val="clear" w:color="auto" w:fill="C76E00"/>
            <w:vAlign w:val="center"/>
          </w:tcPr>
          <w:p>
            <w:pPr>
              <w:spacing w:before="0" w:after="40"/>
            </w:pPr>
            <w:r>
              <w:rPr>
                <w:rFonts w:ascii="Aptos" w:hAnsi="Aptos"/>
                <w:b/>
                <w:color w:val="FFFFFF"/>
                <w:sz w:val="18"/>
              </w:rPr>
              <w:t>Why this choice</w:t>
            </w:r>
          </w:p>
        </w:tc>
      </w:tr>
      <w:tr>
        <w:tblPrEx>
          <w:tblCellMar>
            <w:top w:w="0" w:type="dxa"/>
            <w:left w:w="108" w:type="dxa"/>
            <w:bottom w:w="0" w:type="dxa"/>
            <w:right w:w="108" w:type="dxa"/>
          </w:tblCellMar>
        </w:tblPrEx>
        <w:trPr>
          <w:cantSplit/>
          <w:jc w:val="center"/>
        </w:trPr>
        <w:tc>
          <w:tcPr>
            <w:tcW w:w="20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balance_id</w:t>
            </w:r>
          </w:p>
        </w:tc>
        <w:tc>
          <w:tcPr>
            <w:tcW w:w="158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SERIAL</w:t>
            </w:r>
          </w:p>
        </w:tc>
        <w:tc>
          <w:tcPr>
            <w:tcW w:w="288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Stable row identity for the balance record.</w:t>
            </w:r>
          </w:p>
        </w:tc>
      </w:tr>
      <w:tr>
        <w:tblPrEx>
          <w:tblCellMar>
            <w:top w:w="0" w:type="dxa"/>
            <w:left w:w="108" w:type="dxa"/>
            <w:bottom w:w="0" w:type="dxa"/>
            <w:right w:w="108" w:type="dxa"/>
          </w:tblCellMar>
        </w:tblPrEx>
        <w:trPr>
          <w:cantSplit/>
          <w:jc w:val="center"/>
        </w:trPr>
        <w:tc>
          <w:tcPr>
            <w:tcW w:w="208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employee_id</w:t>
            </w:r>
          </w:p>
        </w:tc>
        <w:tc>
          <w:tcPr>
            <w:tcW w:w="158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w:t>
            </w:r>
          </w:p>
        </w:tc>
        <w:tc>
          <w:tcPr>
            <w:tcW w:w="288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FK, ON DELETE CASCADE</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Associates the balance with its employee; cascade removes dependent balances if the employee master row is removed.</w:t>
            </w:r>
          </w:p>
        </w:tc>
      </w:tr>
      <w:tr>
        <w:trPr>
          <w:cantSplit/>
          <w:jc w:val="center"/>
        </w:trPr>
        <w:tc>
          <w:tcPr>
            <w:tcW w:w="20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leave_type_id</w:t>
            </w:r>
          </w:p>
        </w:tc>
        <w:tc>
          <w:tcPr>
            <w:tcW w:w="158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INT</w:t>
            </w:r>
          </w:p>
        </w:tc>
        <w:tc>
          <w:tcPr>
            <w:tcW w:w="288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FK, ON DELETE CASCADE</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Associates the balance with the leave policy; cascade keeps orphan balances from remaining after a leave type is deleted.</w:t>
            </w:r>
          </w:p>
        </w:tc>
      </w:tr>
      <w:tr>
        <w:tblPrEx>
          <w:tblCellMar>
            <w:top w:w="0" w:type="dxa"/>
            <w:left w:w="108" w:type="dxa"/>
            <w:bottom w:w="0" w:type="dxa"/>
            <w:right w:w="108" w:type="dxa"/>
          </w:tblCellMar>
        </w:tblPrEx>
        <w:trPr>
          <w:cantSplit/>
          <w:jc w:val="center"/>
        </w:trPr>
        <w:tc>
          <w:tcPr>
            <w:tcW w:w="208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year</w:t>
            </w:r>
          </w:p>
        </w:tc>
        <w:tc>
          <w:tcPr>
            <w:tcW w:w="158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w:t>
            </w:r>
          </w:p>
        </w:tc>
        <w:tc>
          <w:tcPr>
            <w:tcW w:w="288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UNIQUE composite</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Separates annual entitlements and supports reporting by calendar year.</w:t>
            </w:r>
          </w:p>
        </w:tc>
      </w:tr>
      <w:tr>
        <w:tblPrEx>
          <w:tblCellMar>
            <w:top w:w="0" w:type="dxa"/>
            <w:left w:w="108" w:type="dxa"/>
            <w:bottom w:w="0" w:type="dxa"/>
            <w:right w:w="108" w:type="dxa"/>
          </w:tblCellMar>
        </w:tblPrEx>
        <w:trPr>
          <w:cantSplit/>
          <w:jc w:val="center"/>
        </w:trPr>
        <w:tc>
          <w:tcPr>
            <w:tcW w:w="20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total_days</w:t>
            </w:r>
          </w:p>
        </w:tc>
        <w:tc>
          <w:tcPr>
            <w:tcW w:w="158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NUMERIC(5,2)</w:t>
            </w:r>
          </w:p>
        </w:tc>
        <w:tc>
          <w:tcPr>
            <w:tcW w:w="288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CHECK &gt;= 0</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Decimal storage allows half-days or fractional entitlements without floating-point rounding issues.</w:t>
            </w:r>
          </w:p>
        </w:tc>
      </w:tr>
      <w:tr>
        <w:tblPrEx>
          <w:tblCellMar>
            <w:top w:w="0" w:type="dxa"/>
            <w:left w:w="108" w:type="dxa"/>
            <w:bottom w:w="0" w:type="dxa"/>
            <w:right w:w="108" w:type="dxa"/>
          </w:tblCellMar>
        </w:tblPrEx>
        <w:trPr>
          <w:cantSplit/>
          <w:jc w:val="center"/>
        </w:trPr>
        <w:tc>
          <w:tcPr>
            <w:tcW w:w="208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used_days</w:t>
            </w:r>
          </w:p>
        </w:tc>
        <w:tc>
          <w:tcPr>
            <w:tcW w:w="158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NUMERIC(5,2)</w:t>
            </w:r>
          </w:p>
        </w:tc>
        <w:tc>
          <w:tcPr>
            <w:tcW w:w="288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DEFAULT 0, CHECK &gt;= 0</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Usage starts at zero and can support half-days.</w:t>
            </w:r>
          </w:p>
        </w:tc>
      </w:tr>
      <w:tr>
        <w:trPr>
          <w:cantSplit/>
          <w:jc w:val="center"/>
        </w:trPr>
        <w:tc>
          <w:tcPr>
            <w:tcW w:w="20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remaining_days</w:t>
            </w:r>
          </w:p>
        </w:tc>
        <w:tc>
          <w:tcPr>
            <w:tcW w:w="158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NUMERIC(5,2)</w:t>
            </w:r>
          </w:p>
        </w:tc>
        <w:tc>
          <w:tcPr>
            <w:tcW w:w="288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CHECK &gt;= 0</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Stores the current available balance as a fast-read value.</w:t>
            </w:r>
          </w:p>
        </w:tc>
      </w:tr>
    </w:tbl>
    <w:p>
      <w:pPr>
        <w:spacing w:after="0"/>
      </w:pPr>
    </w:p>
    <w:p>
      <w:pPr>
        <w:spacing w:after="0"/>
      </w:pPr>
    </w:p>
    <w:p>
      <w:pPr>
        <w:pStyle w:val="2"/>
        <w:keepNext/>
      </w:pPr>
      <w:r>
        <w:t>8. LEAVE_REQUEST Table</w:t>
      </w:r>
    </w:p>
    <w:tbl>
      <w:tblPr>
        <w:tblStyle w:val="12"/>
        <w:tblW w:w="0" w:type="auto"/>
        <w:jc w:val="center"/>
        <w:tblLayout w:type="fixed"/>
        <w:tblCellMar>
          <w:top w:w="0" w:type="dxa"/>
          <w:left w:w="108" w:type="dxa"/>
          <w:bottom w:w="0" w:type="dxa"/>
          <w:right w:w="108" w:type="dxa"/>
        </w:tblCellMar>
      </w:tblPr>
      <w:tblGrid>
        <w:gridCol w:w="2509"/>
        <w:gridCol w:w="2509"/>
        <w:gridCol w:w="2509"/>
        <w:gridCol w:w="2509"/>
      </w:tblGrid>
      <w:tr>
        <w:tblPrEx>
          <w:tblCellMar>
            <w:top w:w="0" w:type="dxa"/>
            <w:left w:w="108" w:type="dxa"/>
            <w:bottom w:w="0" w:type="dxa"/>
            <w:right w:w="108" w:type="dxa"/>
          </w:tblCellMar>
        </w:tblPrEx>
        <w:trPr>
          <w:cantSplit/>
          <w:tblHeader/>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2E8B57"/>
            <w:vAlign w:val="center"/>
          </w:tcPr>
          <w:p>
            <w:pPr>
              <w:spacing w:before="0" w:after="40"/>
            </w:pPr>
            <w:r>
              <w:rPr>
                <w:rFonts w:ascii="Aptos" w:hAnsi="Aptos"/>
                <w:b/>
                <w:color w:val="FFFFFF"/>
                <w:sz w:val="18"/>
              </w:rPr>
              <w:t>Column</w:t>
            </w:r>
          </w:p>
        </w:tc>
        <w:tc>
          <w:tcPr>
            <w:tcW w:w="1656" w:type="dxa"/>
            <w:tcBorders>
              <w:top w:val="single" w:color="CBD5E1" w:sz="4" w:space="0"/>
              <w:left w:val="single" w:color="CBD5E1" w:sz="4" w:space="0"/>
              <w:bottom w:val="single" w:color="CBD5E1" w:sz="4" w:space="0"/>
              <w:right w:val="single" w:color="CBD5E1" w:sz="4" w:space="0"/>
            </w:tcBorders>
            <w:shd w:val="clear" w:color="auto" w:fill="2E8B57"/>
            <w:vAlign w:val="center"/>
          </w:tcPr>
          <w:p>
            <w:pPr>
              <w:spacing w:before="0" w:after="40"/>
            </w:pPr>
            <w:r>
              <w:rPr>
                <w:rFonts w:ascii="Aptos" w:hAnsi="Aptos"/>
                <w:b/>
                <w:color w:val="FFFFFF"/>
                <w:sz w:val="18"/>
              </w:rPr>
              <w:t>Datatype</w:t>
            </w:r>
          </w:p>
        </w:tc>
        <w:tc>
          <w:tcPr>
            <w:tcW w:w="2448" w:type="dxa"/>
            <w:tcBorders>
              <w:top w:val="single" w:color="CBD5E1" w:sz="4" w:space="0"/>
              <w:left w:val="single" w:color="CBD5E1" w:sz="4" w:space="0"/>
              <w:bottom w:val="single" w:color="CBD5E1" w:sz="4" w:space="0"/>
              <w:right w:val="single" w:color="CBD5E1" w:sz="4" w:space="0"/>
            </w:tcBorders>
            <w:shd w:val="clear" w:color="auto" w:fill="2E8B57"/>
            <w:vAlign w:val="center"/>
          </w:tcPr>
          <w:p>
            <w:pPr>
              <w:spacing w:before="0" w:after="40"/>
            </w:pPr>
            <w:r>
              <w:rPr>
                <w:rFonts w:ascii="Aptos" w:hAnsi="Aptos"/>
                <w:b/>
                <w:color w:val="FFFFFF"/>
                <w:sz w:val="18"/>
              </w:rPr>
              <w:t>Constraint(s)</w:t>
            </w:r>
          </w:p>
        </w:tc>
        <w:tc>
          <w:tcPr>
            <w:tcW w:w="4032" w:type="dxa"/>
            <w:tcBorders>
              <w:top w:val="single" w:color="CBD5E1" w:sz="4" w:space="0"/>
              <w:left w:val="single" w:color="CBD5E1" w:sz="4" w:space="0"/>
              <w:bottom w:val="single" w:color="CBD5E1" w:sz="4" w:space="0"/>
              <w:right w:val="single" w:color="CBD5E1" w:sz="4" w:space="0"/>
            </w:tcBorders>
            <w:shd w:val="clear" w:color="auto" w:fill="2E8B57"/>
            <w:vAlign w:val="center"/>
          </w:tcPr>
          <w:p>
            <w:pPr>
              <w:spacing w:before="0" w:after="40"/>
            </w:pPr>
            <w:r>
              <w:rPr>
                <w:rFonts w:ascii="Aptos" w:hAnsi="Aptos"/>
                <w:b/>
                <w:color w:val="FFFFFF"/>
                <w:sz w:val="18"/>
              </w:rPr>
              <w:t>Why this choice</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leave_request_id</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SERIAL</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40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Stable identifier for the transaction and for approval history.</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employee_id</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FK -&gt; employee</w:t>
            </w:r>
          </w:p>
        </w:tc>
        <w:tc>
          <w:tcPr>
            <w:tcW w:w="40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Every request must belong to the person requesting leave.</w:t>
            </w:r>
          </w:p>
        </w:tc>
      </w:tr>
      <w:tr>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leave_type_id</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INT</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FK -&gt; leave_type</w:t>
            </w:r>
          </w:p>
        </w:tc>
        <w:tc>
          <w:tcPr>
            <w:tcW w:w="40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Every request must use a defined leave type.</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start_date</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DATE</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w:t>
            </w:r>
          </w:p>
        </w:tc>
        <w:tc>
          <w:tcPr>
            <w:tcW w:w="40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Leave start is calendar-based.</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end_date</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DATE</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CHECK &gt;= start_date</w:t>
            </w:r>
          </w:p>
        </w:tc>
        <w:tc>
          <w:tcPr>
            <w:tcW w:w="40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Prevents impossible ranges where an end date is before the start date.</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total_days</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NUMERIC(5,2)</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CHECK &gt; 0</w:t>
            </w:r>
          </w:p>
        </w:tc>
        <w:tc>
          <w:tcPr>
            <w:tcW w:w="40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Supports partial/half-day values while blocking zero or negative requests.</w:t>
            </w:r>
          </w:p>
        </w:tc>
      </w:tr>
      <w:tr>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reason</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VARCHAR(500)</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Nullable</w:t>
            </w:r>
          </w:p>
        </w:tc>
        <w:tc>
          <w:tcPr>
            <w:tcW w:w="40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Optional user-provided explanation with a moderate maximum size.</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status</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VARCHAR(30)</w:t>
            </w:r>
          </w:p>
        </w:tc>
        <w:tc>
          <w:tcPr>
            <w:tcW w:w="24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DEFAULT, CHECK</w:t>
            </w:r>
          </w:p>
        </w:tc>
        <w:tc>
          <w:tcPr>
            <w:tcW w:w="4032"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Captures workflow state and restricts it to the known lifecycle states.</w:t>
            </w:r>
          </w:p>
        </w:tc>
      </w:tr>
      <w:tr>
        <w:tblPrEx>
          <w:tblCellMar>
            <w:top w:w="0" w:type="dxa"/>
            <w:left w:w="108" w:type="dxa"/>
            <w:bottom w:w="0" w:type="dxa"/>
            <w:right w:w="108" w:type="dxa"/>
          </w:tblCellMar>
        </w:tblPrEx>
        <w:trPr>
          <w:cantSplit/>
          <w:jc w:val="center"/>
        </w:trPr>
        <w:tc>
          <w:tcPr>
            <w:tcW w:w="1944"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created_at</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TIMESTAMP</w:t>
            </w:r>
          </w:p>
        </w:tc>
        <w:tc>
          <w:tcPr>
            <w:tcW w:w="24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DEFAULT CURRENT_TIMESTAMP</w:t>
            </w:r>
          </w:p>
        </w:tc>
        <w:tc>
          <w:tcPr>
            <w:tcW w:w="4032"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Records when the request row was created for audit/reporting; time-of-day matters here.</w:t>
            </w:r>
          </w:p>
        </w:tc>
      </w:tr>
    </w:tbl>
    <w:p>
      <w:pPr>
        <w:spacing w:after="0"/>
      </w:pPr>
    </w:p>
    <w:p>
      <w:pPr>
        <w:spacing w:after="0"/>
      </w:pPr>
    </w:p>
    <w:p>
      <w:pPr>
        <w:pStyle w:val="2"/>
        <w:keepNext/>
      </w:pPr>
      <w:r>
        <w:t>9. APPROVAL_HISTORY Table</w:t>
      </w:r>
    </w:p>
    <w:tbl>
      <w:tblPr>
        <w:tblStyle w:val="12"/>
        <w:tblW w:w="0" w:type="auto"/>
        <w:jc w:val="center"/>
        <w:tblLayout w:type="fixed"/>
        <w:tblCellMar>
          <w:top w:w="0" w:type="dxa"/>
          <w:left w:w="108" w:type="dxa"/>
          <w:bottom w:w="0" w:type="dxa"/>
          <w:right w:w="108" w:type="dxa"/>
        </w:tblCellMar>
      </w:tblPr>
      <w:tblGrid>
        <w:gridCol w:w="2509"/>
        <w:gridCol w:w="2509"/>
        <w:gridCol w:w="2509"/>
        <w:gridCol w:w="2509"/>
      </w:tblGrid>
      <w:tr>
        <w:tblPrEx>
          <w:tblCellMar>
            <w:top w:w="0" w:type="dxa"/>
            <w:left w:w="108" w:type="dxa"/>
            <w:bottom w:w="0" w:type="dxa"/>
            <w:right w:w="108" w:type="dxa"/>
          </w:tblCellMar>
        </w:tblPrEx>
        <w:trPr>
          <w:cantSplit/>
          <w:tblHeader/>
          <w:jc w:val="center"/>
        </w:trPr>
        <w:tc>
          <w:tcPr>
            <w:tcW w:w="2016"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Column</w:t>
            </w:r>
          </w:p>
        </w:tc>
        <w:tc>
          <w:tcPr>
            <w:tcW w:w="1656"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Datatype</w:t>
            </w:r>
          </w:p>
        </w:tc>
        <w:tc>
          <w:tcPr>
            <w:tcW w:w="2520"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Constraint(s)</w:t>
            </w:r>
          </w:p>
        </w:tc>
        <w:tc>
          <w:tcPr>
            <w:tcW w:w="3888" w:type="dxa"/>
            <w:tcBorders>
              <w:top w:val="single" w:color="CBD5E1" w:sz="4" w:space="0"/>
              <w:left w:val="single" w:color="CBD5E1" w:sz="4" w:space="0"/>
              <w:bottom w:val="single" w:color="CBD5E1" w:sz="4" w:space="0"/>
              <w:right w:val="single" w:color="CBD5E1" w:sz="4" w:space="0"/>
            </w:tcBorders>
            <w:shd w:val="clear" w:color="auto" w:fill="6A55A5"/>
            <w:vAlign w:val="center"/>
          </w:tcPr>
          <w:p>
            <w:pPr>
              <w:spacing w:before="0" w:after="40"/>
            </w:pPr>
            <w:r>
              <w:rPr>
                <w:rFonts w:ascii="Aptos" w:hAnsi="Aptos"/>
                <w:b/>
                <w:color w:val="FFFFFF"/>
                <w:sz w:val="18"/>
              </w:rPr>
              <w:t>Why this choice</w:t>
            </w:r>
          </w:p>
        </w:tc>
      </w:tr>
      <w:tr>
        <w:tblPrEx>
          <w:tblCellMar>
            <w:top w:w="0" w:type="dxa"/>
            <w:left w:w="108" w:type="dxa"/>
            <w:bottom w:w="0" w:type="dxa"/>
            <w:right w:w="108" w:type="dxa"/>
          </w:tblCellMar>
        </w:tblPrEx>
        <w:trPr>
          <w:cantSplit/>
          <w:jc w:val="center"/>
        </w:trPr>
        <w:tc>
          <w:tcPr>
            <w:tcW w:w="20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approval_id</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SERIAL</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PRIMARY KEY</w:t>
            </w:r>
          </w:p>
        </w:tc>
        <w:tc>
          <w:tcPr>
            <w:tcW w:w="38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Stable identifier for each approval event.</w:t>
            </w:r>
          </w:p>
        </w:tc>
      </w:tr>
      <w:tr>
        <w:tblPrEx>
          <w:tblCellMar>
            <w:top w:w="0" w:type="dxa"/>
            <w:left w:w="108" w:type="dxa"/>
            <w:bottom w:w="0" w:type="dxa"/>
            <w:right w:w="108" w:type="dxa"/>
          </w:tblCellMar>
        </w:tblPrEx>
        <w:trPr>
          <w:cantSplit/>
          <w:jc w:val="center"/>
        </w:trPr>
        <w:tc>
          <w:tcPr>
            <w:tcW w:w="201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leave_request_id</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INT</w:t>
            </w:r>
          </w:p>
        </w:tc>
        <w:tc>
          <w:tcPr>
            <w:tcW w:w="25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FK, ON DELETE CASCADE</w:t>
            </w:r>
          </w:p>
        </w:tc>
        <w:tc>
          <w:tcPr>
            <w:tcW w:w="388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Every history row must belong to one request; cascade removes history when the request is deleted.</w:t>
            </w:r>
          </w:p>
        </w:tc>
      </w:tr>
      <w:tr>
        <w:trPr>
          <w:cantSplit/>
          <w:jc w:val="center"/>
        </w:trPr>
        <w:tc>
          <w:tcPr>
            <w:tcW w:w="20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approver_id</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INT</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FK -&gt; employee</w:t>
            </w:r>
          </w:p>
        </w:tc>
        <w:tc>
          <w:tcPr>
            <w:tcW w:w="38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Records the real employee who took the action.</w:t>
            </w:r>
          </w:p>
        </w:tc>
      </w:tr>
      <w:tr>
        <w:tblPrEx>
          <w:tblCellMar>
            <w:top w:w="0" w:type="dxa"/>
            <w:left w:w="108" w:type="dxa"/>
            <w:bottom w:w="0" w:type="dxa"/>
            <w:right w:w="108" w:type="dxa"/>
          </w:tblCellMar>
        </w:tblPrEx>
        <w:trPr>
          <w:cantSplit/>
          <w:jc w:val="center"/>
        </w:trPr>
        <w:tc>
          <w:tcPr>
            <w:tcW w:w="201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approval_level</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VARCHAR(20)</w:t>
            </w:r>
          </w:p>
        </w:tc>
        <w:tc>
          <w:tcPr>
            <w:tcW w:w="25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 NULL, CHECK</w:t>
            </w:r>
          </w:p>
        </w:tc>
        <w:tc>
          <w:tcPr>
            <w:tcW w:w="388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Restricts level to MANAGER or HR in the current two-step workflow.</w:t>
            </w:r>
          </w:p>
        </w:tc>
      </w:tr>
      <w:tr>
        <w:tblPrEx>
          <w:tblCellMar>
            <w:top w:w="0" w:type="dxa"/>
            <w:left w:w="108" w:type="dxa"/>
            <w:bottom w:w="0" w:type="dxa"/>
            <w:right w:w="108" w:type="dxa"/>
          </w:tblCellMar>
        </w:tblPrEx>
        <w:trPr>
          <w:cantSplit/>
          <w:jc w:val="center"/>
        </w:trPr>
        <w:tc>
          <w:tcPr>
            <w:tcW w:w="20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action</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VARCHAR(20)</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NOT NULL, CHECK</w:t>
            </w:r>
          </w:p>
        </w:tc>
        <w:tc>
          <w:tcPr>
            <w:tcW w:w="38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Restricts actions to APPROVED or REJECTED, making the event meaning explicit.</w:t>
            </w:r>
          </w:p>
        </w:tc>
      </w:tr>
      <w:tr>
        <w:tblPrEx>
          <w:tblCellMar>
            <w:top w:w="0" w:type="dxa"/>
            <w:left w:w="108" w:type="dxa"/>
            <w:bottom w:w="0" w:type="dxa"/>
            <w:right w:w="108" w:type="dxa"/>
          </w:tblCellMar>
        </w:tblPrEx>
        <w:trPr>
          <w:cantSplit/>
          <w:jc w:val="center"/>
        </w:trPr>
        <w:tc>
          <w:tcPr>
            <w:tcW w:w="201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comments</w:t>
            </w:r>
          </w:p>
        </w:tc>
        <w:tc>
          <w:tcPr>
            <w:tcW w:w="165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VARCHAR(500)</w:t>
            </w:r>
          </w:p>
        </w:tc>
        <w:tc>
          <w:tcPr>
            <w:tcW w:w="2520"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Nullable</w:t>
            </w:r>
          </w:p>
        </w:tc>
        <w:tc>
          <w:tcPr>
            <w:tcW w:w="388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Optional human explanation from the approver.</w:t>
            </w:r>
          </w:p>
        </w:tc>
      </w:tr>
      <w:tr>
        <w:trPr>
          <w:cantSplit/>
          <w:jc w:val="center"/>
        </w:trPr>
        <w:tc>
          <w:tcPr>
            <w:tcW w:w="201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action_date</w:t>
            </w:r>
          </w:p>
        </w:tc>
        <w:tc>
          <w:tcPr>
            <w:tcW w:w="165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TIMESTAMP</w:t>
            </w:r>
          </w:p>
        </w:tc>
        <w:tc>
          <w:tcPr>
            <w:tcW w:w="2520"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DEFAULT CURRENT_TIMESTAMP</w:t>
            </w:r>
          </w:p>
        </w:tc>
        <w:tc>
          <w:tcPr>
            <w:tcW w:w="388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Captures the exact event time for audit/history ordering.</w:t>
            </w:r>
          </w:p>
        </w:tc>
      </w:tr>
    </w:tbl>
    <w:p>
      <w:pPr>
        <w:spacing w:after="0"/>
      </w:pPr>
    </w:p>
    <w:p>
      <w:pPr>
        <w:pStyle w:val="4"/>
        <w:keepNext w:val="0"/>
        <w:keepLines w:val="0"/>
        <w:widowControl/>
        <w:suppressLineNumbers w:val="0"/>
      </w:pPr>
      <w:r>
        <w:t>Why Approval History Is Separate</w:t>
      </w:r>
    </w:p>
    <w:p>
      <w:pPr>
        <w:pStyle w:val="34"/>
        <w:keepNext w:val="0"/>
        <w:keepLines w:val="0"/>
        <w:widowControl/>
        <w:suppressLineNumbers w:val="0"/>
      </w:pPr>
      <w:r>
        <w:rPr>
          <w:rStyle w:val="20"/>
        </w:rPr>
        <w:t>Approval History</w:t>
      </w:r>
      <w:r>
        <w:t xml:space="preserve"> stores the </w:t>
      </w:r>
      <w:r>
        <w:rPr>
          <w:rStyle w:val="35"/>
        </w:rPr>
        <w:t>complete sequence of approval/rejection events</w:t>
      </w:r>
      <w:r>
        <w:t xml:space="preserve"> for a leave request.</w:t>
      </w:r>
    </w:p>
    <w:p>
      <w:pPr>
        <w:keepNext w:val="0"/>
        <w:keepLines w:val="0"/>
        <w:widowControl/>
        <w:numPr>
          <w:ilvl w:val="0"/>
          <w:numId w:val="10"/>
        </w:numPr>
        <w:suppressLineNumbers w:val="0"/>
        <w:spacing w:before="0" w:beforeAutospacing="1" w:after="0" w:afterAutospacing="1"/>
        <w:ind w:left="420" w:leftChars="0" w:hanging="420" w:firstLineChars="0"/>
      </w:pPr>
      <w:r>
        <w:t xml:space="preserve">One leave request can have </w:t>
      </w:r>
      <w:r>
        <w:rPr>
          <w:rStyle w:val="35"/>
        </w:rPr>
        <w:t>multiple approval events</w:t>
      </w:r>
      <w:r>
        <w:t xml:space="preserve">. </w:t>
      </w:r>
    </w:p>
    <w:p>
      <w:pPr>
        <w:keepNext w:val="0"/>
        <w:keepLines w:val="0"/>
        <w:widowControl/>
        <w:numPr>
          <w:ilvl w:val="0"/>
          <w:numId w:val="10"/>
        </w:numPr>
        <w:suppressLineNumbers w:val="0"/>
        <w:spacing w:before="0" w:beforeAutospacing="1" w:after="0" w:afterAutospacing="1"/>
        <w:ind w:left="420" w:leftChars="0" w:hanging="420" w:firstLineChars="0"/>
      </w:pPr>
      <w:r>
        <w:rPr>
          <w:rStyle w:val="20"/>
        </w:rPr>
        <w:t>Leave Request</w:t>
      </w:r>
      <w:r>
        <w:t xml:space="preserve"> stores the </w:t>
      </w:r>
      <w:r>
        <w:rPr>
          <w:rStyle w:val="35"/>
        </w:rPr>
        <w:t>current status</w:t>
      </w:r>
      <w:r>
        <w:t xml:space="preserve">. </w:t>
      </w:r>
    </w:p>
    <w:p>
      <w:pPr>
        <w:keepNext w:val="0"/>
        <w:keepLines w:val="0"/>
        <w:widowControl/>
        <w:numPr>
          <w:ilvl w:val="0"/>
          <w:numId w:val="10"/>
        </w:numPr>
        <w:suppressLineNumbers w:val="0"/>
        <w:spacing w:before="0" w:beforeAutospacing="1" w:after="0" w:afterAutospacing="1"/>
        <w:ind w:left="420" w:leftChars="0" w:hanging="420" w:firstLineChars="0"/>
      </w:pPr>
      <w:r>
        <w:rPr>
          <w:rStyle w:val="20"/>
        </w:rPr>
        <w:t>Approval History</w:t>
      </w:r>
      <w:r>
        <w:t xml:space="preserve"> stores </w:t>
      </w:r>
      <w:r>
        <w:rPr>
          <w:rStyle w:val="35"/>
        </w:rPr>
        <w:t>who approved/rejected, when, and what happened</w:t>
      </w:r>
      <w:r>
        <w:t xml:space="preserve">. </w:t>
      </w:r>
    </w:p>
    <w:p>
      <w:pPr>
        <w:keepNext w:val="0"/>
        <w:keepLines w:val="0"/>
        <w:widowControl/>
        <w:numPr>
          <w:ilvl w:val="0"/>
          <w:numId w:val="10"/>
        </w:numPr>
        <w:suppressLineNumbers w:val="0"/>
        <w:spacing w:before="0" w:beforeAutospacing="1" w:after="0" w:afterAutospacing="1"/>
        <w:ind w:left="420" w:leftChars="0" w:hanging="420" w:firstLineChars="0"/>
      </w:pPr>
      <w:r>
        <w:t xml:space="preserve">Therefore, it has a </w:t>
      </w:r>
      <w:r>
        <w:rPr>
          <w:rStyle w:val="35"/>
        </w:rPr>
        <w:t>one-to-many relationship</w:t>
      </w:r>
      <w:r>
        <w:t xml:space="preserve"> with </w:t>
      </w:r>
      <w:r>
        <w:rPr>
          <w:rStyle w:val="20"/>
        </w:rPr>
        <w:t>Leave Request</w:t>
      </w:r>
      <w:r>
        <w:t>.</w:t>
      </w:r>
    </w:p>
    <w:p>
      <w:pPr>
        <w:spacing w:after="120" w:line="259" w:lineRule="auto"/>
        <w:rPr>
          <w:rFonts w:ascii="Aptos" w:hAnsi="Aptos"/>
          <w:color w:val="1F2937"/>
          <w:sz w:val="20"/>
        </w:rPr>
      </w:pPr>
    </w:p>
    <w:tbl>
      <w:tblPr>
        <w:tblStyle w:val="12"/>
        <w:tblW w:w="0" w:type="auto"/>
        <w:jc w:val="center"/>
        <w:tblLayout w:type="autofit"/>
        <w:tblCellMar>
          <w:top w:w="0" w:type="dxa"/>
          <w:left w:w="108" w:type="dxa"/>
          <w:bottom w:w="0" w:type="dxa"/>
          <w:right w:w="108" w:type="dxa"/>
        </w:tblCellMar>
      </w:tblPr>
      <w:tblGrid>
        <w:gridCol w:w="10037"/>
      </w:tblGrid>
      <w:tr>
        <w:tblPrEx>
          <w:tblCellMar>
            <w:top w:w="0" w:type="dxa"/>
            <w:left w:w="108" w:type="dxa"/>
            <w:bottom w:w="0" w:type="dxa"/>
            <w:right w:w="108" w:type="dxa"/>
          </w:tblCellMar>
        </w:tblPrEx>
        <w:trPr>
          <w:jc w:val="center"/>
        </w:trPr>
        <w:tc>
          <w:tcPr>
            <w:tcW w:w="10037" w:type="dxa"/>
            <w:tcBorders>
              <w:top w:val="single" w:color="F2EEFB" w:sz="2" w:space="0"/>
              <w:left w:val="single" w:color="6A55A5" w:sz="18" w:space="0"/>
              <w:bottom w:val="single" w:color="F2EEFB" w:sz="2" w:space="0"/>
              <w:right w:val="single" w:color="F2EEFB" w:sz="2" w:space="0"/>
            </w:tcBorders>
            <w:shd w:val="clear" w:color="auto" w:fill="F2EEFB"/>
          </w:tcPr>
          <w:p>
            <w:pPr>
              <w:spacing w:after="60"/>
            </w:pPr>
            <w:r>
              <w:rPr>
                <w:rFonts w:ascii="Aptos" w:hAnsi="Aptos"/>
                <w:b/>
                <w:color w:val="6A55A5"/>
                <w:sz w:val="21"/>
              </w:rPr>
              <w:t>Audit benefit</w:t>
            </w:r>
          </w:p>
          <w:p>
            <w:pPr>
              <w:spacing w:after="40"/>
            </w:pPr>
            <w:r>
              <w:rPr>
                <w:rFonts w:ascii="Aptos" w:hAnsi="Aptos"/>
                <w:color w:val="1F2937"/>
                <w:sz w:val="19"/>
              </w:rPr>
              <w:t>If the system stored only the latest status, it would be difficult to answer "Who approved it?", "When was it approved?" or "Was it first rejected and later resubmitted?" The history table preserves that timeline.</w:t>
            </w:r>
          </w:p>
        </w:tc>
      </w:tr>
    </w:tbl>
    <w:p>
      <w:pPr>
        <w:spacing w:after="0"/>
      </w:pPr>
    </w:p>
    <w:p>
      <w:pPr>
        <w:pStyle w:val="2"/>
        <w:keepNext/>
      </w:pPr>
      <w:r>
        <w:t>13. How to Scale the Schema in Future</w:t>
      </w:r>
    </w:p>
    <w:p>
      <w:pPr>
        <w:spacing w:after="120" w:line="259" w:lineRule="auto"/>
      </w:pPr>
      <w:r>
        <w:rPr>
          <w:rFonts w:ascii="Aptos" w:hAnsi="Aptos"/>
          <w:color w:val="1F2937"/>
          <w:sz w:val="20"/>
        </w:rPr>
        <w:t>The current six-table design is a solid transactional core. Scaling should mean adding entities around the core rather than putting unrelated concepts into the existing tables. New modules should usually introduce their own primary keys and reference the existing Employee, Leave Request, Department or Leave Type entities through foreign keys.</w:t>
      </w:r>
    </w:p>
    <w:p>
      <w:pPr>
        <w:pStyle w:val="3"/>
        <w:keepNext/>
      </w:pPr>
      <w:r>
        <w:t xml:space="preserve"> </w:t>
      </w:r>
      <w:r>
        <w:rPr>
          <w:rFonts w:hint="default"/>
          <w:lang w:val="en-US"/>
        </w:rPr>
        <w:t>F</w:t>
      </w:r>
      <w:r>
        <w:t>uture entities</w:t>
      </w:r>
    </w:p>
    <w:tbl>
      <w:tblPr>
        <w:tblStyle w:val="12"/>
        <w:tblW w:w="0" w:type="auto"/>
        <w:jc w:val="center"/>
        <w:tblLayout w:type="fixed"/>
        <w:tblCellMar>
          <w:top w:w="0" w:type="dxa"/>
          <w:left w:w="108" w:type="dxa"/>
          <w:bottom w:w="0" w:type="dxa"/>
          <w:right w:w="108" w:type="dxa"/>
        </w:tblCellMar>
      </w:tblPr>
      <w:tblGrid>
        <w:gridCol w:w="3346"/>
        <w:gridCol w:w="3346"/>
        <w:gridCol w:w="3346"/>
      </w:tblGrid>
      <w:tr>
        <w:tblPrEx>
          <w:tblCellMar>
            <w:top w:w="0" w:type="dxa"/>
            <w:left w:w="108" w:type="dxa"/>
            <w:bottom w:w="0" w:type="dxa"/>
            <w:right w:w="108" w:type="dxa"/>
          </w:tblCellMar>
        </w:tblPrEx>
        <w:trPr>
          <w:cantSplit/>
          <w:tblHeader/>
          <w:jc w:val="center"/>
        </w:trPr>
        <w:tc>
          <w:tcPr>
            <w:tcW w:w="2376"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Future entity</w:t>
            </w:r>
          </w:p>
        </w:tc>
        <w:tc>
          <w:tcPr>
            <w:tcW w:w="3528"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Example fields</w:t>
            </w:r>
          </w:p>
        </w:tc>
        <w:tc>
          <w:tcPr>
            <w:tcW w:w="4248" w:type="dxa"/>
            <w:tcBorders>
              <w:top w:val="single" w:color="CBD5E1" w:sz="4" w:space="0"/>
              <w:left w:val="single" w:color="CBD5E1" w:sz="4" w:space="0"/>
              <w:bottom w:val="single" w:color="CBD5E1" w:sz="4" w:space="0"/>
              <w:right w:val="single" w:color="CBD5E1" w:sz="4" w:space="0"/>
            </w:tcBorders>
            <w:shd w:val="clear" w:color="auto" w:fill="168E8A"/>
            <w:vAlign w:val="center"/>
          </w:tcPr>
          <w:p>
            <w:pPr>
              <w:spacing w:before="0" w:after="40"/>
            </w:pPr>
            <w:r>
              <w:rPr>
                <w:rFonts w:ascii="Aptos" w:hAnsi="Aptos"/>
                <w:b/>
                <w:color w:val="FFFFFF"/>
                <w:sz w:val="18"/>
              </w:rPr>
              <w:t>Why add it</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Location</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office_id, name, address, timezone</w:t>
            </w:r>
          </w:p>
        </w:tc>
        <w:tc>
          <w:tcPr>
            <w:tcW w:w="42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Supports multi-office or multi-country organizations; can replace free-text Department.location when location becomes a reusable master entity.</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Holiday Calendar / Holiday</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calendar_id, holiday_id, date, name</w:t>
            </w:r>
          </w:p>
        </w:tc>
        <w:tc>
          <w:tcPr>
            <w:tcW w:w="42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Lets the system calculate business days and exclude organization holidays.</w:t>
            </w:r>
          </w:p>
        </w:tc>
      </w:tr>
      <w:tr>
        <w:trPr>
          <w:cantSplit/>
          <w:jc w:val="center"/>
        </w:trPr>
        <w:tc>
          <w:tcPr>
            <w:tcW w:w="237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Leave Policy</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policy_id, leave_type_id, department_id/role, accrual_rule, carry_forward_rule</w:t>
            </w:r>
          </w:p>
        </w:tc>
        <w:tc>
          <w:tcPr>
            <w:tcW w:w="42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Moves policy logic out of Leave Type when rules differ by department, role, location or employee group.</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Leave Balance Adjustment</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adjustment_id, balance_id, amount, reason, created_by, created_at</w:t>
            </w:r>
          </w:p>
        </w:tc>
        <w:tc>
          <w:tcPr>
            <w:tcW w:w="42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Makes manual credits/debits auditable instead of directly editing balances.</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Approval Workflow / Approval Step</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workflow_id, step_id, role/approver rule, sequence</w:t>
            </w:r>
          </w:p>
        </w:tc>
        <w:tc>
          <w:tcPr>
            <w:tcW w:w="42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Supports more than the current MANAGER + HR two-step approval process.</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Attendance</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attendance_id, employee_id, work_date, check_in, check_out, status</w:t>
            </w:r>
          </w:p>
        </w:tc>
        <w:tc>
          <w:tcPr>
            <w:tcW w:w="42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Connects leave with attendance and enables absence reconciliation.</w:t>
            </w:r>
          </w:p>
        </w:tc>
      </w:tr>
      <w:tr>
        <w:trPr>
          <w:cantSplit/>
          <w:jc w:val="center"/>
        </w:trPr>
        <w:tc>
          <w:tcPr>
            <w:tcW w:w="237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Employee Role / Permission</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role_id, permission_id, employee_id or role mapping</w:t>
            </w:r>
          </w:p>
        </w:tc>
        <w:tc>
          <w:tcPr>
            <w:tcW w:w="42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Separates job role from application authorization when security needs become more granular.</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Notification</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notification_id, employee_id, leave_request_id, channel, status, sent_at</w:t>
            </w:r>
          </w:p>
        </w:tc>
        <w:tc>
          <w:tcPr>
            <w:tcW w:w="42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Tracks email/SMS/in-app notifications without adding notification columns to Leave Request.</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color w:val="1F2937"/>
                <w:sz w:val="18"/>
              </w:rPr>
              <w:t>Audit Log</w:t>
            </w:r>
          </w:p>
        </w:tc>
        <w:tc>
          <w:tcPr>
            <w:tcW w:w="352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audit_id, actor_id, entity_type, entity_id, action, before_data, after_data, created_at</w:t>
            </w:r>
          </w:p>
        </w:tc>
        <w:tc>
          <w:tcPr>
            <w:tcW w:w="4248" w:type="dxa"/>
            <w:tcBorders>
              <w:top w:val="single" w:color="CBD5E1" w:sz="4" w:space="0"/>
              <w:left w:val="single" w:color="CBD5E1" w:sz="4" w:space="0"/>
              <w:bottom w:val="single" w:color="CBD5E1" w:sz="4" w:space="0"/>
              <w:right w:val="single" w:color="CBD5E1" w:sz="4" w:space="0"/>
            </w:tcBorders>
            <w:vAlign w:val="center"/>
          </w:tcPr>
          <w:p>
            <w:pPr>
              <w:spacing w:before="0" w:after="40"/>
            </w:pPr>
            <w:r>
              <w:rPr>
                <w:rFonts w:ascii="Aptos" w:hAnsi="Aptos"/>
                <w:b w:val="0"/>
                <w:color w:val="1F2937"/>
                <w:sz w:val="18"/>
              </w:rPr>
              <w:t>Provides broader system-level auditing beyond approval decisions.</w:t>
            </w:r>
          </w:p>
        </w:tc>
      </w:tr>
      <w:tr>
        <w:tblPrEx>
          <w:tblCellMar>
            <w:top w:w="0" w:type="dxa"/>
            <w:left w:w="108" w:type="dxa"/>
            <w:bottom w:w="0" w:type="dxa"/>
            <w:right w:w="108" w:type="dxa"/>
          </w:tblCellMar>
        </w:tblPrEx>
        <w:trPr>
          <w:cantSplit/>
          <w:jc w:val="center"/>
        </w:trPr>
        <w:tc>
          <w:tcPr>
            <w:tcW w:w="2376"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color w:val="1F2937"/>
                <w:sz w:val="18"/>
              </w:rPr>
              <w:t>Document / Attachment</w:t>
            </w:r>
          </w:p>
        </w:tc>
        <w:tc>
          <w:tcPr>
            <w:tcW w:w="352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document_id, employee_id, leave_request_id, file_url, file_type, uploaded_at</w:t>
            </w:r>
          </w:p>
        </w:tc>
        <w:tc>
          <w:tcPr>
            <w:tcW w:w="4248" w:type="dxa"/>
            <w:tcBorders>
              <w:top w:val="single" w:color="CBD5E1" w:sz="4" w:space="0"/>
              <w:left w:val="single" w:color="CBD5E1" w:sz="4" w:space="0"/>
              <w:bottom w:val="single" w:color="CBD5E1" w:sz="4" w:space="0"/>
              <w:right w:val="single" w:color="CBD5E1" w:sz="4" w:space="0"/>
            </w:tcBorders>
            <w:shd w:val="clear" w:color="auto" w:fill="FAFBFC"/>
            <w:vAlign w:val="center"/>
          </w:tcPr>
          <w:p>
            <w:pPr>
              <w:spacing w:before="0" w:after="40"/>
            </w:pPr>
            <w:r>
              <w:rPr>
                <w:rFonts w:ascii="Aptos" w:hAnsi="Aptos"/>
                <w:b w:val="0"/>
                <w:color w:val="1F2937"/>
                <w:sz w:val="18"/>
              </w:rPr>
              <w:t>Supports medical certificates or other supporting documents without bloating transaction tables.</w:t>
            </w:r>
          </w:p>
        </w:tc>
      </w:tr>
    </w:tbl>
    <w:p>
      <w:pPr>
        <w:spacing w:after="0"/>
      </w:pPr>
    </w:p>
    <w:p>
      <w:pPr>
        <w:spacing w:after="0"/>
      </w:pPr>
    </w:p>
    <w:p>
      <w:pPr>
        <w:spacing w:after="0"/>
      </w:pPr>
    </w:p>
    <w:p>
      <w:pPr>
        <w:pStyle w:val="2"/>
        <w:keepNext/>
      </w:pPr>
    </w:p>
    <w:p>
      <w:pPr>
        <w:spacing w:after="0"/>
      </w:pPr>
    </w:p>
    <w:sectPr>
      <w:headerReference r:id="rId5" w:type="default"/>
      <w:footerReference r:id="rId6" w:type="default"/>
      <w:pgSz w:w="11909" w:h="16834"/>
      <w:pgMar w:top="936" w:right="936" w:bottom="936" w:left="936"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00"/>
    <w:family w:val="auto"/>
    <w:pitch w:val="default"/>
    <w:sig w:usb0="00000000" w:usb1="00000000" w:usb2="00000000" w:usb3="00000000" w:csb0="00000000" w:csb1="00000000"/>
  </w:font>
  <w:font w:name="ＭＳ 明朝">
    <w:altName w:val="Droid Sans Fallback"/>
    <w:panose1 w:val="00000000000000000000"/>
    <w:charset w:val="80"/>
    <w:family w:val="roman"/>
    <w:pitch w:val="default"/>
    <w:sig w:usb0="00000000" w:usb1="00000000" w:usb2="00000010" w:usb3="00000000" w:csb0="0002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Aptos Display">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Aptos" w:hAnsi="Aptos"/>
        <w:color w:val="667085"/>
        <w:sz w:val="16"/>
      </w:rPr>
      <w:t xml:space="preserve">Schema design explanation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right"/>
    </w:pPr>
    <w:r>
      <w:rPr>
        <w:rFonts w:ascii="Aptos" w:hAnsi="Aptos"/>
        <w:color w:val="667085"/>
        <w:sz w:val="16"/>
      </w:rPr>
      <w:t>Employee Leave Management Database - Schema Rationale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B5B180"/>
    <w:multiLevelType w:val="singleLevel"/>
    <w:tmpl w:val="EEB5B1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62E2601"/>
    <w:multiLevelType w:val="multilevel"/>
    <w:tmpl w:val="F62E26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ED9A5B"/>
    <w:multiLevelType w:val="multilevel"/>
    <w:tmpl w:val="FEED9A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9">
    <w:nsid w:val="3DBFC1AE"/>
    <w:multiLevelType w:val="multilevel"/>
    <w:tmpl w:val="3DBFC1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2"/>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D4E4B9B"/>
    <w:rsid w:val="FB9FC6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1F2937"/>
      <w:sz w:val="20"/>
      <w:szCs w:val="22"/>
      <w:lang w:val="en-US" w:eastAsia="en-US" w:bidi="ar-SA"/>
    </w:rPr>
  </w:style>
  <w:style w:type="paragraph" w:styleId="2">
    <w:name w:val="heading 1"/>
    <w:basedOn w:val="1"/>
    <w:next w:val="1"/>
    <w:link w:val="140"/>
    <w:qFormat/>
    <w:uiPriority w:val="9"/>
    <w:pPr>
      <w:keepNext/>
      <w:keepLines/>
      <w:spacing w:before="160" w:after="10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41"/>
    <w:unhideWhenUsed/>
    <w:qFormat/>
    <w:uiPriority w:val="9"/>
    <w:pPr>
      <w:keepNext/>
      <w:keepLines/>
      <w:spacing w:before="160" w:after="100"/>
      <w:outlineLvl w:val="1"/>
    </w:pPr>
    <w:rPr>
      <w:rFonts w:asciiTheme="majorHAnsi" w:hAnsiTheme="majorHAnsi" w:eastAsiaTheme="majorEastAsia" w:cstheme="majorBidi"/>
      <w:b/>
      <w:bCs/>
      <w:color w:val="1F5A7A"/>
      <w:sz w:val="26"/>
      <w:szCs w:val="26"/>
    </w:rPr>
  </w:style>
  <w:style w:type="paragraph" w:styleId="4">
    <w:name w:val="heading 3"/>
    <w:basedOn w:val="1"/>
    <w:next w:val="1"/>
    <w:link w:val="142"/>
    <w:unhideWhenUsed/>
    <w:qFormat/>
    <w:uiPriority w:val="9"/>
    <w:pPr>
      <w:keepNext/>
      <w:keepLines/>
      <w:spacing w:before="160" w:after="100"/>
      <w:outlineLvl w:val="2"/>
    </w:pPr>
    <w:rPr>
      <w:rFonts w:asciiTheme="majorHAnsi" w:hAnsiTheme="majorHAnsi" w:eastAsiaTheme="majorEastAsia" w:cstheme="majorBidi"/>
      <w:b/>
      <w:bCs/>
      <w:color w:val="168E8A"/>
      <w:sz w:val="23"/>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65D"/>
      <w:spacing w:val="5"/>
      <w:kern w:val="28"/>
      <w:sz w:val="56"/>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1773</Words>
  <Characters>10682</Characters>
  <Lines>0</Lines>
  <Paragraphs>0</Paragraphs>
  <TotalTime>3</TotalTime>
  <ScaleCrop>false</ScaleCrop>
  <LinksUpToDate>false</LinksUpToDate>
  <CharactersWithSpaces>12137</CharactersWithSpaces>
  <Application>WPS Office_11.1.0.11733_F1E327BC-269C-435d-A152-05C5408002CA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OpenAI</dc:creator>
  <dc:description>Generated from the user-provided SQL schema and ER diagram.</dc:description>
  <cp:lastModifiedBy>cdmon</cp:lastModifiedBy>
  <dcterms:modified xsi:type="dcterms:W3CDTF">2026-09-21T16:59:09Z</dcterms:modified>
  <dc:subject>Constraint, datatype, relationship and scaling rationale</dc:subject>
  <dc:title>Employee Leave Management Database Schema Explanation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