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SPARK — Smart Performance Analyser &amp; Report Kit</w:t>
      </w:r>
    </w:p>
    <w:p>
      <w:pPr>
        <w:pStyle w:val="Heading2"/>
      </w:pPr>
      <w:r>
        <w:t xml:space="preserve">Class Summary (Plain-Language Edition)</w:t>
      </w:r>
    </w:p>
    <w:p>
      <w:pPr>
        <w:spacing w:after="120"/>
      </w:pPr>
      <w:r>
        <w:rPr>
          <w:i/>
          <w:iCs/>
          <w:color w:val="666666"/>
          <w:sz w:val="20"/>
          <w:szCs w:val="20"/>
        </w:rPr>
        <w:t xml:space="preserve">src/main/java  ·  34 classes  ·  Ordered by execution flow</w:t>
      </w:r>
    </w:p>
    <w:p>
      <w:pPr>
        <w:spacing w:after="200"/>
      </w:pPr>
      <w:r>
        <w:rPr>
          <w:sz w:val="20"/>
          <w:szCs w:val="20"/>
        </w:rPr>
        <w:t xml:space="preserve">Each row below describes one Java file in everyday language. Classes are grouped by what they do and listed in the order they run — from startup through file reading, the visual interface, command-line mode, and AI report generation.</w:t>
      </w:r>
    </w:p>
    <w:p>
      <w:pPr>
        <w:pStyle w:val="Heading2"/>
      </w:pPr>
      <w:r>
        <w:t xml:space="preserve">Package Overview</w:t>
      </w:r>
    </w:p>
    <w:p>
      <w:pPr>
        <w:spacing w:after="120"/>
      </w:pPr>
      <w:r>
        <w:rPr>
          <w:sz w:val="20"/>
          <w:szCs w:val="20"/>
        </w:rPr>
        <w:t xml:space="preserve">The plugin is split into four packages (folders). Each package groups related classes together.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Package</w:t>
            </w:r>
          </w:p>
        </w:tc>
        <w:tc>
          <w:tcPr>
            <w:tcW w:type="dxa" w:w="61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Covers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sz w:val="20"/>
                <w:szCs w:val="20"/>
              </w:rPr>
              <w:t xml:space="preserve">com.personal.jmeter.listener</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The visual interface inside JMeter — tables, filters, SLA warnings, CSV export, and the AI report button</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i w:val="false"/>
                <w:iCs w:val="false"/>
                <w:sz w:val="20"/>
                <w:szCs w:val="20"/>
              </w:rPr>
              <w:t xml:space="preserve">com.personal.jmeter.parser</w:t>
            </w:r>
          </w:p>
        </w:tc>
        <w:tc>
          <w:tcPr>
            <w:tcW w:type="dxa" w:w="6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Reading and crunching the raw JTL test-results file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sz w:val="20"/>
                <w:szCs w:val="20"/>
              </w:rPr>
              <w:t xml:space="preserve">com.personal.jmeter.cli</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Running the plugin from the command line without opening JMeter</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i w:val="false"/>
                <w:iCs w:val="false"/>
                <w:sz w:val="20"/>
                <w:szCs w:val="20"/>
              </w:rPr>
              <w:t xml:space="preserve">com.personal.jmeter.ai</w:t>
            </w:r>
          </w:p>
        </w:tc>
        <w:tc>
          <w:tcPr>
            <w:tcW w:type="dxa" w:w="6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Talking to AI services, building prompts, and turning the AI response into a polished HTML report</w:t>
            </w:r>
          </w:p>
        </w:tc>
      </w:tr>
    </w:tbl>
    <w:p>
      <w:pPr>
        <w:pStyle w:val="Heading2"/>
        <w:spacing w:before="360"/>
      </w:pPr>
      <w:r>
        <w:t xml:space="preserve">Class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c>
          <w:tcPr>
            <w:tcW w:type="dxa" w:w="2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Class</w:t>
            </w:r>
          </w:p>
        </w:tc>
        <w:tc>
          <w:tcPr>
            <w:tcW w:type="dxa" w:w="1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Package</w:t>
            </w:r>
          </w:p>
        </w:tc>
        <w:tc>
          <w:tcPr>
            <w:tcW w:type="dxa" w:w="57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Does</w:t>
            </w:r>
          </w:p>
        </w:tc>
      </w:tr>
      <w:tr>
        <w:tc>
          <w:tcPr>
            <w:tcW w:type="dxa" w:w="2400"/>
            <w:gridSpan w:val="3"/>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r>
              <w:rPr>
                <w:rFonts w:ascii="Arial" w:cs="Arial" w:eastAsia="Arial" w:hAnsi="Arial"/>
                <w:b/>
                <w:bCs/>
                <w:color w:val="2E4057"/>
                <w:sz w:val="20"/>
                <w:szCs w:val="20"/>
              </w:rPr>
              <w:t xml:space="preserve">Entry Points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sz w:val="20"/>
                <w:szCs w:val="20"/>
              </w:rPr>
              <w:t xml:space="preserve">ListenerGUI</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sz w:val="20"/>
                <w:szCs w:val="20"/>
              </w:rPr>
              <w:t xml:space="preserve">listener</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The starting point when SPARK runs inside JMeter's graphical interface. It registers the plugin, saves your settings into the test plan, and restores them when you navigate back.</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i w:val="false"/>
                <w:iCs w:val="false"/>
                <w:sz w:val="20"/>
                <w:szCs w:val="20"/>
              </w:rPr>
              <w:t xml:space="preserve">Main</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i/>
                <w:iCs/>
                <w:sz w:val="20"/>
                <w:szCs w:val="20"/>
              </w:rPr>
              <w:t xml:space="preserve">cli</w:t>
            </w:r>
          </w:p>
        </w:tc>
        <w:tc>
          <w:tcPr>
            <w:tcW w:type="dxa" w:w="5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The starting point when SPARK runs from the command line. It reads your arguments, hands off work to the pipeline, prints the report location, and exits with a code indicating PASS, FAIL, or an error.</w:t>
            </w:r>
          </w:p>
        </w:tc>
      </w:tr>
      <w:tr>
        <w:tc>
          <w:tcPr>
            <w:tcW w:type="dxa" w:w="2400"/>
            <w:gridSpan w:val="3"/>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r>
              <w:rPr>
                <w:rFonts w:ascii="Arial" w:cs="Arial" w:eastAsia="Arial" w:hAnsi="Arial"/>
                <w:b/>
                <w:bCs/>
                <w:color w:val="2E4057"/>
                <w:sz w:val="20"/>
                <w:szCs w:val="20"/>
              </w:rPr>
              <w:t xml:space="preserve">File Parsing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sz w:val="20"/>
                <w:szCs w:val="20"/>
              </w:rPr>
              <w:t xml:space="preserve">JTLParser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sz w:val="20"/>
                <w:szCs w:val="20"/>
              </w:rPr>
              <w:t xml:space="preserve">parser</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Reads the JTL results file in two passes — first to discover all transaction names, then to calculate statistics like averages, error rates, and time buckets for each transaction.</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i w:val="false"/>
                <w:iCs w:val="false"/>
                <w:sz w:val="20"/>
                <w:szCs w:val="20"/>
              </w:rPr>
              <w:t xml:space="preserve">JtlParserCore</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i/>
                <w:iCs/>
                <w:sz w:val="20"/>
                <w:szCs w:val="20"/>
              </w:rPr>
              <w:t xml:space="preserve">parser</w:t>
            </w:r>
          </w:p>
        </w:tc>
        <w:tc>
          <w:tcPr>
            <w:tcW w:type="dxa" w:w="5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Low-level helper that handles the line-by-line CSV reading, column mapping, include/exclude filtering, and time-bucket assembly used by JTLParser.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sz w:val="20"/>
                <w:szCs w:val="20"/>
              </w:rPr>
              <w:t xml:space="preserve">JtlParseException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sz w:val="20"/>
                <w:szCs w:val="20"/>
              </w:rPr>
              <w:t xml:space="preserve">parser</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A specific error type thrown when the JTL file is empty, unreadable, or has no usable data — so the caller knows exactly what went wrong without guessing.</w:t>
            </w:r>
          </w:p>
        </w:tc>
      </w:tr>
      <w:tr>
        <w:tc>
          <w:tcPr>
            <w:tcW w:type="dxa" w:w="2400"/>
            <w:gridSpan w:val="3"/>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r>
              <w:rPr>
                <w:rFonts w:ascii="Arial" w:cs="Arial" w:eastAsia="Arial" w:hAnsi="Arial"/>
                <w:b/>
                <w:bCs/>
                <w:color w:val="2E4057"/>
                <w:sz w:val="20"/>
                <w:szCs w:val="20"/>
              </w:rPr>
              <w:t xml:space="preserve">User Interface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sz w:val="20"/>
                <w:szCs w:val="20"/>
              </w:rPr>
              <w:t xml:space="preserve">ListenerCollector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sz w:val="20"/>
                <w:szCs w:val="20"/>
              </w:rPr>
              <w:t xml:space="preserve">listener</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Saves all 11 plugin settings (filters, SLA thresholds, AI provider, etc.) into the JMeter test plan file so they survive saves and reloads.</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i w:val="false"/>
                <w:iCs w:val="false"/>
                <w:sz w:val="20"/>
                <w:szCs w:val="20"/>
              </w:rPr>
              <w:t xml:space="preserve">AggregateReportPanel</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i/>
                <w:iCs/>
                <w:sz w:val="20"/>
                <w:szCs w:val="20"/>
              </w:rPr>
              <w:t xml:space="preserve">listener</w:t>
            </w:r>
          </w:p>
        </w:tc>
        <w:tc>
          <w:tcPr>
            <w:tcW w:type="dxa" w:w="5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The main panel you see inside JMeter — hosts the filter fields, SLA inputs, results table, and all action buttons. Coordinates everything else in the UI.</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sz w:val="20"/>
                <w:szCs w:val="20"/>
              </w:rPr>
              <w:t xml:space="preserve">ReportPanelBuilder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sz w:val="20"/>
                <w:szCs w:val="20"/>
              </w:rPr>
              <w:t xml:space="preserve">listener</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Handles the physical layout — arranges all input fields, buttons, and the table into their correct positions on screen. No business logic, just visual assembly.</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i w:val="false"/>
                <w:iCs w:val="false"/>
                <w:sz w:val="20"/>
                <w:szCs w:val="20"/>
              </w:rPr>
              <w:t xml:space="preserve">TablePopulator</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i/>
                <w:iCs/>
                <w:sz w:val="20"/>
                <w:szCs w:val="20"/>
              </w:rPr>
              <w:t xml:space="preserve">listener</w:t>
            </w:r>
          </w:p>
        </w:tc>
        <w:tc>
          <w:tcPr>
            <w:tcW w:type="dxa" w:w="5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Fills the results table with data, handles column sorting when you click a header, manages which columns are visible, and provides row snapshots for CSV and AI report use.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sz w:val="20"/>
                <w:szCs w:val="20"/>
              </w:rPr>
              <w:t xml:space="preserve">TransactionFilter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sz w:val="20"/>
                <w:szCs w:val="20"/>
              </w:rPr>
              <w:t xml:space="preserve">listener</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Matches transaction names against your search text or regex pattern during live filtering. Caches compiled patterns to stay fast even with large tables.</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i w:val="false"/>
                <w:iCs w:val="false"/>
                <w:sz w:val="20"/>
                <w:szCs w:val="20"/>
              </w:rPr>
              <w:t xml:space="preserve">SlaConfig</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i/>
                <w:iCs/>
                <w:sz w:val="20"/>
                <w:szCs w:val="20"/>
              </w:rPr>
              <w:t xml:space="preserve">listener</w:t>
            </w:r>
          </w:p>
        </w:tc>
        <w:tc>
          <w:tcPr>
            <w:tcW w:type="dxa" w:w="5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A read-only snapshot of the current SLA thresholds (error % and response time) you've entered — passed to the renderer to decide which cells to highlight.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sz w:val="20"/>
                <w:szCs w:val="20"/>
              </w:rPr>
              <w:t xml:space="preserve">SlaRowRenderer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sz w:val="20"/>
                <w:szCs w:val="20"/>
              </w:rPr>
              <w:t xml:space="preserve">listener</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Paints table cells red and bold when a transaction breaches your SLA thresholds. Picks up threshold changes instantly without needing a full table refresh.</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i w:val="false"/>
                <w:iCs w:val="false"/>
                <w:sz w:val="20"/>
                <w:szCs w:val="20"/>
              </w:rPr>
              <w:t xml:space="preserve">CsvExporter</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i/>
                <w:iCs/>
                <w:sz w:val="20"/>
                <w:szCs w:val="20"/>
              </w:rPr>
              <w:t xml:space="preserve">listener</w:t>
            </w:r>
          </w:p>
        </w:tc>
        <w:tc>
          <w:tcPr>
            <w:tcW w:type="dxa" w:w="5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Opens a save dialog and writes the currently visible table columns to a CSV file, properly escaping special characters per the CSV standard.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sz w:val="20"/>
                <w:szCs w:val="20"/>
              </w:rPr>
              <w:t xml:space="preserve">AiReportLauncher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sz w:val="20"/>
                <w:szCs w:val="20"/>
              </w:rPr>
              <w:t xml:space="preserve">listener</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Handles the "Generate AI Report" button flow — checks your provider selection, validates the API key, loads the prompt, and kicks off the report generation process.</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i w:val="false"/>
                <w:iCs w:val="false"/>
                <w:sz w:val="20"/>
                <w:szCs w:val="20"/>
              </w:rPr>
              <w:t xml:space="preserve">FilePanelCustomizer</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i/>
                <w:iCs/>
                <w:sz w:val="20"/>
                <w:szCs w:val="20"/>
              </w:rPr>
              <w:t xml:space="preserve">listener</w:t>
            </w:r>
          </w:p>
        </w:tc>
        <w:tc>
          <w:tcPr>
            <w:tcW w:type="dxa" w:w="5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Tidies up the default JMeter file panel — hides controls that don't apply to SPARK and makes the Browse button open in the current file's folder.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sz w:val="20"/>
                <w:szCs w:val="20"/>
              </w:rPr>
              <w:t xml:space="preserve">ScenarioMetadata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sz w:val="20"/>
                <w:szCs w:val="20"/>
              </w:rPr>
              <w:t xml:space="preserve">listener</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Captures test-plan details (name, description, virtual users, thread group) from the live JMeter tree and passes them into the AI prompt for richer analysis.</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i w:val="false"/>
                <w:iCs w:val="false"/>
                <w:sz w:val="20"/>
                <w:szCs w:val="20"/>
              </w:rPr>
              <w:t xml:space="preserve">SimpleDocListener</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i/>
                <w:iCs/>
                <w:sz w:val="20"/>
                <w:szCs w:val="20"/>
              </w:rPr>
              <w:t xml:space="preserve">listener</w:t>
            </w:r>
          </w:p>
        </w:tc>
        <w:tc>
          <w:tcPr>
            <w:tcW w:type="dxa" w:w="5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A small helper that simplifies listening for text-field changes in the UI — collapses three separate events into one, reducing repetitive code.</w:t>
            </w:r>
          </w:p>
        </w:tc>
      </w:tr>
      <w:tr>
        <w:tc>
          <w:tcPr>
            <w:tcW w:type="dxa" w:w="2400"/>
            <w:gridSpan w:val="3"/>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r>
              <w:rPr>
                <w:rFonts w:ascii="Arial" w:cs="Arial" w:eastAsia="Arial" w:hAnsi="Arial"/>
                <w:b/>
                <w:bCs/>
                <w:color w:val="2E4057"/>
                <w:sz w:val="20"/>
                <w:szCs w:val="20"/>
              </w:rPr>
              <w:t xml:space="preserve">Command-Line Interface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sz w:val="20"/>
                <w:szCs w:val="20"/>
              </w:rPr>
              <w:t xml:space="preserve">CliArgs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sz w:val="20"/>
                <w:szCs w:val="20"/>
              </w:rPr>
              <w:t xml:space="preserve">cli</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Reads and validates the 17 command-line arguments (file path, provider, thresholds, etc.). Uses a straightforward switch loop with no external libraries and collects all errors for a single summary.</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i w:val="false"/>
                <w:iCs w:val="false"/>
                <w:sz w:val="20"/>
                <w:szCs w:val="20"/>
              </w:rPr>
              <w:t xml:space="preserve">CliReportPipeline</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i/>
                <w:iCs/>
                <w:sz w:val="20"/>
                <w:szCs w:val="20"/>
              </w:rPr>
              <w:t xml:space="preserve">cli</w:t>
            </w:r>
          </w:p>
        </w:tc>
        <w:tc>
          <w:tcPr>
            <w:tcW w:type="dxa" w:w="5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Runs the headless 9-step pipeline: parse the JTL file, build table rows, pick the AI provider, validate and ping it, load the prompt, call the AI, extract the verdict, clean up, and render the final HTML report.</w:t>
            </w:r>
          </w:p>
        </w:tc>
      </w:tr>
      <w:tr>
        <w:tc>
          <w:tcPr>
            <w:tcW w:type="dxa" w:w="2400"/>
            <w:gridSpan w:val="3"/>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r>
              <w:rPr>
                <w:rFonts w:ascii="Arial" w:cs="Arial" w:eastAsia="Arial" w:hAnsi="Arial"/>
                <w:b/>
                <w:bCs/>
                <w:color w:val="2E4057"/>
                <w:sz w:val="20"/>
                <w:szCs w:val="20"/>
              </w:rPr>
              <w:t xml:space="preserve">AI &amp; Report Generation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sz w:val="20"/>
                <w:szCs w:val="20"/>
              </w:rPr>
              <w:t xml:space="preserve">AiProviderRegistry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sz w:val="20"/>
                <w:szCs w:val="20"/>
              </w:rPr>
              <w:t xml:space="preserve">ai</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Reads the properties file, discovers which AI providers have valid API keys, resolves default settings per provider, and exposes the available list. Also validates key formats and performs live pings with clear error messages for common HTTP failures.</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i w:val="false"/>
                <w:iCs w:val="false"/>
                <w:sz w:val="20"/>
                <w:szCs w:val="20"/>
              </w:rPr>
              <w:t xml:space="preserve">AiProviderConfig</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i/>
                <w:iCs/>
                <w:sz w:val="20"/>
                <w:szCs w:val="20"/>
              </w:rPr>
              <w:t xml:space="preserve">ai</w:t>
            </w:r>
          </w:p>
        </w:tc>
        <w:tc>
          <w:tcPr>
            <w:tcW w:type="dxa" w:w="5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Holds the complete configuration for one AI provider — key, model name, URL, timeout, token limit, and temperature. Validates everything at creation time so downstream code can trust the values.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sz w:val="20"/>
                <w:szCs w:val="20"/>
              </w:rPr>
              <w:t xml:space="preserve">AiReportCoordinator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sz w:val="20"/>
                <w:szCs w:val="20"/>
              </w:rPr>
              <w:t xml:space="preserve">ai</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Runs the AI report workflow in the background (GUI mode): builds the prompt, calls the API, renders the HTML, asks the user where to save, and keeps the progress dialog updated — all without freezing the interface.</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i w:val="false"/>
                <w:iCs w:val="false"/>
                <w:sz w:val="20"/>
                <w:szCs w:val="20"/>
              </w:rPr>
              <w:t xml:space="preserve">AiReportService</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i/>
                <w:iCs/>
                <w:sz w:val="20"/>
                <w:szCs w:val="20"/>
              </w:rPr>
              <w:t xml:space="preserve">ai</w:t>
            </w:r>
          </w:p>
        </w:tc>
        <w:tc>
          <w:tcPr>
            <w:tcW w:type="dxa" w:w="5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Sends the prompt to an AI endpoint and returns the generated analysis. Automatically retries on rate-limit (429) and server errors (5xx) up to 3 times with a 2-second cooldown.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sz w:val="20"/>
                <w:szCs w:val="20"/>
              </w:rPr>
              <w:t xml:space="preserve">PromptLoader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sz w:val="20"/>
                <w:szCs w:val="20"/>
              </w:rPr>
              <w:t xml:space="preserve">ai</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Loads the system prompt text file bundled inside the plugin JAR. Returns null if the file is missing or empty so callers can show a clear error.</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i w:val="false"/>
                <w:iCs w:val="false"/>
                <w:sz w:val="20"/>
                <w:szCs w:val="20"/>
              </w:rPr>
              <w:t xml:space="preserve">PromptBuilder</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i/>
                <w:iCs/>
                <w:sz w:val="20"/>
                <w:szCs w:val="20"/>
              </w:rPr>
              <w:t xml:space="preserve">ai</w:t>
            </w:r>
          </w:p>
        </w:tc>
        <w:tc>
          <w:tcPr>
            <w:tcW w:type="dxa" w:w="5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Assembles the two-part AI prompt — a system message with the analytical framework and a user message with the actual test data (stats, anomalies, errors, slowest endpoints) formatted as JSON.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sz w:val="20"/>
                <w:szCs w:val="20"/>
              </w:rPr>
              <w:t xml:space="preserve">PromptRequest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sz w:val="20"/>
                <w:szCs w:val="20"/>
              </w:rPr>
              <w:t xml:space="preserve">ai</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Groups all the scenario-level details (users, scenario name, timing, thresholds, etc.) needed for the AI prompt into a single object, filling in safe defaults for anything not provided.</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i w:val="false"/>
                <w:iCs w:val="false"/>
                <w:sz w:val="20"/>
                <w:szCs w:val="20"/>
              </w:rPr>
              <w:t xml:space="preserve">PromptContent</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i/>
                <w:iCs/>
                <w:sz w:val="20"/>
                <w:szCs w:val="20"/>
              </w:rPr>
              <w:t xml:space="preserve">ai</w:t>
            </w:r>
          </w:p>
        </w:tc>
        <w:tc>
          <w:tcPr>
            <w:tcW w:type="dxa" w:w="5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A simple container holding the two prompt parts (system message + user message) that gets passed directly to the AI service for sending.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sz w:val="20"/>
                <w:szCs w:val="20"/>
              </w:rPr>
              <w:t xml:space="preserve">HtmlReportRenderer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sz w:val="20"/>
                <w:szCs w:val="20"/>
              </w:rPr>
              <w:t xml:space="preserve">ai</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Turns the AI-generated Markdown into a styled, standalone HTML file. Writes safely using a temporary file first, then renames — so a crash never leaves a half-written report.</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i w:val="false"/>
                <w:iCs w:val="false"/>
                <w:sz w:val="20"/>
                <w:szCs w:val="20"/>
              </w:rPr>
              <w:t xml:space="preserve">HtmlPageBuilder</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i/>
                <w:iCs/>
                <w:sz w:val="20"/>
                <w:szCs w:val="20"/>
              </w:rPr>
              <w:t xml:space="preserve">ai</w:t>
            </w:r>
          </w:p>
        </w:tc>
        <w:tc>
          <w:tcPr>
            <w:tcW w:type="dxa" w:w="5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Puts together the complete HTML page — converts Markdown (including tables) to HTML, builds four Chart.js time-series charts, and wraps everything with CSS, a metadata header, and a footer.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sz w:val="20"/>
                <w:szCs w:val="20"/>
              </w:rPr>
              <w:t xml:space="preserve">MarkdownUtils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sz w:val="20"/>
                <w:szCs w:val="20"/>
              </w:rPr>
              <w:t xml:space="preserve">ai</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Shared helper for processing the AI's Markdown output. Extracts the PASS/FAIL verdict (with a fallback if the response was cut short) and strips verdict markers before rendering so they never appear in the final report.</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i w:val="false"/>
                <w:iCs w:val="false"/>
                <w:sz w:val="20"/>
                <w:szCs w:val="20"/>
              </w:rPr>
              <w:t xml:space="preserve">MarkdownSectionNormaliser</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i/>
                <w:iCs/>
                <w:sz w:val="20"/>
                <w:szCs w:val="20"/>
              </w:rPr>
              <w:t xml:space="preserve">ai</w:t>
            </w:r>
          </w:p>
        </w:tc>
        <w:tc>
          <w:tcPr>
            <w:tcW w:type="dxa" w:w="5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Cleans up duplicate section headings that some AI models produce. If a heading like "Executive Summary" appears twice, it keeps only the one with actual content after it — a structural safety net that never moves or generates content.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sz w:val="20"/>
                <w:szCs w:val="20"/>
              </w:rPr>
              <w:t xml:space="preserve">SharedHttpClient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sz w:val="20"/>
                <w:szCs w:val="20"/>
              </w:rPr>
              <w:t xml:space="preserve">ai</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A single shared HTTP connection used across all AI calls and provider pings, avoiding redundant setup work (like repeated security handshakes) and improving performance.</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i w:val="false"/>
                <w:iCs w:val="false"/>
                <w:sz w:val="20"/>
                <w:szCs w:val="20"/>
              </w:rPr>
              <w:t xml:space="preserve">AiProviderException</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i/>
                <w:iCs/>
                <w:sz w:val="20"/>
                <w:szCs w:val="20"/>
              </w:rPr>
              <w:t xml:space="preserve">ai</w:t>
            </w:r>
          </w:p>
        </w:tc>
        <w:tc>
          <w:tcPr>
            <w:tcW w:type="dxa" w:w="5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A specific error type for configuration-time AI failures — provider not found, invalid key format, or ping rejected. Lets the caller know the issue without guessing from generic error messages.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sz w:val="20"/>
                <w:szCs w:val="20"/>
              </w:rPr>
              <w:t xml:space="preserve">AiServiceException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sz w:val="20"/>
                <w:szCs w:val="20"/>
              </w:rPr>
              <w:t xml:space="preserve">ai</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0"/>
                <w:szCs w:val="20"/>
              </w:rPr>
              <w:t xml:space="preserve">A specific error type for runtime AI failures — HTTP errors, empty responses, or all retries used up. Kept separate from AiProviderException since it covers failures that happen during the actual AI call.</w:t>
            </w:r>
          </w:p>
        </w:tc>
      </w:tr>
    </w:tbl>
    <w:p>
      <w:pPr>
        <w:spacing w:before="240"/>
      </w:pPr>
      <w:r>
        <w:rPr>
          <w:i/>
          <w:iCs/>
          <w:color w:val="888888"/>
          <w:sz w:val="18"/>
          <w:szCs w:val="18"/>
        </w:rPr>
        <w:t xml:space="preserve">All classes live under src/main/java/com/personal/jmeter/. Configuration files (ai-reporter-prompt.txt, ai-reporter.properties) and the META-INF service registration are not listed here.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2E4057"/>
      <w:sz w:val="36"/>
      <w:szCs w:val="36"/>
    </w:rPr>
  </w:style>
  <w:style w:type="paragraph" w:styleId="Heading2">
    <w:name w:val="Heading 2"/>
    <w:basedOn w:val="Normal"/>
    <w:next w:val="Normal"/>
    <w:qFormat/>
    <w:pPr>
      <w:spacing w:after="100" w:before="200"/>
      <w:outlineLvl w:val="1"/>
    </w:pPr>
    <w:rPr>
      <w:rFonts w:ascii="Arial" w:cs="Arial" w:eastAsia="Arial" w:hAnsi="Arial"/>
      <w:b/>
      <w:bCs/>
      <w:color w:val="2E4057"/>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2026-03-16T04:36:28.389Z</dcterms:created>
  <dcterms:modified xsi:type="dcterms:W3CDTF">2026-03-16T04:36:28.390Z</dcterms:modified>
</cp:coreProperties>
</file>

<file path=docProps/custom.xml><?xml version="1.0" encoding="utf-8"?>
<Properties xmlns="http://schemas.openxmlformats.org/officeDocument/2006/custom-properties" xmlns:vt="http://schemas.openxmlformats.org/officeDocument/2006/docPropsVTypes"/>
</file>