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Auto FNOL Triage — Prerequisites &amp; Tenant Readiness</w:t>
      </w:r>
    </w:p>
    <w:p>
      <w:pPr>
        <w:jc w:val="center"/>
      </w:pPr>
      <w:r>
        <w:rPr>
          <w:i/>
          <w:sz w:val="26"/>
        </w:rPr>
        <w:t>Insurance IQ Solution Accelerator | Step 2 of the design engagement</w:t>
      </w:r>
    </w:p>
    <w:p>
      <w:pPr>
        <w:jc w:val="center"/>
      </w:pPr>
      <w:r>
        <w:rPr>
          <w:color w:val="808080"/>
          <w:sz w:val="20"/>
        </w:rPr>
        <w:t>Tenant: sagarbathe@mngenvmcap146722.onmicrosoft.com  |  Subscription: ME-MngEnvMCAP146722-sagarbathe-1 (04054f52-6b7b-47c7-b836-005253626f42)</w:t>
      </w:r>
    </w:p>
    <w:p/>
    <w:p>
      <w:r>
        <w:rPr>
          <w:i/>
        </w:rPr>
        <w:t>Per direction: Foundry IQ will use the existing resource group RG_openai and its Foundry-related services (do not create a new AI Foundry resource group). Fabric IQ will use the existing resource group RG_Fabric and its capacities/storage. The resource group rg-msft-iq must NOT be used for this build — it is reserved/out of scope and has been excluded from all recommendations below.</w:t>
      </w:r>
    </w:p>
    <w:p>
      <w:pPr>
        <w:pStyle w:val="Heading1"/>
      </w:pPr>
      <w:r>
        <w:t>Part A — Prerequisites Checklist</w:t>
      </w:r>
    </w:p>
    <w:p>
      <w:pPr>
        <w:pStyle w:val="Heading2"/>
      </w:pPr>
      <w:r>
        <w:t>A.1 Azure Subscription &amp; RBAC</w:t>
      </w:r>
    </w:p>
    <w:p>
      <w:pPr>
        <w:pStyle w:val="ListBullet"/>
      </w:pPr>
      <w:r>
        <w:t>An Azure subscription with Owner, or Contributor + User Access Administrator, at the subscription or target resource-group level (RG_openai, RG_Fabric).</w:t>
      </w:r>
    </w:p>
    <w:p>
      <w:pPr>
        <w:pStyle w:val="ListBullet"/>
      </w:pPr>
      <w:r>
        <w:t>Microsoft.Resources/deployments/write permission at the subscription level.</w:t>
      </w:r>
    </w:p>
    <w:p>
      <w:pPr>
        <w:pStyle w:val="ListBullet"/>
      </w:pPr>
      <w:r>
        <w:t>Resource providers registered: Microsoft.CognitiveServices, Microsoft.Search, Microsoft.KeyVault, Microsoft.App, Microsoft.ManagedIdentity, Microsoft.Fabric, Microsoft.OperationalInsights, Microsoft.Insights, Microsoft.Web.</w:t>
      </w:r>
    </w:p>
    <w:p>
      <w:pPr>
        <w:pStyle w:val="Heading2"/>
      </w:pPr>
      <w:r>
        <w:t>A.2 Microsoft Fabric (RG_Fabric)</w:t>
      </w:r>
    </w:p>
    <w:p>
      <w:pPr>
        <w:pStyle w:val="ListBullet"/>
      </w:pPr>
      <w:r>
        <w:t>An active Fabric capacity (F-SKU or trial) assigned to the workspace that will host the Auto FNOL lakehouse, semantic model, and Fabric Data (Ontology) Agent.</w:t>
      </w:r>
    </w:p>
    <w:p>
      <w:pPr>
        <w:pStyle w:val="ListBullet"/>
      </w:pPr>
      <w:r>
        <w:t>A Fabric workspace dedicated to (or reused for) the Auto FNOL solution, with the deploying identity/SPN as Contributor or higher.</w:t>
      </w:r>
    </w:p>
    <w:p>
      <w:pPr>
        <w:pStyle w:val="ListBullet"/>
      </w:pPr>
      <w:r>
        <w:t>Tenant setting “Service principals can call Fabric public APIs” enabled (Fabric Admin portal → Tenant settings → Developer settings), if an SPN will be used for automated deployment/pipeline triggers.</w:t>
      </w:r>
    </w:p>
    <w:p>
      <w:pPr>
        <w:pStyle w:val="ListBullet"/>
      </w:pPr>
      <w:r>
        <w:t>Synthetic data generation scripts and sample schema for Policy, Vehicle, Claim, Adjuster, RepairShop, FraudSignal, SubrogationFlag entities (per the design document).</w:t>
      </w:r>
    </w:p>
    <w:p>
      <w:pPr>
        <w:pStyle w:val="Heading2"/>
      </w:pPr>
      <w:r>
        <w:t>A.3 Microsoft Foundry (RG_openai)</w:t>
      </w:r>
    </w:p>
    <w:p>
      <w:pPr>
        <w:pStyle w:val="ListBullet"/>
      </w:pPr>
      <w:r>
        <w:t>An Azure AI Foundry account/project with at least one chat-completion model deployment (e.g., GPT-4o) and one embedding model deployment (e.g., text-embedding-ada-002).</w:t>
      </w:r>
    </w:p>
    <w:p>
      <w:pPr>
        <w:pStyle w:val="ListBullet"/>
      </w:pPr>
      <w:r>
        <w:t>An Azure AI Search service for the knowledge-base index (policy wording, exclusions, state regulations, SIU playbook, ACV methodology documents).</w:t>
      </w:r>
    </w:p>
    <w:p>
      <w:pPr>
        <w:pStyle w:val="ListBullet"/>
      </w:pPr>
      <w:r>
        <w:t>Optional but recommended: a Document Intelligence resource to help parse scanned/handwritten FNOL forms and photos submitted by claimants.</w:t>
      </w:r>
    </w:p>
    <w:p>
      <w:pPr>
        <w:pStyle w:val="ListBullet"/>
      </w:pPr>
      <w:r>
        <w:t>A Key Vault to store connection secrets, referenced via managed identity.</w:t>
      </w:r>
    </w:p>
    <w:p>
      <w:pPr>
        <w:pStyle w:val="Heading2"/>
      </w:pPr>
      <w:r>
        <w:t>A.4 Microsoft Copilot Studio &amp; Power Platform</w:t>
      </w:r>
    </w:p>
    <w:p>
      <w:pPr>
        <w:pStyle w:val="ListBullet"/>
      </w:pPr>
      <w:r>
        <w:t>A Power Platform environment with Dataverse enabled.</w:t>
      </w:r>
    </w:p>
    <w:p>
      <w:pPr>
        <w:pStyle w:val="ListBullet"/>
      </w:pPr>
      <w:r>
        <w:t>System Administrator role on that Power Platform environment for the deploying account.</w:t>
      </w:r>
    </w:p>
    <w:p>
      <w:pPr>
        <w:pStyle w:val="ListBullet"/>
      </w:pPr>
      <w:r>
        <w:t>An active Microsoft Copilot Studio user license assigned to the builder/deployer.</w:t>
      </w:r>
    </w:p>
    <w:p>
      <w:pPr>
        <w:pStyle w:val="ListBullet"/>
      </w:pPr>
      <w:r>
        <w:t>Power Automate entitlement sufficient for a Dataverse/premium-connector flow (email trigger + Copilot Studio invocation + Teams/Outlook actions).</w:t>
      </w:r>
    </w:p>
    <w:p>
      <w:pPr>
        <w:pStyle w:val="Heading2"/>
      </w:pPr>
      <w:r>
        <w:t>A.5 Work IQ / Microsoft 365</w:t>
      </w:r>
    </w:p>
    <w:p>
      <w:pPr>
        <w:pStyle w:val="ListBullet"/>
      </w:pPr>
      <w:r>
        <w:t>Microsoft 365 E5 (or equivalent) licenses covering Exchange Online, Teams, and SharePoint for all personas that will interact with the agent (adjusters, supervisors).</w:t>
      </w:r>
    </w:p>
    <w:p>
      <w:pPr>
        <w:pStyle w:val="ListBullet"/>
      </w:pPr>
      <w:r>
        <w:t>Microsoft 365 Copilot license for users who will use Copilot experiences beyond the Copilot Studio agent itself.</w:t>
      </w:r>
    </w:p>
    <w:p>
      <w:pPr>
        <w:pStyle w:val="ListBullet"/>
      </w:pPr>
      <w:r>
        <w:t>A monitored mailbox (shared mailbox or licensed account) to receive FNOL emails and trigger the Power Automate flow.</w:t>
      </w:r>
    </w:p>
    <w:p>
      <w:pPr>
        <w:pStyle w:val="ListBullet"/>
      </w:pPr>
      <w:r>
        <w:t>Microsoft Teams enabled as a channel target so the agent can post adjuster notifications.</w:t>
      </w:r>
    </w:p>
    <w:p>
      <w:pPr>
        <w:pStyle w:val="Heading2"/>
      </w:pPr>
      <w:r>
        <w:t>A.6 Security &amp; Governance</w:t>
      </w:r>
    </w:p>
    <w:p>
      <w:pPr>
        <w:pStyle w:val="ListBullet"/>
      </w:pPr>
      <w:r>
        <w:t>Managed Identity used for all service-to-service authentication; no hardcoded secrets.</w:t>
      </w:r>
    </w:p>
    <w:p>
      <w:pPr>
        <w:pStyle w:val="ListBullet"/>
      </w:pPr>
      <w:r>
        <w:t>Azure Key Vault storing all connection secrets.</w:t>
      </w:r>
    </w:p>
    <w:p>
      <w:pPr>
        <w:pStyle w:val="ListBullet"/>
      </w:pPr>
      <w:r>
        <w:t>Human-in-the-loop approval configured for coverage/severity decisions above a defined risk threshold before any claimant-facing communication is sent automatically.</w:t>
      </w:r>
    </w:p>
    <w:p>
      <w:pPr>
        <w:pStyle w:val="Heading1"/>
      </w:pPr>
      <w:r>
        <w:t>Part B — Tenant Readiness Assessment (Live Check)</w:t>
      </w:r>
    </w:p>
    <w:p>
      <w:r>
        <w:t>The checks below were run directly against the target tenant/subscription using Azure CLI and Microsoft Graph on the date this document was generated.</w:t>
      </w:r>
    </w:p>
    <w:p>
      <w:pPr>
        <w:pStyle w:val="Heading2"/>
      </w:pPr>
      <w:r>
        <w:t>B.1 Azure subscription &amp; RBAC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1F4E78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760"/>
            <w:shd w:fill="1F4E78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1440"/>
            <w:shd w:fill="1F4E78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Subscription access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ME-MngEnvMCAP146722-sagarbathe-1 (04054f52-...26f42), state: Enabled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RBAC role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sagarbathe has Owner and User Access Administrator at the subscription scope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Resource providers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CognitiveServices, Search, KeyVault, App, ManagedIdentity, Fabric, OperationalInsights, Insights, MachineLearningServices, Web — all Registered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</w:tbl>
    <w:p>
      <w:pPr>
        <w:pStyle w:val="Heading2"/>
      </w:pPr>
      <w:r>
        <w:t>B.2 Microsoft Fabric (RG_Fabric)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1F4E78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336"/>
            <w:shd w:fill="1F4E78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Fabric capacities available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3 capacities found in RG_Fabric: sbfabriccap01 (westus3), sbfabriccapeastus2 (eastus2), sbcapacityeastus (eastus). Any can be assigned to the FNOL workspace.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Fabric workspace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An existing workspace ‘WS_AutoClaimsPOC’ was found in the tenant — likely a prior auto-claims proof of concept. Recommend confirming ownership/contents before reuse, or create a new workspace ‘WS_AutoFNOL’ assigned to a RG_Fabric capacity.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ACTION NEEDED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SPN access to Fabric public APIs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Tenant setting ‘Service principals can call Fabric public APIs’ (ServicePrincipalAccessPermissionAPIs) = True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SPN can create workspaces/connections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Tenant setting ‘ServicePrincipalAccessGlobalAPIs’ = True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Related existing asset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An on-prem/Arc-enabled SQL Server database ‘AutoInsuranceDW’ was found (host LAPTOP-LQVSA8VE) — may be a useful source or reference schema for synthetic auto claims data; confirm before using as a live source.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INFO</w:t>
            </w:r>
          </w:p>
        </w:tc>
      </w:tr>
    </w:tbl>
    <w:p>
      <w:pPr>
        <w:pStyle w:val="Heading2"/>
      </w:pPr>
      <w:r>
        <w:t>B.3 Microsoft Foundry (RG_openai)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fill="1F4E78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184"/>
            <w:shd w:fill="1F4E78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AI Foundry account with chat model</w:t>
            </w:r>
          </w:p>
        </w:tc>
        <w:tc>
          <w:tcPr>
            <w:tcW w:type="dxa" w:w="5184"/>
          </w:tcPr>
          <w:p>
            <w:r>
              <w:rPr>
                <w:sz w:val="20"/>
              </w:rPr>
              <w:t>sbazureaimodels (westus3) has model deployments: gpt-4o and text-embedding-ada-002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AI Foundry project</w:t>
            </w:r>
          </w:p>
        </w:tc>
        <w:tc>
          <w:tcPr>
            <w:tcW w:type="dxa" w:w="5184"/>
          </w:tcPr>
          <w:p>
            <w:r>
              <w:rPr>
                <w:sz w:val="20"/>
              </w:rPr>
              <w:t>sbazureaimodels/sbazureaimodels-project01 project exists; a second account sagarbathe-westus (westus) with project sagarbathe-westus-pgr_usecase also exists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Azure AI Search (for RAG knowledge base)</w:t>
            </w:r>
          </w:p>
        </w:tc>
        <w:tc>
          <w:tcPr>
            <w:tcW w:type="dxa" w:w="5184"/>
          </w:tcPr>
          <w:p>
            <w:r>
              <w:rPr>
                <w:sz w:val="20"/>
              </w:rPr>
              <w:t>sb-aisearch01 found in RG_openai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Document Intelligence (optional, for FNOL form/photo parsing)</w:t>
            </w:r>
          </w:p>
        </w:tc>
        <w:tc>
          <w:tcPr>
            <w:tcW w:type="dxa" w:w="5184"/>
          </w:tcPr>
          <w:p>
            <w:r>
              <w:rPr>
                <w:sz w:val="20"/>
              </w:rPr>
              <w:t>sb-docint (Form Recognizer) found in RG_openai (eastus)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  <w:t>Key Vault for secrets</w:t>
            </w:r>
          </w:p>
        </w:tc>
        <w:tc>
          <w:tcPr>
            <w:tcW w:type="dxa" w:w="5184"/>
          </w:tcPr>
          <w:p>
            <w:r>
              <w:rPr>
                <w:sz w:val="20"/>
              </w:rPr>
              <w:t>sbazureai6678013605 found in RG_openai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</w:tbl>
    <w:p>
      <w:pPr>
        <w:pStyle w:val="Heading2"/>
      </w:pPr>
      <w:r>
        <w:t>B.4 Microsoft Copilot Studio &amp; Power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fill="1F4E78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760"/>
            <w:shd w:fill="1F4E78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Dataverse-enabled environment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‘Contoso (default)’ environment found with Dataverse = Yes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Copilot Studio license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SKU CCIBOTS_PRIVPREV_VIRAL present, 10,000 enabled / 2 consumed (preview/trial SKU — verify this covers production-grade usage before go-live)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PASS (verify tier)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Power Automate capability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FLOW_FREE present (10,000 enabled); no dedicated per-user premium plan detected — confirm the Dataverse-connected flow's premium connector needs are covered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  <w:t>ACTION NEEDED</w:t>
            </w:r>
          </w:p>
        </w:tc>
      </w:tr>
    </w:tbl>
    <w:p>
      <w:pPr>
        <w:pStyle w:val="Heading2"/>
      </w:pPr>
      <w:r>
        <w:t>B.5 Work IQ / Microsoft 365 licensing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56"/>
            <w:shd w:fill="1F4E78"/>
          </w:tcPr>
          <w:p>
            <w:r>
              <w:rPr>
                <w:b/>
                <w:color w:val="FFFFFF"/>
                <w:sz w:val="20"/>
              </w:rPr>
              <w:t>SKU</w:t>
            </w:r>
          </w:p>
        </w:tc>
        <w:tc>
          <w:tcPr>
            <w:tcW w:type="dxa" w:w="1440"/>
            <w:shd w:fill="1F4E78"/>
          </w:tcPr>
          <w:p>
            <w:r>
              <w:rPr>
                <w:b/>
                <w:color w:val="FFFFFF"/>
                <w:sz w:val="20"/>
              </w:rPr>
              <w:t>Enabled</w:t>
            </w:r>
          </w:p>
        </w:tc>
        <w:tc>
          <w:tcPr>
            <w:tcW w:type="dxa" w:w="1440"/>
            <w:shd w:fill="1F4E78"/>
          </w:tcPr>
          <w:p>
            <w:r>
              <w:rPr>
                <w:b/>
                <w:color w:val="FFFFFF"/>
                <w:sz w:val="20"/>
              </w:rPr>
              <w:t>Consumed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20"/>
              </w:rPr>
              <w:t>Available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Microsoft_365_E5_(no_Teams)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Microsoft_Teams_Enterprise_New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Microsoft_365_Copilot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  <w:t>POWER_BI_STANDARD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1,000,000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n/a (free SKU)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INFO — not a blocker; Fabric capacity is used instead of Power BI Premium</w:t>
            </w:r>
          </w:p>
        </w:tc>
      </w:tr>
    </w:tbl>
    <w:p>
      <w:pPr>
        <w:pStyle w:val="Heading2"/>
      </w:pPr>
      <w:r>
        <w:t>B.6 Existing tenant assets relevant to this build</w:t>
      </w:r>
    </w:p>
    <w:p>
      <w:r>
        <w:t>The following pre-existing objects were discovered in the tenant and may accelerate this build. None are used automatically — please confirm before reuse:</w:t>
      </w:r>
    </w:p>
    <w:p>
      <w:pPr>
        <w:pStyle w:val="ListBullet"/>
      </w:pPr>
      <w:r>
        <w:t>Mailbox ‘fabric-svc-email@mngenvmcap146722.onmicrosoft.com’ (“Fabric Pipeline Service”) — already used as a generic service mailbox in a prior accelerator; could double as the FNOL intake mailbox or a new dedicated mailbox can be created instead.</w:t>
      </w:r>
    </w:p>
    <w:p>
      <w:pPr>
        <w:pStyle w:val="ListBullet"/>
      </w:pPr>
      <w:r>
        <w:t>Users ‘autoclaims_eaststates_user01’ and ‘autoclaims_southstates_user01’ — look like pre-provisioned adjuster personas from a prior auto-claims exercise; could be reused to represent regional adjusters.</w:t>
      </w:r>
    </w:p>
    <w:p>
      <w:pPr>
        <w:pStyle w:val="ListBullet"/>
      </w:pPr>
      <w:r>
        <w:t>Fabric workspace ‘WS_AutoClaimsPOC’ — possible prior proof-of-concept workspace for auto claims; review contents before deciding to reuse vs. create a fresh workspace.</w:t>
      </w:r>
    </w:p>
    <w:p>
      <w:pPr>
        <w:pStyle w:val="ListBullet"/>
      </w:pPr>
      <w:r>
        <w:t>Logic App ‘la-fabric-send-email’ in RG_Fabric — from the earlier SPN email-notification accelerator; not part of this Copilot Studio-based design, but available if a fallback email-sending mechanism is ever needed.</w:t>
      </w:r>
    </w:p>
    <w:p>
      <w:pPr>
        <w:pStyle w:val="Heading1"/>
      </w:pPr>
      <w: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1F4E78"/>
          </w:tcPr>
          <w:p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4896"/>
            <w:shd w:fill="1F4E78"/>
          </w:tcPr>
          <w:p>
            <w:r>
              <w:rPr>
                <w:b/>
                <w:color w:val="FFFFFF"/>
                <w:sz w:val="20"/>
              </w:rPr>
              <w:t>Overall Status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Azure subscription &amp; RBAC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Ready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Microsoft Fabric (RG_Fabric)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Ready — pick/confirm workspace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Microsoft Foundry (RG_openai)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Ready — no new resources required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Copilot Studio &amp; Power Platform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Ready — verify Power Automate premium coverage</w:t>
            </w:r>
          </w:p>
        </w:tc>
      </w:tr>
      <w:tr>
        <w:tc>
          <w:tcPr>
            <w:tcW w:type="dxa" w:w="5040"/>
          </w:tcPr>
          <w:p>
            <w:r>
              <w:rPr>
                <w:sz w:val="20"/>
              </w:rPr>
              <w:t>Work IQ / Microsoft 365 licensing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Ready</w:t>
            </w:r>
          </w:p>
        </w:tc>
      </w:tr>
    </w:tbl>
    <w:p/>
    <w:p>
      <w:r>
        <w:t>Overall: the tenant is in good shape to build the Auto FNOL Triage accelerator using RG_openai for Foundry IQ and RG_Fabric for Fabric IQ. Two small decisions are needed before deployment: (1) which Fabric capacity/workspace to designate (new vs. reuse WS_AutoClaimsPOC), and (2) confirming the Power Automate/Copilot Studio license tier is adequate for the intended usage volume beyond the preview/trial SKUs currently present.</w:t>
      </w:r>
    </w:p>
    <w:p/>
    <w:p>
      <w:r>
        <w:rPr>
          <w:i/>
          <w:color w:val="808080"/>
          <w:sz w:val="18"/>
        </w:rPr>
        <w:t>Design pattern reference: github.com/microsoft/microsoft-iq-solution-accelerator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