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 FNOL Triage — Prerequisites &amp; Tenant Readiness</w:t>
      </w:r>
    </w:p>
    <w:p>
      <w:pPr>
        <w:jc w:val="center"/>
      </w:pPr>
      <w:r>
        <w:rPr>
          <w:i/>
          <w:sz w:val="26"/>
        </w:rPr>
        <w:t>Insurance IQ Solution Accelerator</w:t>
      </w:r>
    </w:p>
    <w:p/>
    <w:p>
      <w:r>
        <w:rPr>
          <w:i/>
        </w:rPr>
        <w:t>This checklist covers everything required in your own Microsoft 365 / Azure / Power Platform tenant before deploying the Auto FNOL Triage accelerator. It is deliberately generic: this repo does not hardcode any tenant-specific names, IDs, or endpoints - see .env.example and config.py at the repo root, and the Configuration section of the Deployment Guide, for how to plug in your own values.</w:t>
      </w:r>
    </w:p>
    <w:p>
      <w:pPr>
        <w:pStyle w:val="Heading1"/>
      </w:pPr>
      <w:r>
        <w:t>Part A — Prerequisites Checklist</w:t>
      </w:r>
    </w:p>
    <w:p>
      <w:pPr>
        <w:pStyle w:val="Heading2"/>
      </w:pPr>
      <w:r>
        <w:t>A.1 Azure Subscription &amp; RBAC</w:t>
      </w:r>
    </w:p>
    <w:p>
      <w:pPr>
        <w:pStyle w:val="ListBullet"/>
      </w:pPr>
      <w:r>
        <w:t>An Azure subscription with Owner, or Contributor + User Access Administrator, at the subscription or target resource-group level.</w:t>
      </w:r>
    </w:p>
    <w:p>
      <w:pPr>
        <w:pStyle w:val="ListBullet"/>
      </w:pPr>
      <w:r>
        <w:t>Microsoft.Resources/deployments/write permission at the subscription level.</w:t>
      </w:r>
    </w:p>
    <w:p>
      <w:pPr>
        <w:pStyle w:val="ListBullet"/>
      </w:pPr>
      <w:r>
        <w:t>Resource providers registered: Microsoft.CognitiveServices, Microsoft.Search, Microsoft.KeyVault, Microsoft.App, Microsoft.ManagedIdentity, Microsoft.Fabric, Microsoft.OperationalInsights, Microsoft.Insights, Microsoft.Web.</w:t>
      </w:r>
    </w:p>
    <w:p>
      <w:pPr>
        <w:pStyle w:val="Heading2"/>
      </w:pPr>
      <w:r>
        <w:t>A.2 Microsoft Fabric</w:t>
      </w:r>
    </w:p>
    <w:p>
      <w:pPr>
        <w:pStyle w:val="ListBullet"/>
      </w:pPr>
      <w:r>
        <w:t>An active Fabric capacity (F-SKU or trial) assigned to the workspace that will host the Auto FNOL lakehouse, ontology/graph model, and Fabric Data (Ontology) Agent.</w:t>
      </w:r>
    </w:p>
    <w:p>
      <w:pPr>
        <w:pStyle w:val="ListBullet"/>
      </w:pPr>
      <w:r>
        <w:t>A Fabric workspace dedicated to (or reused for) the Auto FNOL solution, with the deploying identity/SPN as Contributor or higher.</w:t>
      </w:r>
    </w:p>
    <w:p>
      <w:pPr>
        <w:pStyle w:val="ListBullet"/>
      </w:pPr>
      <w:r>
        <w:t>Tenant setting “Service principals can call Fabric public APIs” enabled (Fabric Admin portal → Tenant settings → Developer settings), if an SPN will be used for automated deployment/pipeline triggers.</w:t>
      </w:r>
    </w:p>
    <w:p>
      <w:pPr>
        <w:pStyle w:val="ListBullet"/>
      </w:pPr>
      <w:r>
        <w:t>Synthetic data generation scripts and sample schema for Policy, Vehicle, Claim, Adjuster, RepairShop, FraudSignal, SubrogationFlag entities (per the design document).</w:t>
      </w:r>
    </w:p>
    <w:p>
      <w:pPr>
        <w:pStyle w:val="Heading2"/>
      </w:pPr>
      <w:r>
        <w:t>A.3 Microsoft Foundry</w:t>
      </w:r>
    </w:p>
    <w:p>
      <w:pPr>
        <w:pStyle w:val="ListBullet"/>
      </w:pPr>
      <w:r>
        <w:t>An Azure AI Foundry account/project with a chat model deployment (e.g. gpt-4o or gpt-5-mini) and an embedding model deployment (e.g. text-embedding-ada-002) used by foundry/build_search_index.py. Size the chat model's capacity high enough to avoid 429 throttling under concurrent use (validate with a load of a few requests/minute before wider rollout).</w:t>
      </w:r>
    </w:p>
    <w:p>
      <w:pPr>
        <w:pStyle w:val="ListBullet"/>
      </w:pPr>
      <w:r>
        <w:t>An Azure AI Search service to host the knowledge base index for the policy wording, exclusions, state regulations, SIU playbook, and subrogation methodology documents.</w:t>
      </w:r>
    </w:p>
    <w:p>
      <w:pPr>
        <w:pStyle w:val="ListBullet"/>
      </w:pPr>
      <w:r>
        <w:t>Optional but recommended: a Document Intelligence resource to help parse scanned/handwritten FNOL forms and photos submitted by claimants.</w:t>
      </w:r>
    </w:p>
    <w:p>
      <w:pPr>
        <w:pStyle w:val="ListBullet"/>
      </w:pPr>
      <w:r>
        <w:t>A Key Vault to store connection secrets, referenced via managed identity where possible.</w:t>
      </w:r>
    </w:p>
    <w:p>
      <w:pPr>
        <w:pStyle w:val="Heading2"/>
      </w:pPr>
      <w:r>
        <w:t>A.4 Microsoft Copilot Studio &amp; Power Platform</w:t>
      </w:r>
    </w:p>
    <w:p>
      <w:pPr>
        <w:pStyle w:val="ListBullet"/>
      </w:pPr>
      <w:r>
        <w:t>A Power Platform environment with Dataverse enabled.</w:t>
      </w:r>
    </w:p>
    <w:p>
      <w:pPr>
        <w:pStyle w:val="ListBullet"/>
      </w:pPr>
      <w:r>
        <w:t>System Administrator role on that Power Platform environment for the deploying account.</w:t>
      </w:r>
    </w:p>
    <w:p>
      <w:pPr>
        <w:pStyle w:val="ListBullet"/>
      </w:pPr>
      <w:r>
        <w:t>An active Microsoft Copilot Studio user license assigned to the builder/deployer.</w:t>
      </w:r>
    </w:p>
    <w:p>
      <w:pPr>
        <w:pStyle w:val="ListBullet"/>
      </w:pPr>
      <w:r>
        <w:t>Power Automate entitlement sufficient for a Dataverse/premium-connector flow (email trigger + Copilot Studio invocation + Teams/Outlook actions), if you extend the solution with an email-triggered workflow.</w:t>
      </w:r>
    </w:p>
    <w:p>
      <w:pPr>
        <w:pStyle w:val="Heading2"/>
      </w:pPr>
      <w:r>
        <w:t>A.5 Work IQ / Microsoft 365</w:t>
      </w:r>
    </w:p>
    <w:p>
      <w:pPr>
        <w:pStyle w:val="ListBullet"/>
      </w:pPr>
      <w:r>
        <w:t>Microsoft 365 E5 (or equivalent) licenses covering Exchange Online, Teams, and SharePoint for all personas that will interact with the agent (adjusters, supervisors).</w:t>
      </w:r>
    </w:p>
    <w:p>
      <w:pPr>
        <w:pStyle w:val="ListBullet"/>
      </w:pPr>
      <w:r>
        <w:t>Microsoft 365 Copilot license for users who will use Copilot experiences beyond the Copilot Studio agent itself.</w:t>
      </w:r>
    </w:p>
    <w:p>
      <w:pPr>
        <w:pStyle w:val="ListBullet"/>
      </w:pPr>
      <w:r>
        <w:t>A monitored mailbox (shared mailbox or licensed account) if you plan to trigger the workflow from inbound FNOL emails.</w:t>
      </w:r>
    </w:p>
    <w:p>
      <w:pPr>
        <w:pStyle w:val="ListBullet"/>
      </w:pPr>
      <w:r>
        <w:t>Microsoft Teams enabled as a channel target for the Copilot Studio agent.</w:t>
      </w:r>
    </w:p>
    <w:p>
      <w:pPr>
        <w:pStyle w:val="Heading2"/>
      </w:pPr>
      <w:r>
        <w:t>A.6 Security &amp; Governance</w:t>
      </w:r>
    </w:p>
    <w:p>
      <w:pPr>
        <w:pStyle w:val="ListBullet"/>
      </w:pPr>
      <w:r>
        <w:t>Managed Identity used for all service-to-service authentication where possible; no hardcoded secrets in source control (this repo's scripts read all tenant-specific values from a local .env file via config.py - see .env.example).</w:t>
      </w:r>
    </w:p>
    <w:p>
      <w:pPr>
        <w:pStyle w:val="ListBullet"/>
      </w:pPr>
      <w:r>
        <w:t>Azure Key Vault storing any connection secrets that can't use managed identity.</w:t>
      </w:r>
    </w:p>
    <w:p>
      <w:pPr>
        <w:pStyle w:val="ListBullet"/>
      </w:pPr>
      <w:r>
        <w:t>Human-in-the-loop approval configured for coverage/severity decisions above a defined risk threshold before any claimant-facing communication is sent automatically.</w:t>
      </w:r>
    </w:p>
    <w:p>
      <w:pPr>
        <w:pStyle w:val="Heading1"/>
      </w:pPr>
      <w:r>
        <w:t>Part B — Readiness Self-Check</w:t>
      </w:r>
    </w:p>
    <w:p>
      <w:r>
        <w:t>Before starting deployment (see the Deployment Guide), confirm the following in your own tenant. These are the same checks the accelerator author ran (via Azure CLI / Microsoft Graph) before building this solution - run them against your own subscription/tenant rather than assuming.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1F4E78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6912"/>
            <w:shd w:fill="1F4E78"/>
          </w:tcPr>
          <w:p>
            <w:r>
              <w:rPr>
                <w:b/>
                <w:color w:val="FFFFFF"/>
                <w:sz w:val="20"/>
              </w:rPr>
              <w:t>What to verify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Azure subscription &amp; RBAC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az account show confirms the target subscription is Enabled and you have Owner or Contributor + User Access Administrator on it.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Resource providers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az provider show for CognitiveServices, Search, KeyVault, App, ManagedIdentity, Fabric, OperationalInsights, Insights, Web all report Registered.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Fabric capacity &amp; workspace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At least one Fabric capacity is Active and assigned (or assignable) to a workspace; the workspace does not already contain an unrelated lakehouse of the same name you plan to use.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Fabric SPN settings (if automating)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Fabric Admin portal → Tenant settings confirms ‘Service principals can call Fabric public APIs’ and, if needed, ‘Service principals can access read-only admin APIs’ are enabled for your tenant.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Foundry project &amp; model deployments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Your Azure AI Foundry project has the chat and embedding model deployments named in .env (or update .env to match your deployment names), with sufficient TPM/RPM quota.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Azure AI Search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The Search service is reachable and has capacity for an additional index (auto-fnol-kb-index by default).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Power Platform / Copilot Studio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The target Dataverse environment exists and the deploying account has System Administrator; a Copilot Studio license is assigned to that account.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Microsoft 365 licensing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Adjuster/supervisor personas who will test the agent have Teams and (if desired) Microsoft 365 Copilot licenses assigned.</w:t>
            </w:r>
          </w:p>
        </w:tc>
      </w:tr>
    </w:tbl>
    <w:p/>
    <w:p>
      <w:r>
        <w:t>Once these are confirmed, proceed to documents/Auto_FNOL_Deployment_Guide.docx, starting with its “Configure Your Tenant (.env)” section to plug your own workspace/lakehouse IDs and service endpoints into config.py.</w:t>
      </w:r>
    </w:p>
    <w:p/>
    <w:p>
      <w:r>
        <w:rPr>
          <w:i/>
          <w:color w:val="808080"/>
          <w:sz w:val="18"/>
        </w:rPr>
        <w:t>Design pattern reference: github.com/microsoft/microsoft-iq-solution-accelerator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