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Feasibility Review: Currently-Unsupported SSAS Features</w:t>
      </w:r>
    </w:p>
    <w:p>
      <w:pPr>
        <w:jc w:val="center"/>
      </w:pPr>
      <w:r>
        <w:rPr>
          <w:i/>
          <w:sz w:val="26"/>
        </w:rPr>
        <w:t>Row-Level Security, Actions, Perspectives, Translations, custom rollups, write-back, and MDX SCOPE assignments</w:t>
      </w:r>
    </w:p>
    <w:p>
      <w:r>
        <w:rPr>
          <w:i/>
          <w:color w:val="555555"/>
        </w:rPr>
        <w:t>Status: for review only - no implementation has been scoped or committed to yet. Revisit this document when ready to prioritize any of these items.</w:t>
      </w:r>
    </w:p>
    <w:p>
      <w:pPr>
        <w:pStyle w:val="Heading1"/>
      </w:pPr>
      <w:r>
        <w:t>Summary</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Feature</w:t>
            </w:r>
          </w:p>
        </w:tc>
        <w:tc>
          <w:tcPr>
            <w:tcW w:type="dxa" w:w="2160"/>
          </w:tcPr>
          <w:p>
            <w:r>
              <w:rPr>
                <w:b/>
              </w:rPr>
              <w:t>Feasible to add?</w:t>
            </w:r>
          </w:p>
        </w:tc>
        <w:tc>
          <w:tcPr>
            <w:tcW w:type="dxa" w:w="2160"/>
          </w:tcPr>
          <w:p>
            <w:r>
              <w:rPr>
                <w:b/>
              </w:rPr>
              <w:t>Effort</w:t>
            </w:r>
          </w:p>
        </w:tc>
        <w:tc>
          <w:tcPr>
            <w:tcW w:type="dxa" w:w="2160"/>
          </w:tcPr>
          <w:p>
            <w:r>
              <w:rPr>
                <w:b/>
              </w:rPr>
              <w:t>Fabric/DAX target support</w:t>
            </w:r>
          </w:p>
        </w:tc>
      </w:tr>
      <w:tr>
        <w:tc>
          <w:tcPr>
            <w:tcW w:type="dxa" w:w="2160"/>
          </w:tcPr>
          <w:p>
            <w:r>
              <w:t>Row-Level Security (roles)</w:t>
            </w:r>
          </w:p>
        </w:tc>
        <w:tc>
          <w:tcPr>
            <w:tcW w:type="dxa" w:w="2160"/>
          </w:tcPr>
          <w:p>
            <w:r>
              <w:t>Yes</w:t>
            </w:r>
          </w:p>
        </w:tc>
        <w:tc>
          <w:tcPr>
            <w:tcW w:type="dxa" w:w="2160"/>
          </w:tcPr>
          <w:p>
            <w:r>
              <w:t>Medium</w:t>
            </w:r>
          </w:p>
        </w:tc>
        <w:tc>
          <w:tcPr>
            <w:tcW w:type="dxa" w:w="2160"/>
          </w:tcPr>
          <w:p>
            <w:r>
              <w:t>Fully supported</w:t>
            </w:r>
          </w:p>
        </w:tc>
      </w:tr>
      <w:tr>
        <w:tc>
          <w:tcPr>
            <w:tcW w:type="dxa" w:w="2160"/>
          </w:tcPr>
          <w:p>
            <w:r>
              <w:t>Perspectives</w:t>
            </w:r>
          </w:p>
        </w:tc>
        <w:tc>
          <w:tcPr>
            <w:tcW w:type="dxa" w:w="2160"/>
          </w:tcPr>
          <w:p>
            <w:r>
              <w:t>Yes</w:t>
            </w:r>
          </w:p>
        </w:tc>
        <w:tc>
          <w:tcPr>
            <w:tcW w:type="dxa" w:w="2160"/>
          </w:tcPr>
          <w:p>
            <w:r>
              <w:t>Low</w:t>
            </w:r>
          </w:p>
        </w:tc>
        <w:tc>
          <w:tcPr>
            <w:tcW w:type="dxa" w:w="2160"/>
          </w:tcPr>
          <w:p>
            <w:r>
              <w:t>Supported, but not honored by Direct Lake reports today</w:t>
            </w:r>
          </w:p>
        </w:tc>
      </w:tr>
      <w:tr>
        <w:tc>
          <w:tcPr>
            <w:tcW w:type="dxa" w:w="2160"/>
          </w:tcPr>
          <w:p>
            <w:r>
              <w:t>Translations</w:t>
            </w:r>
          </w:p>
        </w:tc>
        <w:tc>
          <w:tcPr>
            <w:tcW w:type="dxa" w:w="2160"/>
          </w:tcPr>
          <w:p>
            <w:r>
              <w:t>Partial</w:t>
            </w:r>
          </w:p>
        </w:tc>
        <w:tc>
          <w:tcPr>
            <w:tcW w:type="dxa" w:w="2160"/>
          </w:tcPr>
          <w:p>
            <w:r>
              <w:t>Low-Medium</w:t>
            </w:r>
          </w:p>
        </w:tc>
        <w:tc>
          <w:tcPr>
            <w:tcW w:type="dxa" w:w="2160"/>
          </w:tcPr>
          <w:p>
            <w:r>
              <w:t>Limited support in Direct Lake</w:t>
            </w:r>
          </w:p>
        </w:tc>
      </w:tr>
      <w:tr>
        <w:tc>
          <w:tcPr>
            <w:tcW w:type="dxa" w:w="2160"/>
          </w:tcPr>
          <w:p>
            <w:r>
              <w:t>Actions (drillthrough/reporting)</w:t>
            </w:r>
          </w:p>
        </w:tc>
        <w:tc>
          <w:tcPr>
            <w:tcW w:type="dxa" w:w="2160"/>
          </w:tcPr>
          <w:p>
            <w:r>
              <w:t>No (not 1:1)</w:t>
            </w:r>
          </w:p>
        </w:tc>
        <w:tc>
          <w:tcPr>
            <w:tcW w:type="dxa" w:w="2160"/>
          </w:tcPr>
          <w:p>
            <w:r>
              <w:t>N/A</w:t>
            </w:r>
          </w:p>
        </w:tc>
        <w:tc>
          <w:tcPr>
            <w:tcW w:type="dxa" w:w="2160"/>
          </w:tcPr>
          <w:p>
            <w:r>
              <w:t>Not a TMDL/Fabric concept</w:t>
            </w:r>
          </w:p>
        </w:tc>
      </w:tr>
      <w:tr>
        <w:tc>
          <w:tcPr>
            <w:tcW w:type="dxa" w:w="2160"/>
          </w:tcPr>
          <w:p>
            <w:r>
              <w:t>Custom rollup / unary operators</w:t>
            </w:r>
          </w:p>
        </w:tc>
        <w:tc>
          <w:tcPr>
            <w:tcW w:type="dxa" w:w="2160"/>
          </w:tcPr>
          <w:p>
            <w:r>
              <w:t>Partial (workaround only)</w:t>
            </w:r>
          </w:p>
        </w:tc>
        <w:tc>
          <w:tcPr>
            <w:tcW w:type="dxa" w:w="2160"/>
          </w:tcPr>
          <w:p>
            <w:r>
              <w:t>High</w:t>
            </w:r>
          </w:p>
        </w:tc>
        <w:tc>
          <w:tcPr>
            <w:tcW w:type="dxa" w:w="2160"/>
          </w:tcPr>
          <w:p>
            <w:r>
              <w:t>No direct DAX equivalent</w:t>
            </w:r>
          </w:p>
        </w:tc>
      </w:tr>
      <w:tr>
        <w:tc>
          <w:tcPr>
            <w:tcW w:type="dxa" w:w="2160"/>
          </w:tcPr>
          <w:p>
            <w:r>
              <w:t>Write-back</w:t>
            </w:r>
          </w:p>
        </w:tc>
        <w:tc>
          <w:tcPr>
            <w:tcW w:type="dxa" w:w="2160"/>
          </w:tcPr>
          <w:p>
            <w:r>
              <w:t>No</w:t>
            </w:r>
          </w:p>
        </w:tc>
        <w:tc>
          <w:tcPr>
            <w:tcW w:type="dxa" w:w="2160"/>
          </w:tcPr>
          <w:p>
            <w:r>
              <w:t>N/A</w:t>
            </w:r>
          </w:p>
        </w:tc>
        <w:tc>
          <w:tcPr>
            <w:tcW w:type="dxa" w:w="2160"/>
          </w:tcPr>
          <w:p>
            <w:r>
              <w:t>Fabric semantic models are read-only</w:t>
            </w:r>
          </w:p>
        </w:tc>
      </w:tr>
      <w:tr>
        <w:tc>
          <w:tcPr>
            <w:tcW w:type="dxa" w:w="2160"/>
          </w:tcPr>
          <w:p>
            <w:r>
              <w:t>MDX SCOPE assignments</w:t>
            </w:r>
          </w:p>
        </w:tc>
        <w:tc>
          <w:tcPr>
            <w:tcW w:type="dxa" w:w="2160"/>
          </w:tcPr>
          <w:p>
            <w:r>
              <w:t>Partial (case-by-case)</w:t>
            </w:r>
          </w:p>
        </w:tc>
        <w:tc>
          <w:tcPr>
            <w:tcW w:type="dxa" w:w="2160"/>
          </w:tcPr>
          <w:p>
            <w:r>
              <w:t>High</w:t>
            </w:r>
          </w:p>
        </w:tc>
        <w:tc>
          <w:tcPr>
            <w:tcW w:type="dxa" w:w="2160"/>
          </w:tcPr>
          <w:p>
            <w:r>
              <w:t>No direct DAX equivalent; needs manual redesign</w:t>
            </w:r>
          </w:p>
        </w:tc>
      </w:tr>
    </w:tbl>
    <w:p/>
    <w:p>
      <w:pPr>
        <w:pStyle w:val="Heading1"/>
      </w:pPr>
      <w:r>
        <w:t>Details</w:t>
      </w:r>
    </w:p>
    <w:p>
      <w:pPr>
        <w:pStyle w:val="Heading1"/>
      </w:pPr>
      <w:r>
        <w:t>1. Row-Level Security (Roles)</w:t>
      </w:r>
    </w:p>
    <w:p>
      <w:r>
        <w:rPr>
          <w:b/>
        </w:rPr>
        <w:t>Feasible - recommend doing first.</w:t>
      </w:r>
    </w:p>
    <w:p>
      <w:pPr>
        <w:pStyle w:val="ListBullet"/>
      </w:pPr>
      <w:r>
        <w:t>SSAS AMO exposes Database.Roles (name, members, and per-cube CubePermission with RowFilterID - an MDX filter set expression).</w:t>
      </w:r>
    </w:p>
    <w:p>
      <w:pPr>
        <w:pStyle w:val="ListBullet"/>
      </w:pPr>
      <w:r>
        <w:t>TMDL's equivalent is a role { modelPermission = "read" tablePermission 'Table' { filterExpression = "&lt;DAX&gt;" } } block per table.</w:t>
      </w:r>
    </w:p>
    <w:p>
      <w:pPr>
        <w:pStyle w:val="ListBullet"/>
      </w:pPr>
      <w:r>
        <w:t>Work needed: (a) extractor - pull the Roles collection, per-cube permissions, and the MDX row-filter expression into a new RoleIR; (b) a translation step from the MDX filter (e.g. [Dim].[Attr].&amp;[Value]-style tuple/set filters) to an equivalent DAX boolean expression - straightforward for simple attribute-based filters, harder for nested/dynamic MDX filters; (c) TMDL generator emits a definition/roles/&lt;RoleName&gt;.tmdl file per role.</w:t>
      </w:r>
    </w:p>
    <w:p>
      <w:pPr>
        <w:pStyle w:val="ListBullet"/>
      </w:pPr>
      <w:r>
        <w:t>Flag (don't auto-convert) any row filter that isn't a simple equality/IN-list pattern - same philosophy already used for calculated members today.</w:t>
      </w:r>
    </w:p>
    <w:p>
      <w:pPr>
        <w:pStyle w:val="Heading1"/>
      </w:pPr>
      <w:r>
        <w:t>2. Perspectives</w:t>
      </w:r>
    </w:p>
    <w:p>
      <w:r>
        <w:rPr>
          <w:b/>
        </w:rPr>
        <w:t>Feasible, but low practical value on Direct Lake today.</w:t>
      </w:r>
    </w:p>
    <w:p>
      <w:pPr>
        <w:pStyle w:val="ListBullet"/>
      </w:pPr>
      <w:r>
        <w:t>AMO exposes Cube.Perspectives with per-object visibility flags (which measures/dimensions/hierarchies are included).</w:t>
      </w:r>
    </w:p>
    <w:p>
      <w:pPr>
        <w:pStyle w:val="ListBullet"/>
      </w:pPr>
      <w:r>
        <w:t>TMDL supports a perspective object listing included table/column/measure references - a straightforward mechanical 1:1 mapping.</w:t>
      </w:r>
    </w:p>
    <w:p>
      <w:pPr>
        <w:pStyle w:val="ListBullet"/>
      </w:pPr>
      <w:r>
        <w:t>Caveat: current Fabric documentation indicates Direct Lake reports don't yet fully honor perspectives to restrict the visible field list. Still worth generating (future-proof, works when opened via XMLA/Tabular Editor), but should be flagged as "generated but not yet enforced in the Fabric portal UI" so expectations are set correctly.</w:t>
      </w:r>
    </w:p>
    <w:p>
      <w:pPr>
        <w:pStyle w:val="Heading1"/>
      </w:pPr>
      <w:r>
        <w:t>3. Translations</w:t>
      </w:r>
    </w:p>
    <w:p>
      <w:r>
        <w:rPr>
          <w:b/>
        </w:rPr>
        <w:t>Partial support.</w:t>
      </w:r>
    </w:p>
    <w:p>
      <w:pPr>
        <w:pStyle w:val="ListBullet"/>
      </w:pPr>
      <w:r>
        <w:t>AMO exposes Database.Translations / Cube.Translations with translated captions per culture. TMDL supports a culture object with translation overrides - mechanical mapping is straightforward extraction-wise.</w:t>
      </w:r>
    </w:p>
    <w:p>
      <w:pPr>
        <w:pStyle w:val="ListBullet"/>
      </w:pPr>
      <w:r>
        <w:t>Caveat: current Fabric documentation indicates Direct Lake models have limited multi-culture/translation support (English reliably works; other locales are inconsistent).</w:t>
      </w:r>
    </w:p>
    <w:p>
      <w:pPr>
        <w:pStyle w:val="ListBullet"/>
      </w:pPr>
      <w:r>
        <w:t>Recommendation: extract and generate the TMDL culture files (low cost, harmless if unsupported), but document the caveat rather than promising full support.</w:t>
      </w:r>
    </w:p>
    <w:p>
      <w:pPr>
        <w:pStyle w:val="Heading1"/>
      </w:pPr>
      <w:r>
        <w:t>4. Actions</w:t>
      </w:r>
    </w:p>
    <w:p>
      <w:r>
        <w:rPr>
          <w:b/>
        </w:rPr>
        <w:t>Not feasible as a direct port.</w:t>
      </w:r>
    </w:p>
    <w:p>
      <w:pPr>
        <w:pStyle w:val="ListBullet"/>
      </w:pPr>
      <w:r>
        <w:t>SSAS "Actions" (drillthrough, reporting, standard MDX actions triggered from client tools like Excel/SSMS) have no equivalent concept in a Power BI/Fabric semantic model - Fabric's analog is a Power BI report's drillthrough page, which lives in the report (PBIX/PBIR), not the semantic model (TMDL) this tool generates.</w:t>
      </w:r>
    </w:p>
    <w:p>
      <w:pPr>
        <w:pStyle w:val="ListBullet"/>
      </w:pPr>
      <w:r>
        <w:t>Since this tool only produces the semantic model, not reports, Actions can't be converted here at all. At best, we could extract and list them in the Migration Conversion Report as a manual note ("recreate as report-level drillthrough pages"), similar to how out-of-scope items are already flagged.</w:t>
      </w:r>
    </w:p>
    <w:p>
      <w:pPr>
        <w:pStyle w:val="Heading1"/>
      </w:pPr>
      <w:r>
        <w:t>5. Custom Rollup Formulas / Unary Operators</w:t>
      </w:r>
    </w:p>
    <w:p>
      <w:r>
        <w:rPr>
          <w:b/>
        </w:rPr>
        <w:t>Workaround only, high effort.</w:t>
      </w:r>
    </w:p>
    <w:p>
      <w:pPr>
        <w:pStyle w:val="ListBullet"/>
      </w:pPr>
      <w:r>
        <w:t>These are MDX-level per-member override formulas on parent-child/ragged hierarchies (e.g. "+/-" unary operators for account rollups). DAX has no per-member override concept in the same way.</w:t>
      </w:r>
    </w:p>
    <w:p>
      <w:pPr>
        <w:pStyle w:val="ListBullet"/>
      </w:pPr>
      <w:r>
        <w:t>The closest approximation is CALCULATE-based conditional aggregation logic keyed off a physical "sign"/"rollup operator" column materialized in the Lakehouse table - similar to the parent-child hierarchy path-precompute pattern already partially handled.</w:t>
      </w:r>
    </w:p>
    <w:p>
      <w:pPr>
        <w:pStyle w:val="ListBullet"/>
      </w:pPr>
      <w:r>
        <w:t>This would need cube-specific DAX authored by a human, not something this tool can safely auto-generate. Realistic scope: extract and flag with the specific unary operator values per member, not full conversion.</w:t>
      </w:r>
    </w:p>
    <w:p>
      <w:pPr>
        <w:pStyle w:val="Heading1"/>
      </w:pPr>
      <w:r>
        <w:t>6. Write-Back</w:t>
      </w:r>
    </w:p>
    <w:p>
      <w:r>
        <w:rPr>
          <w:b/>
        </w:rPr>
        <w:t>Not supported, out of scope.</w:t>
      </w:r>
    </w:p>
    <w:p>
      <w:pPr>
        <w:pStyle w:val="ListBullet"/>
      </w:pPr>
      <w:r>
        <w:t>Fabric Direct Lake and Import semantic models are read-only from Power BI's perspective (no WriteEnabled partition equivalent in Fabric's public model).</w:t>
      </w:r>
    </w:p>
    <w:p>
      <w:pPr>
        <w:pStyle w:val="ListBullet"/>
      </w:pPr>
      <w:r>
        <w:t>This one genuinely can't be added; best option is to keep flagging it as unsupported with no path forward until Fabric adds native write-back.</w:t>
      </w:r>
    </w:p>
    <w:p>
      <w:pPr>
        <w:pStyle w:val="Heading1"/>
      </w:pPr>
      <w:r>
        <w:t>7. MDX SCOPE Assignments</w:t>
      </w:r>
    </w:p>
    <w:p>
      <w:r>
        <w:rPr>
          <w:b/>
        </w:rPr>
        <w:t>Partial, case-by-case, highest effort.</w:t>
      </w:r>
    </w:p>
    <w:p>
      <w:pPr>
        <w:pStyle w:val="ListBullet"/>
      </w:pPr>
      <w:r>
        <w:t>SCOPE(...) = ...; END SCOPE; blocks in an MDX script are essentially calculation overrides scoped to specific tuples/subcubes - there's no DAX equivalent construct at all (DAX has no concept of "scope of the cube space").</w:t>
      </w:r>
    </w:p>
    <w:p>
      <w:pPr>
        <w:pStyle w:val="ListBullet"/>
      </w:pPr>
      <w:r>
        <w:t>Some simple SCOPE patterns (e.g. currency conversion, a single measure override for a slice) can be manually re-expressed as DAX measures using CALCULATE/SWITCH with explicit filter contexts, but there's no general mechanical translation.</w:t>
      </w:r>
    </w:p>
    <w:p>
      <w:pPr>
        <w:pStyle w:val="ListBullet"/>
      </w:pPr>
      <w:r>
        <w:t>Realistic scope: extract the raw MDX script text and calculation properties (CalculationProperty collection) and include them verbatim in MANUAL_TRANSLATION_REQUIRED.md for expert review - same flagging pattern as calculated members today, not auto-conversion.</w:t>
      </w:r>
    </w:p>
    <w:p>
      <w:pPr>
        <w:pStyle w:val="Heading1"/>
      </w:pPr>
      <w:r>
        <w:t>Recommended Prioritization If Proceeding</w:t>
      </w:r>
    </w:p>
    <w:p>
      <w:pPr>
        <w:pStyle w:val="ListBullet"/>
      </w:pPr>
      <w:r>
        <w:t>1. Row-Level Security - highest value, most mechanical, extractor + TMDL generator work only.</w:t>
      </w:r>
    </w:p>
    <w:p>
      <w:pPr>
        <w:pStyle w:val="ListBullet"/>
      </w:pPr>
      <w:r>
        <w:t>2. Perspectives - low effort, do alongside RLS, with a documented caveat about Direct Lake enforcement.</w:t>
      </w:r>
    </w:p>
    <w:p>
      <w:pPr>
        <w:pStyle w:val="ListBullet"/>
      </w:pPr>
      <w:r>
        <w:t>3. Translations - low effort, same caveat pattern.</w:t>
      </w:r>
    </w:p>
    <w:p>
      <w:pPr>
        <w:pStyle w:val="ListBullet"/>
      </w:pPr>
      <w:r>
        <w:t>4. Everything else (Actions, custom rollups, write-back, SCOPE) - stay in "extract &amp; flag for manual review" territory rather than promising conversion, consistent with how calculated members/KPIs are already handled.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