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3C3D7" w14:textId="77777777" w:rsidR="00CB0BBC" w:rsidRPr="00CB0BBC" w:rsidRDefault="00CB0BBC" w:rsidP="00CB0BBC">
      <w:pPr>
        <w:pStyle w:val="NormalWeb"/>
        <w:spacing w:before="0" w:beforeAutospacing="0" w:after="0" w:afterAutospacing="0"/>
        <w:jc w:val="center"/>
        <w:rPr>
          <w:color w:val="0E101A"/>
          <w:sz w:val="32"/>
          <w:szCs w:val="32"/>
        </w:rPr>
      </w:pPr>
      <w:r w:rsidRPr="00CB0BBC">
        <w:rPr>
          <w:rStyle w:val="Strong"/>
          <w:color w:val="0E101A"/>
          <w:sz w:val="32"/>
          <w:szCs w:val="32"/>
        </w:rPr>
        <w:t>How Health ID Cards Can Help Patients Take Control of Their Health and Wellness</w:t>
      </w:r>
    </w:p>
    <w:p w14:paraId="2B7CB46C" w14:textId="77777777" w:rsidR="00CB0BBC" w:rsidRDefault="00CB0BBC" w:rsidP="00CB0BBC">
      <w:pPr>
        <w:pStyle w:val="NormalWeb"/>
        <w:spacing w:before="0" w:beforeAutospacing="0" w:after="0" w:afterAutospacing="0"/>
        <w:rPr>
          <w:color w:val="0E101A"/>
        </w:rPr>
      </w:pPr>
    </w:p>
    <w:p w14:paraId="6A22583E" w14:textId="77777777" w:rsidR="00CB0BBC" w:rsidRDefault="00CB0BBC" w:rsidP="00CB0BBC">
      <w:pPr>
        <w:pStyle w:val="NormalWeb"/>
        <w:spacing w:before="0" w:beforeAutospacing="0" w:after="0" w:afterAutospacing="0"/>
        <w:rPr>
          <w:color w:val="0E101A"/>
        </w:rPr>
      </w:pPr>
      <w:r>
        <w:rPr>
          <w:color w:val="0E101A"/>
        </w:rPr>
        <w:t xml:space="preserve">The world of medical care is quickly developing, and with it, new advances are being acquainted to assist patients in better dealing with their wellness and health. The </w:t>
      </w:r>
      <w:r w:rsidRPr="00CB0BBC">
        <w:rPr>
          <w:b/>
          <w:bCs/>
          <w:color w:val="0E101A"/>
        </w:rPr>
        <w:t>health ID card</w:t>
      </w:r>
      <w:r>
        <w:rPr>
          <w:color w:val="0E101A"/>
        </w:rPr>
        <w:t xml:space="preserve"> is one of the most encouraging headways in this space. In this blog, we'll investigate how this card can assist patients in assuming command over their well-being and health and the positive changes they make to the healthcare environment.</w:t>
      </w:r>
    </w:p>
    <w:p w14:paraId="42A0355A" w14:textId="77777777" w:rsidR="00CB0BBC" w:rsidRDefault="00CB0BBC" w:rsidP="00CB0BBC">
      <w:pPr>
        <w:pStyle w:val="NormalWeb"/>
        <w:spacing w:before="0" w:beforeAutospacing="0" w:after="0" w:afterAutospacing="0"/>
        <w:rPr>
          <w:color w:val="0E101A"/>
        </w:rPr>
      </w:pPr>
    </w:p>
    <w:p w14:paraId="172B925E" w14:textId="77777777" w:rsidR="00CB0BBC" w:rsidRDefault="00CB0BBC" w:rsidP="00CB0BBC">
      <w:pPr>
        <w:pStyle w:val="NormalWeb"/>
        <w:spacing w:before="0" w:beforeAutospacing="0" w:after="0" w:afterAutospacing="0"/>
        <w:rPr>
          <w:color w:val="0E101A"/>
        </w:rPr>
      </w:pPr>
    </w:p>
    <w:p w14:paraId="7D9ADD5D" w14:textId="77777777" w:rsidR="00CB0BBC" w:rsidRDefault="00CB0BBC" w:rsidP="00CB0BBC">
      <w:pPr>
        <w:pStyle w:val="NormalWeb"/>
        <w:spacing w:before="0" w:beforeAutospacing="0" w:after="0" w:afterAutospacing="0"/>
        <w:rPr>
          <w:color w:val="0E101A"/>
        </w:rPr>
      </w:pPr>
      <w:r>
        <w:rPr>
          <w:rStyle w:val="Strong"/>
          <w:color w:val="0E101A"/>
        </w:rPr>
        <w:t>What is a Health ID Card?</w:t>
      </w:r>
    </w:p>
    <w:p w14:paraId="392B21FC" w14:textId="77777777" w:rsidR="00CB0BBC" w:rsidRDefault="00CB0BBC" w:rsidP="00CB0BBC">
      <w:pPr>
        <w:pStyle w:val="NormalWeb"/>
        <w:spacing w:before="0" w:beforeAutospacing="0" w:after="0" w:afterAutospacing="0"/>
        <w:rPr>
          <w:color w:val="0E101A"/>
        </w:rPr>
      </w:pPr>
    </w:p>
    <w:p w14:paraId="46C39B49" w14:textId="77777777" w:rsidR="00CB0BBC" w:rsidRDefault="00CB0BBC" w:rsidP="00CB0BBC">
      <w:pPr>
        <w:pStyle w:val="NormalWeb"/>
        <w:spacing w:before="0" w:beforeAutospacing="0" w:after="0" w:afterAutospacing="0"/>
        <w:rPr>
          <w:color w:val="0E101A"/>
        </w:rPr>
      </w:pPr>
      <w:r>
        <w:rPr>
          <w:color w:val="0E101A"/>
        </w:rPr>
        <w:t xml:space="preserve">A </w:t>
      </w:r>
      <w:r w:rsidRPr="00CB0BBC">
        <w:rPr>
          <w:b/>
          <w:bCs/>
          <w:color w:val="0E101A"/>
        </w:rPr>
        <w:t>Health ID card</w:t>
      </w:r>
      <w:r>
        <w:rPr>
          <w:color w:val="0E101A"/>
        </w:rPr>
        <w:t xml:space="preserve"> is a unique identification card that contains the singular's medical information. The card commonly incorporates data, for example, the individual's name, age, blood type, allergies, clinical history, and contact data for emergency contacts. This card is intended to be utilized as a perspective instrument for medical services providers, permitting them to rapidly and effectively access fundamental health information about their patients.</w:t>
      </w:r>
    </w:p>
    <w:p w14:paraId="59291815" w14:textId="77777777" w:rsidR="00CB0BBC" w:rsidRDefault="00CB0BBC" w:rsidP="00CB0BBC">
      <w:pPr>
        <w:pStyle w:val="NormalWeb"/>
        <w:spacing w:before="0" w:beforeAutospacing="0" w:after="0" w:afterAutospacing="0"/>
        <w:rPr>
          <w:color w:val="0E101A"/>
        </w:rPr>
      </w:pPr>
    </w:p>
    <w:p w14:paraId="188DD24C" w14:textId="77777777" w:rsidR="00CB0BBC" w:rsidRDefault="00CB0BBC" w:rsidP="00CB0BBC">
      <w:pPr>
        <w:pStyle w:val="NormalWeb"/>
        <w:spacing w:before="0" w:beforeAutospacing="0" w:after="0" w:afterAutospacing="0"/>
        <w:rPr>
          <w:color w:val="0E101A"/>
        </w:rPr>
      </w:pPr>
      <w:r>
        <w:rPr>
          <w:rStyle w:val="Strong"/>
          <w:color w:val="0E101A"/>
        </w:rPr>
        <w:t>The Advantages</w:t>
      </w:r>
    </w:p>
    <w:p w14:paraId="13C959F8" w14:textId="77777777" w:rsidR="00CB0BBC" w:rsidRDefault="00CB0BBC" w:rsidP="00CB0BBC">
      <w:pPr>
        <w:pStyle w:val="NormalWeb"/>
        <w:spacing w:before="0" w:beforeAutospacing="0" w:after="0" w:afterAutospacing="0"/>
        <w:rPr>
          <w:color w:val="0E101A"/>
        </w:rPr>
      </w:pPr>
    </w:p>
    <w:p w14:paraId="2E8D46F4" w14:textId="77777777" w:rsidR="00CB0BBC" w:rsidRDefault="00CB0BBC" w:rsidP="00CB0BBC">
      <w:pPr>
        <w:pStyle w:val="NormalWeb"/>
        <w:spacing w:before="0" w:beforeAutospacing="0" w:after="0" w:afterAutospacing="0"/>
        <w:rPr>
          <w:color w:val="0E101A"/>
        </w:rPr>
      </w:pPr>
      <w:r>
        <w:rPr>
          <w:rStyle w:val="Strong"/>
          <w:color w:val="0E101A"/>
        </w:rPr>
        <w:t>There are various advantages of having a well-being card, including:</w:t>
      </w:r>
    </w:p>
    <w:p w14:paraId="7CE7B988" w14:textId="77777777" w:rsidR="00CB0BBC" w:rsidRDefault="00CB0BBC" w:rsidP="00CB0BBC">
      <w:pPr>
        <w:pStyle w:val="NormalWeb"/>
        <w:spacing w:before="0" w:beforeAutospacing="0" w:after="0" w:afterAutospacing="0"/>
        <w:rPr>
          <w:color w:val="0E101A"/>
        </w:rPr>
      </w:pPr>
    </w:p>
    <w:p w14:paraId="60C58DC4" w14:textId="77777777" w:rsidR="00CB0BBC" w:rsidRDefault="00CB0BBC" w:rsidP="00CB0BBC">
      <w:pPr>
        <w:pStyle w:val="NormalWeb"/>
        <w:numPr>
          <w:ilvl w:val="0"/>
          <w:numId w:val="1"/>
        </w:numPr>
        <w:spacing w:before="0" w:beforeAutospacing="0" w:after="0" w:afterAutospacing="0"/>
        <w:rPr>
          <w:color w:val="0E101A"/>
        </w:rPr>
      </w:pPr>
      <w:r>
        <w:rPr>
          <w:rStyle w:val="Strong"/>
          <w:color w:val="0E101A"/>
        </w:rPr>
        <w:t>Improved Patient Care:</w:t>
      </w:r>
      <w:r>
        <w:rPr>
          <w:color w:val="0E101A"/>
        </w:rPr>
        <w:t> It can assist medical services providers with settling on better conclusions about understanding considerations. With speedy and simple access to essential clinical data, providers can pursue informed choices that prompt improved patient results.</w:t>
      </w:r>
    </w:p>
    <w:p w14:paraId="15DC7FAF" w14:textId="77777777" w:rsidR="00CB0BBC" w:rsidRDefault="00CB0BBC" w:rsidP="00CB0BBC">
      <w:pPr>
        <w:pStyle w:val="NormalWeb"/>
        <w:spacing w:before="0" w:beforeAutospacing="0" w:after="0" w:afterAutospacing="0"/>
        <w:rPr>
          <w:color w:val="0E101A"/>
        </w:rPr>
      </w:pPr>
    </w:p>
    <w:p w14:paraId="471B0A21" w14:textId="77777777" w:rsidR="00CB0BBC" w:rsidRDefault="00CB0BBC" w:rsidP="00CB0BBC">
      <w:pPr>
        <w:pStyle w:val="NormalWeb"/>
        <w:numPr>
          <w:ilvl w:val="0"/>
          <w:numId w:val="1"/>
        </w:numPr>
        <w:spacing w:before="0" w:beforeAutospacing="0" w:after="0" w:afterAutospacing="0"/>
        <w:rPr>
          <w:color w:val="0E101A"/>
        </w:rPr>
      </w:pPr>
      <w:r>
        <w:rPr>
          <w:rStyle w:val="Strong"/>
          <w:color w:val="0E101A"/>
        </w:rPr>
        <w:t>Time Savings:</w:t>
      </w:r>
      <w:r>
        <w:rPr>
          <w:color w:val="0E101A"/>
        </w:rPr>
        <w:t> A card can save time for the two patients and medical services providers. As opposed to responding to similar inquiries regarding their clinical history each time they visit another provider, patients can present their health card to the healthcare provider, lowering the chance of errors while saving time.</w:t>
      </w:r>
    </w:p>
    <w:p w14:paraId="73607E9C" w14:textId="77777777" w:rsidR="00CB0BBC" w:rsidRDefault="00CB0BBC" w:rsidP="00CB0BBC">
      <w:pPr>
        <w:pStyle w:val="NormalWeb"/>
        <w:spacing w:before="0" w:beforeAutospacing="0" w:after="0" w:afterAutospacing="0"/>
        <w:rPr>
          <w:color w:val="0E101A"/>
        </w:rPr>
      </w:pPr>
    </w:p>
    <w:p w14:paraId="57E612B8" w14:textId="77777777" w:rsidR="00CB0BBC" w:rsidRDefault="00CB0BBC" w:rsidP="00CB0BBC">
      <w:pPr>
        <w:pStyle w:val="NormalWeb"/>
        <w:numPr>
          <w:ilvl w:val="0"/>
          <w:numId w:val="1"/>
        </w:numPr>
        <w:spacing w:before="0" w:beforeAutospacing="0" w:after="0" w:afterAutospacing="0"/>
        <w:rPr>
          <w:color w:val="0E101A"/>
        </w:rPr>
      </w:pPr>
      <w:r>
        <w:rPr>
          <w:rStyle w:val="Strong"/>
          <w:color w:val="0E101A"/>
        </w:rPr>
        <w:t>Emergency Situations:</w:t>
      </w:r>
      <w:r>
        <w:rPr>
          <w:color w:val="0E101A"/>
        </w:rPr>
        <w:t> In a crisis circumstance, every second counts. It can provide crucial details about a patient's medical history to first responders and medications, assisting them with fitting treatment rapidly and productively.</w:t>
      </w:r>
    </w:p>
    <w:p w14:paraId="3068F3FD" w14:textId="77777777" w:rsidR="00CB0BBC" w:rsidRDefault="00CB0BBC" w:rsidP="00CB0BBC">
      <w:pPr>
        <w:pStyle w:val="NormalWeb"/>
        <w:spacing w:before="0" w:beforeAutospacing="0" w:after="0" w:afterAutospacing="0"/>
        <w:rPr>
          <w:color w:val="0E101A"/>
        </w:rPr>
      </w:pPr>
    </w:p>
    <w:p w14:paraId="4564EDE7" w14:textId="77777777" w:rsidR="00CB0BBC" w:rsidRDefault="00CB0BBC" w:rsidP="00CB0BBC">
      <w:pPr>
        <w:pStyle w:val="NormalWeb"/>
        <w:numPr>
          <w:ilvl w:val="0"/>
          <w:numId w:val="1"/>
        </w:numPr>
        <w:spacing w:before="0" w:beforeAutospacing="0" w:after="0" w:afterAutospacing="0"/>
        <w:rPr>
          <w:color w:val="0E101A"/>
        </w:rPr>
      </w:pPr>
      <w:r>
        <w:rPr>
          <w:rStyle w:val="Strong"/>
          <w:color w:val="0E101A"/>
        </w:rPr>
        <w:t>Increased Patient Involvement:</w:t>
      </w:r>
      <w:r>
        <w:rPr>
          <w:color w:val="0E101A"/>
        </w:rPr>
        <w:t> Using an ID card can encourage greater patient participation in their care. With simple access to their clinical information, patients can more readily grasp their medical conditions, prescriptions, and treatment designs and be more active in their wellness and health.</w:t>
      </w:r>
    </w:p>
    <w:p w14:paraId="4C078B36" w14:textId="77777777" w:rsidR="00CB0BBC" w:rsidRDefault="00CB0BBC" w:rsidP="00CB0BBC">
      <w:pPr>
        <w:pStyle w:val="NormalWeb"/>
        <w:spacing w:before="0" w:beforeAutospacing="0" w:after="0" w:afterAutospacing="0"/>
        <w:rPr>
          <w:color w:val="0E101A"/>
        </w:rPr>
      </w:pPr>
    </w:p>
    <w:p w14:paraId="58747DB8" w14:textId="77777777" w:rsidR="00CB0BBC" w:rsidRDefault="00CB0BBC" w:rsidP="00CB0BBC">
      <w:pPr>
        <w:pStyle w:val="NormalWeb"/>
        <w:spacing w:before="0" w:beforeAutospacing="0" w:after="0" w:afterAutospacing="0"/>
        <w:rPr>
          <w:color w:val="0E101A"/>
        </w:rPr>
      </w:pPr>
      <w:r>
        <w:rPr>
          <w:rStyle w:val="Strong"/>
          <w:color w:val="0E101A"/>
        </w:rPr>
        <w:t>The most effective method to Get a Wellbeing ID Card</w:t>
      </w:r>
    </w:p>
    <w:p w14:paraId="0807D34A" w14:textId="77777777" w:rsidR="00CB0BBC" w:rsidRDefault="00CB0BBC" w:rsidP="00CB0BBC">
      <w:pPr>
        <w:pStyle w:val="NormalWeb"/>
        <w:spacing w:before="0" w:beforeAutospacing="0" w:after="0" w:afterAutospacing="0"/>
        <w:rPr>
          <w:color w:val="0E101A"/>
        </w:rPr>
      </w:pPr>
    </w:p>
    <w:p w14:paraId="2F417063" w14:textId="0A23393F" w:rsidR="00CB0BBC" w:rsidRDefault="00CB0BBC" w:rsidP="00CB0BBC">
      <w:pPr>
        <w:pStyle w:val="NormalWeb"/>
        <w:spacing w:before="0" w:beforeAutospacing="0" w:after="0" w:afterAutospacing="0"/>
        <w:rPr>
          <w:color w:val="0E101A"/>
        </w:rPr>
      </w:pPr>
      <w:r>
        <w:rPr>
          <w:color w:val="0E101A"/>
        </w:rPr>
        <w:t xml:space="preserve">Getting a well-being ID card is simple. Patients can contact their medical services provider to check whether they offer a health card program. </w:t>
      </w:r>
      <w:r>
        <w:rPr>
          <w:color w:val="0E101A"/>
        </w:rPr>
        <w:t>Otherwise</w:t>
      </w:r>
      <w:r>
        <w:rPr>
          <w:color w:val="0E101A"/>
        </w:rPr>
        <w:t xml:space="preserve">, there are </w:t>
      </w:r>
      <w:r>
        <w:rPr>
          <w:color w:val="0E101A"/>
        </w:rPr>
        <w:t>also</w:t>
      </w:r>
      <w:r>
        <w:rPr>
          <w:color w:val="0E101A"/>
        </w:rPr>
        <w:t xml:space="preserve"> </w:t>
      </w:r>
      <w:r>
        <w:rPr>
          <w:color w:val="0E101A"/>
        </w:rPr>
        <w:t>a number of</w:t>
      </w:r>
      <w:r>
        <w:rPr>
          <w:color w:val="0E101A"/>
        </w:rPr>
        <w:t xml:space="preserve"> </w:t>
      </w:r>
      <w:r>
        <w:rPr>
          <w:color w:val="0E101A"/>
        </w:rPr>
        <w:t>online-based</w:t>
      </w:r>
      <w:r>
        <w:rPr>
          <w:color w:val="0E101A"/>
        </w:rPr>
        <w:t xml:space="preserve"> services that offer these </w:t>
      </w:r>
      <w:r>
        <w:rPr>
          <w:color w:val="0E101A"/>
        </w:rPr>
        <w:t>facilities</w:t>
      </w:r>
      <w:r>
        <w:rPr>
          <w:color w:val="0E101A"/>
        </w:rPr>
        <w:t xml:space="preserve">. These services normally charge </w:t>
      </w:r>
      <w:r>
        <w:rPr>
          <w:color w:val="0E101A"/>
        </w:rPr>
        <w:t>a</w:t>
      </w:r>
      <w:r>
        <w:rPr>
          <w:color w:val="0E101A"/>
        </w:rPr>
        <w:t xml:space="preserve"> </w:t>
      </w:r>
      <w:r>
        <w:rPr>
          <w:color w:val="0E101A"/>
        </w:rPr>
        <w:t>cost</w:t>
      </w:r>
      <w:r>
        <w:rPr>
          <w:color w:val="0E101A"/>
        </w:rPr>
        <w:t xml:space="preserve"> for the card; however, they can be a </w:t>
      </w:r>
      <w:r>
        <w:rPr>
          <w:color w:val="0E101A"/>
        </w:rPr>
        <w:t>supportive</w:t>
      </w:r>
      <w:r>
        <w:rPr>
          <w:color w:val="0E101A"/>
        </w:rPr>
        <w:t xml:space="preserve"> way for patients to get a card without going through their healthcare provider.</w:t>
      </w:r>
    </w:p>
    <w:p w14:paraId="7C8149C6" w14:textId="77777777" w:rsidR="00CB0BBC" w:rsidRDefault="00CB0BBC" w:rsidP="00CB0BBC">
      <w:pPr>
        <w:pStyle w:val="NormalWeb"/>
        <w:spacing w:before="0" w:beforeAutospacing="0" w:after="0" w:afterAutospacing="0"/>
        <w:rPr>
          <w:color w:val="0E101A"/>
        </w:rPr>
      </w:pPr>
    </w:p>
    <w:p w14:paraId="06F81989" w14:textId="77777777" w:rsidR="00CB0BBC" w:rsidRDefault="00CB0BBC" w:rsidP="00CB0BBC">
      <w:pPr>
        <w:pStyle w:val="NormalWeb"/>
        <w:spacing w:before="0" w:beforeAutospacing="0" w:after="0" w:afterAutospacing="0"/>
        <w:rPr>
          <w:color w:val="0E101A"/>
        </w:rPr>
      </w:pPr>
      <w:r>
        <w:rPr>
          <w:rStyle w:val="Strong"/>
          <w:color w:val="0E101A"/>
        </w:rPr>
        <w:lastRenderedPageBreak/>
        <w:t>Over to you:</w:t>
      </w:r>
    </w:p>
    <w:p w14:paraId="76F83FC2" w14:textId="77777777" w:rsidR="00CB0BBC" w:rsidRDefault="00CB0BBC" w:rsidP="00CB0BBC">
      <w:pPr>
        <w:pStyle w:val="NormalWeb"/>
        <w:spacing w:before="0" w:beforeAutospacing="0" w:after="0" w:afterAutospacing="0"/>
        <w:rPr>
          <w:color w:val="0E101A"/>
        </w:rPr>
      </w:pPr>
    </w:p>
    <w:p w14:paraId="2CB2EF03" w14:textId="77777777" w:rsidR="00CB0BBC" w:rsidRDefault="00CB0BBC" w:rsidP="00CB0BBC">
      <w:pPr>
        <w:pStyle w:val="NormalWeb"/>
        <w:spacing w:before="0" w:beforeAutospacing="0" w:after="0" w:afterAutospacing="0"/>
        <w:rPr>
          <w:color w:val="0E101A"/>
        </w:rPr>
      </w:pPr>
      <w:r>
        <w:rPr>
          <w:color w:val="0E101A"/>
        </w:rPr>
        <w:t xml:space="preserve">A </w:t>
      </w:r>
      <w:r w:rsidRPr="00CB0BBC">
        <w:rPr>
          <w:b/>
          <w:bCs/>
          <w:color w:val="0E101A"/>
        </w:rPr>
        <w:t>health ID card</w:t>
      </w:r>
      <w:r>
        <w:rPr>
          <w:color w:val="0E101A"/>
        </w:rPr>
        <w:t xml:space="preserve"> is important for patients hoping to assume command over their wellness and health. With simple access to fundamental clinical data, patients can be more engaged with their medical services and come to better conclusions about their health. If you're keen on getting this card, talk with your healthcare provider or explore online choices to track down the right card.</w:t>
      </w:r>
    </w:p>
    <w:p w14:paraId="28307C42" w14:textId="2152C95D" w:rsidR="005F6F76" w:rsidRDefault="005F6F76" w:rsidP="00CB0BBC"/>
    <w:p w14:paraId="67835D84" w14:textId="77777777" w:rsidR="00CB0BBC" w:rsidRDefault="00CB0BBC" w:rsidP="00CB0BBC"/>
    <w:p w14:paraId="17262A8C" w14:textId="77777777" w:rsidR="00CB0BBC" w:rsidRDefault="00CB0BBC" w:rsidP="00CB0BBC">
      <w:pPr>
        <w:rPr>
          <w:noProof/>
        </w:rPr>
      </w:pPr>
    </w:p>
    <w:p w14:paraId="733739BA" w14:textId="07BDCB1F" w:rsidR="00CB0BBC" w:rsidRDefault="00CB0BBC" w:rsidP="00CB0BBC">
      <w:r>
        <w:rPr>
          <w:noProof/>
        </w:rPr>
        <w:drawing>
          <wp:inline distT="0" distB="0" distL="0" distR="0" wp14:anchorId="5CB062B2" wp14:editId="4D030403">
            <wp:extent cx="5731149" cy="2563091"/>
            <wp:effectExtent l="0" t="0" r="3175" b="8890"/>
            <wp:docPr id="16978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93855" name=""/>
                    <pic:cNvPicPr/>
                  </pic:nvPicPr>
                  <pic:blipFill rotWithShape="1">
                    <a:blip r:embed="rId5"/>
                    <a:srcRect t="14827" b="5666"/>
                    <a:stretch/>
                  </pic:blipFill>
                  <pic:spPr bwMode="auto">
                    <a:xfrm>
                      <a:off x="0" y="0"/>
                      <a:ext cx="5731510" cy="2563252"/>
                    </a:xfrm>
                    <a:prstGeom prst="rect">
                      <a:avLst/>
                    </a:prstGeom>
                    <a:ln>
                      <a:noFill/>
                    </a:ln>
                    <a:extLst>
                      <a:ext uri="{53640926-AAD7-44D8-BBD7-CCE9431645EC}">
                        <a14:shadowObscured xmlns:a14="http://schemas.microsoft.com/office/drawing/2010/main"/>
                      </a:ext>
                    </a:extLst>
                  </pic:spPr>
                </pic:pic>
              </a:graphicData>
            </a:graphic>
          </wp:inline>
        </w:drawing>
      </w:r>
    </w:p>
    <w:p w14:paraId="27D1798C" w14:textId="77777777" w:rsidR="00C7005E" w:rsidRDefault="00C7005E" w:rsidP="00CB0BBC"/>
    <w:p w14:paraId="0ED07958" w14:textId="77777777" w:rsidR="00C7005E" w:rsidRDefault="00C7005E" w:rsidP="00CB0BBC">
      <w:pPr>
        <w:rPr>
          <w:noProof/>
        </w:rPr>
      </w:pPr>
    </w:p>
    <w:p w14:paraId="28839A12" w14:textId="4AADF658" w:rsidR="00C7005E" w:rsidRPr="00CB0BBC" w:rsidRDefault="00C7005E" w:rsidP="00CB0BBC">
      <w:r>
        <w:rPr>
          <w:noProof/>
        </w:rPr>
        <w:drawing>
          <wp:inline distT="0" distB="0" distL="0" distR="0" wp14:anchorId="0FA8C691" wp14:editId="285E74A7">
            <wp:extent cx="5730839" cy="2784764"/>
            <wp:effectExtent l="0" t="0" r="3810" b="0"/>
            <wp:docPr id="86896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61372" name=""/>
                    <pic:cNvPicPr/>
                  </pic:nvPicPr>
                  <pic:blipFill rotWithShape="1">
                    <a:blip r:embed="rId6"/>
                    <a:srcRect t="8379" b="5231"/>
                    <a:stretch/>
                  </pic:blipFill>
                  <pic:spPr bwMode="auto">
                    <a:xfrm>
                      <a:off x="0" y="0"/>
                      <a:ext cx="5731510" cy="2785090"/>
                    </a:xfrm>
                    <a:prstGeom prst="rect">
                      <a:avLst/>
                    </a:prstGeom>
                    <a:ln>
                      <a:noFill/>
                    </a:ln>
                    <a:extLst>
                      <a:ext uri="{53640926-AAD7-44D8-BBD7-CCE9431645EC}">
                        <a14:shadowObscured xmlns:a14="http://schemas.microsoft.com/office/drawing/2010/main"/>
                      </a:ext>
                    </a:extLst>
                  </pic:spPr>
                </pic:pic>
              </a:graphicData>
            </a:graphic>
          </wp:inline>
        </w:drawing>
      </w:r>
    </w:p>
    <w:sectPr w:rsidR="00C7005E" w:rsidRPr="00CB0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242333"/>
    <w:multiLevelType w:val="hybridMultilevel"/>
    <w:tmpl w:val="1752F9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9891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85"/>
    <w:rsid w:val="0011781C"/>
    <w:rsid w:val="00501B85"/>
    <w:rsid w:val="005F6F76"/>
    <w:rsid w:val="00AA2643"/>
    <w:rsid w:val="00C7005E"/>
    <w:rsid w:val="00CB0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BEC9"/>
  <w15:chartTrackingRefBased/>
  <w15:docId w15:val="{F8F85617-BF76-437B-A6EF-22515866B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0BBC"/>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CB0B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95785">
      <w:bodyDiv w:val="1"/>
      <w:marLeft w:val="0"/>
      <w:marRight w:val="0"/>
      <w:marTop w:val="0"/>
      <w:marBottom w:val="0"/>
      <w:divBdr>
        <w:top w:val="none" w:sz="0" w:space="0" w:color="auto"/>
        <w:left w:val="none" w:sz="0" w:space="0" w:color="auto"/>
        <w:bottom w:val="none" w:sz="0" w:space="0" w:color="auto"/>
        <w:right w:val="none" w:sz="0" w:space="0" w:color="auto"/>
      </w:divBdr>
    </w:div>
    <w:div w:id="1846361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2023-05-01T06:26:00Z</dcterms:created>
  <dcterms:modified xsi:type="dcterms:W3CDTF">2023-05-01T06:54:00Z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25db4589-ab0b-43bb-90ff-2a8988cc775c</vt:lpwstr>
  </property>
</Properties>
</file>