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C3B11" w14:textId="77777777" w:rsidR="00924B56" w:rsidRPr="00924B56" w:rsidRDefault="00924B56" w:rsidP="00924B56">
      <w:pPr>
        <w:spacing w:after="0" w:line="240" w:lineRule="auto"/>
        <w:jc w:val="center"/>
        <w:rPr>
          <w:rFonts w:ascii="Times New Roman" w:eastAsia="Times New Roman" w:hAnsi="Times New Roman" w:cs="Times New Roman"/>
          <w:color w:val="0E101A"/>
          <w:kern w:val="0"/>
          <w:sz w:val="32"/>
          <w:szCs w:val="32"/>
          <w:lang w:val="en-IN" w:eastAsia="en-IN"/>
          <w14:ligatures w14:val="none"/>
        </w:rPr>
      </w:pPr>
      <w:r w:rsidRPr="00924B56">
        <w:rPr>
          <w:rFonts w:ascii="Times New Roman" w:eastAsia="Times New Roman" w:hAnsi="Times New Roman" w:cs="Times New Roman"/>
          <w:b/>
          <w:bCs/>
          <w:color w:val="0E101A"/>
          <w:kern w:val="0"/>
          <w:sz w:val="32"/>
          <w:szCs w:val="32"/>
          <w:lang w:val="en-IN" w:eastAsia="en-IN"/>
          <w14:ligatures w14:val="none"/>
        </w:rPr>
        <w:t>Why Health Professionals Should Join a Registry and the Value of Registration</w:t>
      </w:r>
    </w:p>
    <w:p w14:paraId="1022F204"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27AB3A14"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As a health professional, you commit your profession to giving first-class care to your patients. Yet, did you have at least some ideas that joining a health professionals registry can assist you with upgrading your practice, fabricating your expert network, and, surprisingly, advancing your profession? Here, we'll investigate the advantages of being enrolled and why it's fundamental for all health professionals to join a registry.</w:t>
      </w:r>
    </w:p>
    <w:p w14:paraId="6EDFD4B3"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BEFC327"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The Health Professionals Registry: What Is It?</w:t>
      </w:r>
    </w:p>
    <w:p w14:paraId="581E66D7"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215C1E60" w14:textId="77777777" w:rsid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Central Government has launched the National Healthcare Professionals Registry. It is intended to be a complete, verified database of healthcare professionals who provide both traditional and modern medicine throughout the nation. </w:t>
      </w:r>
    </w:p>
    <w:p w14:paraId="215FB8DB"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605FB4D"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Public welfare is the HPR's widely construed mission. It intends to give the public a reliable directory of medical specialists around the nation in order to enable the distribution of prompt and outstanding medical care across the country. Any healthcare provider may sign up with </w:t>
      </w:r>
      <w:r w:rsidRPr="00924B56">
        <w:rPr>
          <w:rFonts w:ascii="Times New Roman" w:eastAsia="Times New Roman" w:hAnsi="Times New Roman" w:cs="Times New Roman"/>
          <w:b/>
          <w:bCs/>
          <w:color w:val="0E101A"/>
          <w:kern w:val="0"/>
          <w:sz w:val="24"/>
          <w:szCs w:val="24"/>
          <w:lang w:val="en-IN" w:eastAsia="en-IN"/>
          <w14:ligatures w14:val="none"/>
        </w:rPr>
        <w:t>HPR registration</w:t>
      </w:r>
      <w:r w:rsidRPr="00924B56">
        <w:rPr>
          <w:rFonts w:ascii="Times New Roman" w:eastAsia="Times New Roman" w:hAnsi="Times New Roman" w:cs="Times New Roman"/>
          <w:color w:val="0E101A"/>
          <w:kern w:val="0"/>
          <w:sz w:val="24"/>
          <w:szCs w:val="24"/>
          <w:lang w:val="en-IN" w:eastAsia="en-IN"/>
          <w14:ligatures w14:val="none"/>
        </w:rPr>
        <w:t>. Along with the necessary medical certifications and credentials, an ID will be established using Aadhar or another recognized KYC system.</w:t>
      </w:r>
    </w:p>
    <w:p w14:paraId="0E869C2E"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5D225711"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The HPR's three goals are as follows:</w:t>
      </w:r>
    </w:p>
    <w:p w14:paraId="09731686"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F33C303" w14:textId="77777777" w:rsidR="00924B56" w:rsidRPr="00924B56" w:rsidRDefault="00924B56" w:rsidP="00924B56">
      <w:pPr>
        <w:numPr>
          <w:ilvl w:val="0"/>
          <w:numId w:val="7"/>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To offer the public an accurate and authentic list of medical professionals who are qualified to perform medicine nationwide and who adhere to ethical standards</w:t>
      </w:r>
    </w:p>
    <w:p w14:paraId="1FCD03A3" w14:textId="77777777" w:rsidR="00924B56" w:rsidRPr="00924B56" w:rsidRDefault="00924B56" w:rsidP="00924B56">
      <w:pPr>
        <w:numPr>
          <w:ilvl w:val="0"/>
          <w:numId w:val="7"/>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To make it easier and more accessible for different specializations, disciplines, professions, and services</w:t>
      </w:r>
    </w:p>
    <w:p w14:paraId="17114AE0" w14:textId="77777777" w:rsidR="00924B56" w:rsidRPr="00924B56" w:rsidRDefault="00924B56" w:rsidP="00924B56">
      <w:pPr>
        <w:numPr>
          <w:ilvl w:val="0"/>
          <w:numId w:val="7"/>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HPR aims to integrate physicians and other medical professionals into India's expanding health technology ecosystem in line with the ABDM.</w:t>
      </w:r>
    </w:p>
    <w:p w14:paraId="0D7231DE"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0EFD7DB"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Why Register with a Health Professionals Registry?</w:t>
      </w:r>
    </w:p>
    <w:p w14:paraId="3C38CDF7"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A425BAA"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1. Build Your Professional Network</w:t>
      </w:r>
    </w:p>
    <w:p w14:paraId="0EC367EC"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9767012"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After </w:t>
      </w:r>
      <w:r w:rsidRPr="00924B56">
        <w:rPr>
          <w:rFonts w:ascii="Times New Roman" w:eastAsia="Times New Roman" w:hAnsi="Times New Roman" w:cs="Times New Roman"/>
          <w:b/>
          <w:bCs/>
          <w:color w:val="0E101A"/>
          <w:kern w:val="0"/>
          <w:sz w:val="24"/>
          <w:szCs w:val="24"/>
          <w:lang w:val="en-IN" w:eastAsia="en-IN"/>
          <w14:ligatures w14:val="none"/>
        </w:rPr>
        <w:t>HPR registration, </w:t>
      </w:r>
      <w:r w:rsidRPr="00924B56">
        <w:rPr>
          <w:rFonts w:ascii="Times New Roman" w:eastAsia="Times New Roman" w:hAnsi="Times New Roman" w:cs="Times New Roman"/>
          <w:color w:val="0E101A"/>
          <w:kern w:val="0"/>
          <w:sz w:val="24"/>
          <w:szCs w:val="24"/>
          <w:lang w:val="en-IN" w:eastAsia="en-IN"/>
          <w14:ligatures w14:val="none"/>
        </w:rPr>
        <w:t>it permits you to associate with different specialists in your field, growing your professional network. You can learn from your peers, share your own mastery, and even work together on projects or cases. Building associations with other health experts can open up new open doors and assist you with filling in your career.</w:t>
      </w:r>
    </w:p>
    <w:p w14:paraId="4FB64A3D"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F4AEEFD"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2. Improve Your Training</w:t>
      </w:r>
    </w:p>
    <w:p w14:paraId="18BF17CF"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6012701" w14:textId="40B4A691"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 xml:space="preserve">Being listed on an HPR can upgrade your training by expanding your visibility to potential patients. Patients who are searching for an expert in your </w:t>
      </w:r>
      <w:r>
        <w:rPr>
          <w:rFonts w:ascii="Times New Roman" w:eastAsia="Times New Roman" w:hAnsi="Times New Roman" w:cs="Times New Roman"/>
          <w:color w:val="0E101A"/>
          <w:kern w:val="0"/>
          <w:sz w:val="24"/>
          <w:szCs w:val="24"/>
          <w:lang w:val="en-IN" w:eastAsia="en-IN"/>
          <w14:ligatures w14:val="none"/>
        </w:rPr>
        <w:t>specialty</w:t>
      </w:r>
      <w:r w:rsidRPr="00924B56">
        <w:rPr>
          <w:rFonts w:ascii="Times New Roman" w:eastAsia="Times New Roman" w:hAnsi="Times New Roman" w:cs="Times New Roman"/>
          <w:color w:val="0E101A"/>
          <w:kern w:val="0"/>
          <w:sz w:val="24"/>
          <w:szCs w:val="24"/>
          <w:lang w:val="en-IN" w:eastAsia="en-IN"/>
          <w14:ligatures w14:val="none"/>
        </w:rPr>
        <w:t xml:space="preserve"> can, without much of a stretch, find you on the registry, which can prompt more references and appointments. Moreover, numerous registries offer tools and assets to help you with dealing with your training, for example, appointment scheduling and patient communication tools.</w:t>
      </w:r>
    </w:p>
    <w:p w14:paraId="25424428"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A3D707E"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3. Professional Development</w:t>
      </w:r>
    </w:p>
    <w:p w14:paraId="22119A4C"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859074A"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lastRenderedPageBreak/>
        <w:t>HPR registration</w:t>
      </w:r>
      <w:r w:rsidRPr="00924B56">
        <w:rPr>
          <w:rFonts w:ascii="Times New Roman" w:eastAsia="Times New Roman" w:hAnsi="Times New Roman" w:cs="Times New Roman"/>
          <w:color w:val="0E101A"/>
          <w:kern w:val="0"/>
          <w:sz w:val="24"/>
          <w:szCs w:val="24"/>
          <w:lang w:val="en-IN" w:eastAsia="en-IN"/>
          <w14:ligatures w14:val="none"/>
        </w:rPr>
        <w:t> can add to your continuous expert development. This can assist you with maintaining your licensure and keep your abilities sharp. Numerous registries require continuing education or different types of professional development, which can assist you with keeping awake to date with the most recent advances in your field.</w:t>
      </w:r>
    </w:p>
    <w:p w14:paraId="2A7965C5"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0E41FFC6"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4. Improved Patient Outcomes</w:t>
      </w:r>
    </w:p>
    <w:p w14:paraId="14FE142B"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25862CD"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Joining an HPR guarantees that you are giving the best care possible. By sharing data about your capabilities, training, and specialized areas, registries assist with interfacing patients with the right medical care providers. Patients are additionally ready to leave reviews and input about their experiences, giving you significant bits of knowledge into areas where you can move along.</w:t>
      </w:r>
    </w:p>
    <w:p w14:paraId="43D3409E"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A62C7D7"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5. Building Trust with Patients</w:t>
      </w:r>
    </w:p>
    <w:p w14:paraId="5A993FCC"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43153E5"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This day, patients are more knowledgeable than ever before. They need to realize that the medical services experts they decide to work with are qualified, experienced, and focused on giving the most ideal consideration. By being enrolled in an HPR, you are demonstrating your commitment to transparency and responsibility. Patients will be bound to trust you and feel sure about their decision to work with you.</w:t>
      </w:r>
    </w:p>
    <w:p w14:paraId="336C496A"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5C493D73"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How to Join a Health Professionals Registry</w:t>
      </w:r>
    </w:p>
    <w:p w14:paraId="00C74BBC"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78B10E6F"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The cycle for joining an HPR differs relying on the registry and your particular profession. As a general rule, you'll have to give verification of your licensure or certificate, as well as your educational and professional background.</w:t>
      </w:r>
    </w:p>
    <w:p w14:paraId="3B83BFCC"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4861C3B5" w14:textId="77777777" w:rsidR="00924B56" w:rsidRDefault="00924B56" w:rsidP="00924B56">
      <w:pPr>
        <w:spacing w:after="0" w:line="240" w:lineRule="auto"/>
        <w:rPr>
          <w:rFonts w:ascii="Times New Roman" w:eastAsia="Times New Roman" w:hAnsi="Times New Roman" w:cs="Times New Roman"/>
          <w:b/>
          <w:bCs/>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Benefits Of Registering?</w:t>
      </w:r>
    </w:p>
    <w:p w14:paraId="1C6C6AA4"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99DE559" w14:textId="77777777" w:rsidR="00924B56" w:rsidRPr="00924B56" w:rsidRDefault="00924B56" w:rsidP="00924B56">
      <w:pPr>
        <w:numPr>
          <w:ilvl w:val="0"/>
          <w:numId w:val="8"/>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Efficient employment and identity checking during onboarding by firms and healthcare providers.</w:t>
      </w:r>
    </w:p>
    <w:p w14:paraId="69746511" w14:textId="77777777" w:rsidR="00924B56" w:rsidRPr="00924B56" w:rsidRDefault="00924B56" w:rsidP="00924B56">
      <w:pPr>
        <w:numPr>
          <w:ilvl w:val="0"/>
          <w:numId w:val="8"/>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Trust is engendered through verified profiles on a national network.</w:t>
      </w:r>
    </w:p>
    <w:p w14:paraId="31561FEF" w14:textId="77777777" w:rsidR="00924B56" w:rsidRPr="00924B56" w:rsidRDefault="00924B56" w:rsidP="00924B56">
      <w:pPr>
        <w:numPr>
          <w:ilvl w:val="0"/>
          <w:numId w:val="8"/>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Share your areas of expertise, history in schooling, etc., with the patient.</w:t>
      </w:r>
    </w:p>
    <w:p w14:paraId="5013D6BC" w14:textId="77777777" w:rsidR="00924B56" w:rsidRPr="00924B56" w:rsidRDefault="00924B56" w:rsidP="00924B56">
      <w:pPr>
        <w:numPr>
          <w:ilvl w:val="0"/>
          <w:numId w:val="8"/>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Presence and discoverability online.</w:t>
      </w:r>
    </w:p>
    <w:p w14:paraId="2421CC01" w14:textId="77777777" w:rsidR="00924B56" w:rsidRPr="00924B56" w:rsidRDefault="00924B56" w:rsidP="00924B56">
      <w:pPr>
        <w:numPr>
          <w:ilvl w:val="0"/>
          <w:numId w:val="8"/>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Quicker registration with councils and other governing authorities, license renewal, and NOC issuing.</w:t>
      </w:r>
    </w:p>
    <w:p w14:paraId="3F9C16CF"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Digital health records:</w:t>
      </w:r>
    </w:p>
    <w:p w14:paraId="6223D1DF" w14:textId="77777777" w:rsidR="00924B56" w:rsidRPr="00924B56" w:rsidRDefault="00924B56" w:rsidP="00924B56">
      <w:pPr>
        <w:numPr>
          <w:ilvl w:val="0"/>
          <w:numId w:val="9"/>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Option to go paperless for prescriptions, discharge summaries, and diagnostic results, among other things.</w:t>
      </w:r>
    </w:p>
    <w:p w14:paraId="13374D94" w14:textId="77777777" w:rsidR="00924B56" w:rsidRPr="00924B56" w:rsidRDefault="00924B56" w:rsidP="00924B56">
      <w:pPr>
        <w:numPr>
          <w:ilvl w:val="0"/>
          <w:numId w:val="9"/>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Telemedicine allows qualified medical practitioners to treat individuals remotely.</w:t>
      </w:r>
    </w:p>
    <w:p w14:paraId="4BA7DA04" w14:textId="77777777" w:rsidR="00924B56" w:rsidRPr="00924B56" w:rsidRDefault="00924B56" w:rsidP="00924B56">
      <w:pPr>
        <w:numPr>
          <w:ilvl w:val="0"/>
          <w:numId w:val="9"/>
        </w:num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Accepted smooth retrieval of access to electronic medical records. </w:t>
      </w:r>
    </w:p>
    <w:p w14:paraId="0163AE96"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82D6FE1"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To sum up: </w:t>
      </w:r>
    </w:p>
    <w:p w14:paraId="3229FE35"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1009F2AD" w14:textId="77777777" w:rsid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b/>
          <w:bCs/>
          <w:color w:val="0E101A"/>
          <w:kern w:val="0"/>
          <w:sz w:val="24"/>
          <w:szCs w:val="24"/>
          <w:lang w:val="en-IN" w:eastAsia="en-IN"/>
          <w14:ligatures w14:val="none"/>
        </w:rPr>
        <w:t>HPR registration </w:t>
      </w:r>
      <w:r w:rsidRPr="00924B56">
        <w:rPr>
          <w:rFonts w:ascii="Times New Roman" w:eastAsia="Times New Roman" w:hAnsi="Times New Roman" w:cs="Times New Roman"/>
          <w:color w:val="0E101A"/>
          <w:kern w:val="0"/>
          <w:sz w:val="24"/>
          <w:szCs w:val="24"/>
          <w:lang w:val="en-IN" w:eastAsia="en-IN"/>
          <w14:ligatures w14:val="none"/>
        </w:rPr>
        <w:t>can give various advantages to your career. It's fundamental for all healthcare experts to join a registry to guarantee that they are appropriately authorized and approved to give care in their particular fields. </w:t>
      </w:r>
    </w:p>
    <w:p w14:paraId="519E93C8"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68AF8BE5" w14:textId="77777777" w:rsid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lastRenderedPageBreak/>
        <w:t>If you're not currently enlisted with an HPR, we urge you to explore the choices accessible to you and think about joining. This way, you'll be making a significant stride towards advancing your career and working on the nature of care you give to your patients.</w:t>
      </w:r>
    </w:p>
    <w:p w14:paraId="2CF62B60"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p>
    <w:p w14:paraId="3196C11C" w14:textId="77777777" w:rsidR="00924B56" w:rsidRPr="00924B56" w:rsidRDefault="00924B56" w:rsidP="00924B56">
      <w:pPr>
        <w:spacing w:after="0" w:line="240" w:lineRule="auto"/>
        <w:rPr>
          <w:rFonts w:ascii="Times New Roman" w:eastAsia="Times New Roman" w:hAnsi="Times New Roman" w:cs="Times New Roman"/>
          <w:color w:val="0E101A"/>
          <w:kern w:val="0"/>
          <w:sz w:val="24"/>
          <w:szCs w:val="24"/>
          <w:lang w:val="en-IN" w:eastAsia="en-IN"/>
          <w14:ligatures w14:val="none"/>
        </w:rPr>
      </w:pPr>
      <w:r w:rsidRPr="00924B56">
        <w:rPr>
          <w:rFonts w:ascii="Times New Roman" w:eastAsia="Times New Roman" w:hAnsi="Times New Roman" w:cs="Times New Roman"/>
          <w:color w:val="0E101A"/>
          <w:kern w:val="0"/>
          <w:sz w:val="24"/>
          <w:szCs w:val="24"/>
          <w:lang w:val="en-IN" w:eastAsia="en-IN"/>
          <w14:ligatures w14:val="none"/>
        </w:rPr>
        <w:t>So, what are you waiting for? - join a health professionals registry today and begin receiving the rewards for your profession!</w:t>
      </w:r>
    </w:p>
    <w:p w14:paraId="6457B981" w14:textId="1373ED88" w:rsidR="00625082" w:rsidRDefault="00625082" w:rsidP="00924B56"/>
    <w:p w14:paraId="5EB4B5C7" w14:textId="77777777" w:rsidR="00924B56" w:rsidRDefault="00924B56" w:rsidP="00924B56"/>
    <w:p w14:paraId="163F942B" w14:textId="77777777" w:rsidR="00924B56" w:rsidRDefault="00924B56" w:rsidP="00924B56">
      <w:pPr>
        <w:rPr>
          <w:noProof/>
        </w:rPr>
      </w:pPr>
    </w:p>
    <w:p w14:paraId="21E7E8A5" w14:textId="5CE69DC6" w:rsidR="00924B56" w:rsidRDefault="00924B56" w:rsidP="00924B56">
      <w:r>
        <w:rPr>
          <w:noProof/>
        </w:rPr>
        <w:drawing>
          <wp:inline distT="0" distB="0" distL="0" distR="0" wp14:anchorId="38EA3B2E" wp14:editId="12442FB3">
            <wp:extent cx="5730494" cy="2736273"/>
            <wp:effectExtent l="0" t="0" r="3810" b="6985"/>
            <wp:docPr id="210679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0108" name=""/>
                    <pic:cNvPicPr/>
                  </pic:nvPicPr>
                  <pic:blipFill rotWithShape="1">
                    <a:blip r:embed="rId5"/>
                    <a:srcRect t="9025" b="6086"/>
                    <a:stretch/>
                  </pic:blipFill>
                  <pic:spPr bwMode="auto">
                    <a:xfrm>
                      <a:off x="0" y="0"/>
                      <a:ext cx="5731510" cy="2736758"/>
                    </a:xfrm>
                    <a:prstGeom prst="rect">
                      <a:avLst/>
                    </a:prstGeom>
                    <a:ln>
                      <a:noFill/>
                    </a:ln>
                    <a:extLst>
                      <a:ext uri="{53640926-AAD7-44D8-BBD7-CCE9431645EC}">
                        <a14:shadowObscured xmlns:a14="http://schemas.microsoft.com/office/drawing/2010/main"/>
                      </a:ext>
                    </a:extLst>
                  </pic:spPr>
                </pic:pic>
              </a:graphicData>
            </a:graphic>
          </wp:inline>
        </w:drawing>
      </w:r>
    </w:p>
    <w:p w14:paraId="431BED8F" w14:textId="77777777" w:rsidR="00924B56" w:rsidRDefault="00924B56" w:rsidP="00924B56"/>
    <w:p w14:paraId="27083D40" w14:textId="77777777" w:rsidR="00924B56" w:rsidRDefault="00924B56" w:rsidP="00924B56">
      <w:pPr>
        <w:rPr>
          <w:noProof/>
        </w:rPr>
      </w:pPr>
    </w:p>
    <w:p w14:paraId="2DE6E460" w14:textId="5456F52A" w:rsidR="00924B56" w:rsidRPr="00924B56" w:rsidRDefault="00924B56" w:rsidP="00924B56">
      <w:r>
        <w:rPr>
          <w:noProof/>
        </w:rPr>
        <w:drawing>
          <wp:inline distT="0" distB="0" distL="0" distR="0" wp14:anchorId="22DC13A1" wp14:editId="24F133A5">
            <wp:extent cx="5730681" cy="2618510"/>
            <wp:effectExtent l="0" t="0" r="3810" b="0"/>
            <wp:docPr id="12833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20369" name=""/>
                    <pic:cNvPicPr/>
                  </pic:nvPicPr>
                  <pic:blipFill rotWithShape="1">
                    <a:blip r:embed="rId6"/>
                    <a:srcRect t="13322" b="5444"/>
                    <a:stretch/>
                  </pic:blipFill>
                  <pic:spPr bwMode="auto">
                    <a:xfrm>
                      <a:off x="0" y="0"/>
                      <a:ext cx="5731510" cy="2618889"/>
                    </a:xfrm>
                    <a:prstGeom prst="rect">
                      <a:avLst/>
                    </a:prstGeom>
                    <a:ln>
                      <a:noFill/>
                    </a:ln>
                    <a:extLst>
                      <a:ext uri="{53640926-AAD7-44D8-BBD7-CCE9431645EC}">
                        <a14:shadowObscured xmlns:a14="http://schemas.microsoft.com/office/drawing/2010/main"/>
                      </a:ext>
                    </a:extLst>
                  </pic:spPr>
                </pic:pic>
              </a:graphicData>
            </a:graphic>
          </wp:inline>
        </w:drawing>
      </w:r>
    </w:p>
    <w:sectPr w:rsidR="00924B56" w:rsidRPr="00924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96D1E"/>
    <w:multiLevelType w:val="hybridMultilevel"/>
    <w:tmpl w:val="A406FFA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1BC0EFF"/>
    <w:multiLevelType w:val="hybridMultilevel"/>
    <w:tmpl w:val="F26CB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7A5A85"/>
    <w:multiLevelType w:val="hybridMultilevel"/>
    <w:tmpl w:val="E95043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8B43C48"/>
    <w:multiLevelType w:val="multilevel"/>
    <w:tmpl w:val="C2AE3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C10B6"/>
    <w:multiLevelType w:val="hybridMultilevel"/>
    <w:tmpl w:val="9140B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BD278F"/>
    <w:multiLevelType w:val="hybridMultilevel"/>
    <w:tmpl w:val="CAC23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C431F8"/>
    <w:multiLevelType w:val="multilevel"/>
    <w:tmpl w:val="4CF24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2A360F"/>
    <w:multiLevelType w:val="hybridMultilevel"/>
    <w:tmpl w:val="46F46F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31156B"/>
    <w:multiLevelType w:val="multilevel"/>
    <w:tmpl w:val="C17A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5807005">
    <w:abstractNumId w:val="1"/>
  </w:num>
  <w:num w:numId="2" w16cid:durableId="1673951948">
    <w:abstractNumId w:val="2"/>
  </w:num>
  <w:num w:numId="3" w16cid:durableId="552352632">
    <w:abstractNumId w:val="4"/>
  </w:num>
  <w:num w:numId="4" w16cid:durableId="1430471602">
    <w:abstractNumId w:val="0"/>
  </w:num>
  <w:num w:numId="5" w16cid:durableId="974919029">
    <w:abstractNumId w:val="7"/>
  </w:num>
  <w:num w:numId="6" w16cid:durableId="1371805498">
    <w:abstractNumId w:val="5"/>
  </w:num>
  <w:num w:numId="7" w16cid:durableId="1473669668">
    <w:abstractNumId w:val="6"/>
  </w:num>
  <w:num w:numId="8" w16cid:durableId="986590688">
    <w:abstractNumId w:val="3"/>
  </w:num>
  <w:num w:numId="9" w16cid:durableId="5689255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0EA"/>
    <w:rsid w:val="0011781C"/>
    <w:rsid w:val="005F6F76"/>
    <w:rsid w:val="00625082"/>
    <w:rsid w:val="006B547A"/>
    <w:rsid w:val="00924B56"/>
    <w:rsid w:val="00A81587"/>
    <w:rsid w:val="00AA2643"/>
    <w:rsid w:val="00B510EA"/>
    <w:rsid w:val="00E51211"/>
    <w:rsid w:val="00FA0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C0A32"/>
  <w15:chartTrackingRefBased/>
  <w15:docId w15:val="{2C86E4EE-25BE-4DC4-8BF1-8AE4239A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1587"/>
    <w:pPr>
      <w:ind w:left="720"/>
      <w:contextualSpacing/>
    </w:pPr>
  </w:style>
  <w:style w:type="paragraph" w:styleId="NormalWeb">
    <w:name w:val="Normal (Web)"/>
    <w:basedOn w:val="Normal"/>
    <w:uiPriority w:val="99"/>
    <w:semiHidden/>
    <w:unhideWhenUsed/>
    <w:rsid w:val="00924B56"/>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924B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33563">
      <w:bodyDiv w:val="1"/>
      <w:marLeft w:val="0"/>
      <w:marRight w:val="0"/>
      <w:marTop w:val="0"/>
      <w:marBottom w:val="0"/>
      <w:divBdr>
        <w:top w:val="none" w:sz="0" w:space="0" w:color="auto"/>
        <w:left w:val="none" w:sz="0" w:space="0" w:color="auto"/>
        <w:bottom w:val="none" w:sz="0" w:space="0" w:color="auto"/>
        <w:right w:val="none" w:sz="0" w:space="0" w:color="auto"/>
      </w:divBdr>
    </w:div>
    <w:div w:id="97453341">
      <w:bodyDiv w:val="1"/>
      <w:marLeft w:val="0"/>
      <w:marRight w:val="0"/>
      <w:marTop w:val="0"/>
      <w:marBottom w:val="0"/>
      <w:divBdr>
        <w:top w:val="none" w:sz="0" w:space="0" w:color="auto"/>
        <w:left w:val="none" w:sz="0" w:space="0" w:color="auto"/>
        <w:bottom w:val="none" w:sz="0" w:space="0" w:color="auto"/>
        <w:right w:val="none" w:sz="0" w:space="0" w:color="auto"/>
      </w:divBdr>
    </w:div>
    <w:div w:id="171072817">
      <w:bodyDiv w:val="1"/>
      <w:marLeft w:val="0"/>
      <w:marRight w:val="0"/>
      <w:marTop w:val="0"/>
      <w:marBottom w:val="0"/>
      <w:divBdr>
        <w:top w:val="none" w:sz="0" w:space="0" w:color="auto"/>
        <w:left w:val="none" w:sz="0" w:space="0" w:color="auto"/>
        <w:bottom w:val="none" w:sz="0" w:space="0" w:color="auto"/>
        <w:right w:val="none" w:sz="0" w:space="0" w:color="auto"/>
      </w:divBdr>
    </w:div>
    <w:div w:id="357780513">
      <w:bodyDiv w:val="1"/>
      <w:marLeft w:val="0"/>
      <w:marRight w:val="0"/>
      <w:marTop w:val="0"/>
      <w:marBottom w:val="0"/>
      <w:divBdr>
        <w:top w:val="none" w:sz="0" w:space="0" w:color="auto"/>
        <w:left w:val="none" w:sz="0" w:space="0" w:color="auto"/>
        <w:bottom w:val="none" w:sz="0" w:space="0" w:color="auto"/>
        <w:right w:val="none" w:sz="0" w:space="0" w:color="auto"/>
      </w:divBdr>
    </w:div>
    <w:div w:id="428358014">
      <w:bodyDiv w:val="1"/>
      <w:marLeft w:val="0"/>
      <w:marRight w:val="0"/>
      <w:marTop w:val="0"/>
      <w:marBottom w:val="0"/>
      <w:divBdr>
        <w:top w:val="none" w:sz="0" w:space="0" w:color="auto"/>
        <w:left w:val="none" w:sz="0" w:space="0" w:color="auto"/>
        <w:bottom w:val="none" w:sz="0" w:space="0" w:color="auto"/>
        <w:right w:val="none" w:sz="0" w:space="0" w:color="auto"/>
      </w:divBdr>
    </w:div>
    <w:div w:id="972176174">
      <w:bodyDiv w:val="1"/>
      <w:marLeft w:val="0"/>
      <w:marRight w:val="0"/>
      <w:marTop w:val="0"/>
      <w:marBottom w:val="0"/>
      <w:divBdr>
        <w:top w:val="none" w:sz="0" w:space="0" w:color="auto"/>
        <w:left w:val="none" w:sz="0" w:space="0" w:color="auto"/>
        <w:bottom w:val="none" w:sz="0" w:space="0" w:color="auto"/>
        <w:right w:val="none" w:sz="0" w:space="0" w:color="auto"/>
      </w:divBdr>
    </w:div>
    <w:div w:id="1088429585">
      <w:bodyDiv w:val="1"/>
      <w:marLeft w:val="0"/>
      <w:marRight w:val="0"/>
      <w:marTop w:val="0"/>
      <w:marBottom w:val="0"/>
      <w:divBdr>
        <w:top w:val="none" w:sz="0" w:space="0" w:color="auto"/>
        <w:left w:val="none" w:sz="0" w:space="0" w:color="auto"/>
        <w:bottom w:val="none" w:sz="0" w:space="0" w:color="auto"/>
        <w:right w:val="none" w:sz="0" w:space="0" w:color="auto"/>
      </w:divBdr>
    </w:div>
    <w:div w:id="170782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cp:revision>
  <dcterms:created xsi:type="dcterms:W3CDTF">2023-04-19T09:17:00Z</dcterms:created>
  <dcterms:modified xsi:type="dcterms:W3CDTF">2023-04-19T10:42:00Z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6a3e4fc8-7a0c-4897-9b93-0b20ca7f82b3</vt:lpwstr>
  </property>
</Properties>
</file>