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5161F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t>What is BSE Sensex 50 index?</w:t>
      </w:r>
    </w:p>
    <w:p w14:paraId="532E9514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 xml:space="preserve">The </w:t>
      </w:r>
      <w:r w:rsidRPr="005C586C">
        <w:rPr>
          <w:b/>
          <w:bCs/>
          <w:sz w:val="24"/>
          <w:szCs w:val="24"/>
        </w:rPr>
        <w:t xml:space="preserve">BSE Sensex 50 Index </w:t>
      </w:r>
      <w:r w:rsidRPr="005C586C">
        <w:rPr>
          <w:sz w:val="24"/>
          <w:szCs w:val="24"/>
        </w:rPr>
        <w:t>is a benchmark index on the Bombay Stock Exchange (BSE). It tracks the performance of the top 50 large-cap companies listed on the BSE, offering a broader representation of the Indian equity market compared to the BSE Sensex 30. The index comprises companies from diverse sectors, providing insights into the overall market trends.</w:t>
      </w:r>
    </w:p>
    <w:p w14:paraId="3D19F6CF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>The index serves as a barometer for the Indian stock market. It helps investors track the performance of blue-chip stocks across different industries. The selection of companies is based on market capitalization, liquidity, and sector representation. The free-float market capitalization method is used to calculate the index, ensuring it reflects the real market movement.</w:t>
      </w:r>
    </w:p>
    <w:p w14:paraId="281E352C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 xml:space="preserve">By covering a broader range of large-cap stocks, the </w:t>
      </w:r>
      <w:r w:rsidRPr="005C586C">
        <w:rPr>
          <w:b/>
          <w:bCs/>
          <w:sz w:val="24"/>
          <w:szCs w:val="24"/>
        </w:rPr>
        <w:t>S&amp;P BSE Sensex 50</w:t>
      </w:r>
      <w:r w:rsidRPr="005C586C">
        <w:rPr>
          <w:sz w:val="24"/>
          <w:szCs w:val="24"/>
        </w:rPr>
        <w:t xml:space="preserve"> offers a more comprehensive view of India’s economic and corporate growth. It acts as a benchmark for fund managers, institutional investors, and retail investors.</w:t>
      </w:r>
    </w:p>
    <w:p w14:paraId="29EAA7E3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 xml:space="preserve">Investing in the </w:t>
      </w:r>
      <w:r w:rsidRPr="005C586C">
        <w:rPr>
          <w:b/>
          <w:bCs/>
          <w:sz w:val="24"/>
          <w:szCs w:val="24"/>
        </w:rPr>
        <w:t>S&amp;P BSE Sensex 50 Index</w:t>
      </w:r>
      <w:r w:rsidRPr="005C586C">
        <w:rPr>
          <w:sz w:val="24"/>
          <w:szCs w:val="24"/>
        </w:rPr>
        <w:t xml:space="preserve"> provides exposure to multiple sectors, reducing risk concentration. The index includes companies from IT, banking, pharmaceuticals, FMCG, energy, and other industries. This sectoral diversification helps balance market volatility.</w:t>
      </w:r>
    </w:p>
    <w:p w14:paraId="2A376D35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>Large-cap stocks in the index generally have strong financials, stable earnings, and consistent dividend payouts. They provide a balance between risk and return, making them a preferred choice for long-term investors. The index also mitigates individual stock risk by spreading investments across 50 market leaders.</w:t>
      </w:r>
    </w:p>
    <w:p w14:paraId="2B655782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 xml:space="preserve">The </w:t>
      </w:r>
      <w:r w:rsidRPr="005C586C">
        <w:rPr>
          <w:b/>
          <w:bCs/>
          <w:sz w:val="24"/>
          <w:szCs w:val="24"/>
        </w:rPr>
        <w:t>BSE Sensex 50</w:t>
      </w:r>
      <w:r w:rsidRPr="005C586C">
        <w:rPr>
          <w:sz w:val="24"/>
          <w:szCs w:val="24"/>
        </w:rPr>
        <w:t xml:space="preserve"> is significant for both domestic and foreign investors. It includes India’s top-performing companies, ensuring reliability and stability. The index helps investors track market sentiment and economic trends.</w:t>
      </w:r>
    </w:p>
    <w:p w14:paraId="69DAD41D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>BSE Sensex 50 acts as an index to allocate investments or portfolios for institutional investors. The investors may comfortably invest in India's growth without analyzing individual stocks in a more effective way. At the same time, retail investors trace the one-stop shop Companies for long-term investments.</w:t>
      </w:r>
    </w:p>
    <w:p w14:paraId="0B085E17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 xml:space="preserve">The </w:t>
      </w:r>
      <w:r w:rsidRPr="005C586C">
        <w:rPr>
          <w:b/>
          <w:bCs/>
          <w:sz w:val="24"/>
          <w:szCs w:val="24"/>
        </w:rPr>
        <w:t>BSE Sensex 50</w:t>
      </w:r>
      <w:r w:rsidRPr="005C586C">
        <w:rPr>
          <w:sz w:val="24"/>
          <w:szCs w:val="24"/>
        </w:rPr>
        <w:t xml:space="preserve"> plays a crucial role in understanding market performance, diversifying portfolios, and making informed investment decisions.</w:t>
      </w:r>
    </w:p>
    <w:p w14:paraId="5B0E4E01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t>Benefits of Investing in the S&amp;P BSE Sensex 50 Index</w:t>
      </w:r>
    </w:p>
    <w:p w14:paraId="4ED3584D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t xml:space="preserve">[1] Broad Market Representation </w:t>
      </w:r>
    </w:p>
    <w:p w14:paraId="1CEF56F2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>The index tracks the top 50 large-cap companies across multiple sectors. This provides a comprehensive view of the Indian equity market.</w:t>
      </w:r>
    </w:p>
    <w:p w14:paraId="24E734A4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t>[2] Diversification  </w:t>
      </w:r>
    </w:p>
    <w:p w14:paraId="54DB504B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>The index includes companies from various industries like IT, banking, pharmaceuticals, FMCG, and energy, reducing sector-specific risks.</w:t>
      </w:r>
    </w:p>
    <w:p w14:paraId="7CA4297B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lastRenderedPageBreak/>
        <w:t xml:space="preserve">[3] Stability and Reliability </w:t>
      </w:r>
    </w:p>
    <w:p w14:paraId="40D84487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>This index comprises well-established, financially strong companies with stable earnings and consistent market performance.</w:t>
      </w:r>
    </w:p>
    <w:p w14:paraId="43C9B7CC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t>[4] Lower Volatility  </w:t>
      </w:r>
    </w:p>
    <w:p w14:paraId="2C9CF543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>The stock price of large companies generally does not swing as much compared to that of the medium or small companies' stock. This offers a balanced risk-return profile.</w:t>
      </w:r>
    </w:p>
    <w:p w14:paraId="1C79D140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t xml:space="preserve">[5] Benchmark for Performance </w:t>
      </w:r>
    </w:p>
    <w:p w14:paraId="085D49CA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>Serves as a key indicator for market trends, helping investors track the broader stock market movement.</w:t>
      </w:r>
    </w:p>
    <w:p w14:paraId="7DE46D12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t xml:space="preserve">[6] Liquidity </w:t>
      </w:r>
    </w:p>
    <w:p w14:paraId="3F394F90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>Includes highly traded stocks, ensuring ease of buying and selling without significant price fluctuations.</w:t>
      </w:r>
    </w:p>
    <w:p w14:paraId="14AE2341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t>What is the Stock Selection Process for the S&amp;P BSE Sensex 50 index?</w:t>
      </w:r>
    </w:p>
    <w:p w14:paraId="778B2337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 xml:space="preserve">The </w:t>
      </w:r>
      <w:r w:rsidRPr="005C586C">
        <w:rPr>
          <w:b/>
          <w:bCs/>
          <w:sz w:val="24"/>
          <w:szCs w:val="24"/>
        </w:rPr>
        <w:t>S&amp;P BSE Sensex 50</w:t>
      </w:r>
      <w:r w:rsidRPr="005C586C">
        <w:rPr>
          <w:sz w:val="24"/>
          <w:szCs w:val="24"/>
        </w:rPr>
        <w:t xml:space="preserve"> includes the 50 largest and most liquid companies listed on the BSE. The selection process involves several criteria:</w:t>
      </w:r>
    </w:p>
    <w:p w14:paraId="2FD2F46F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t>[1] Listing History</w:t>
      </w:r>
    </w:p>
    <w:p w14:paraId="4AF81F1D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>Companies must have a minimum listing history of three months on the BSE. This requirement is reduced to one month if the company's market capitalization ranks among the top 10 in the BSE universe.</w:t>
      </w:r>
    </w:p>
    <w:p w14:paraId="2BCE7EBE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t>[2] Trading Frequency</w:t>
      </w:r>
    </w:p>
    <w:p w14:paraId="2BE10562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>Companies must have been traded on every trading day in the last three months, with exceptions for extreme reasons like suspension.</w:t>
      </w:r>
    </w:p>
    <w:p w14:paraId="72984994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t>[3] Market Capitalization</w:t>
      </w:r>
    </w:p>
    <w:p w14:paraId="574BAFD2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>The weightage of each company in the index is based on its three-month average free-float market capitalization, which must be at least 0.5% of the index.</w:t>
      </w:r>
    </w:p>
    <w:p w14:paraId="0DA4EB47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t>[4] Industry Representation</w:t>
      </w:r>
    </w:p>
    <w:p w14:paraId="0AE2AA0F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>The selection aims to ensure balanced representation across various sectors.</w:t>
      </w:r>
    </w:p>
    <w:p w14:paraId="34A2BBD2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t>[5] Track Record</w:t>
      </w:r>
    </w:p>
    <w:p w14:paraId="620C2DDF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>Companies must have an acceptable track record as determined by the Index Committee.</w:t>
      </w:r>
    </w:p>
    <w:p w14:paraId="0848A1E7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>These criteria ensure that the index represents the most significant and stable companies in the market.</w:t>
      </w:r>
    </w:p>
    <w:p w14:paraId="6577BEE2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t xml:space="preserve">How is the S&amp;P BSE Sensex 50 index Calculated? </w:t>
      </w:r>
    </w:p>
    <w:p w14:paraId="3DE2C522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lastRenderedPageBreak/>
        <w:t xml:space="preserve">The </w:t>
      </w:r>
      <w:r w:rsidRPr="005C586C">
        <w:rPr>
          <w:b/>
          <w:bCs/>
          <w:sz w:val="24"/>
          <w:szCs w:val="24"/>
        </w:rPr>
        <w:t>S&amp;P BSE Sensex 50</w:t>
      </w:r>
      <w:r w:rsidRPr="005C586C">
        <w:rPr>
          <w:sz w:val="24"/>
          <w:szCs w:val="24"/>
        </w:rPr>
        <w:t xml:space="preserve"> is a market-capitalization-weighted index that tracks the performance of 50 large, liquid stocks listed on the Bombay Stock Exchange (BSE). It is calculated using the free-float market capitalization methodology.</w:t>
      </w:r>
    </w:p>
    <w:p w14:paraId="3FB18BCF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t>Formula:</w:t>
      </w:r>
    </w:p>
    <w:p w14:paraId="194D519A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>Index=∑ (Free-float Market Cap of Stock × Base Value) Base Market Capitalization</w:t>
      </w:r>
    </w:p>
    <w:p w14:paraId="46404CC6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>Where:</w:t>
      </w:r>
    </w:p>
    <w:p w14:paraId="2BCE1AE0" w14:textId="77777777" w:rsidR="005C586C" w:rsidRPr="005C586C" w:rsidRDefault="005C586C" w:rsidP="005C586C">
      <w:pPr>
        <w:numPr>
          <w:ilvl w:val="0"/>
          <w:numId w:val="6"/>
        </w:num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t>Free-float Market Cap</w:t>
      </w:r>
      <w:r w:rsidRPr="005C586C">
        <w:rPr>
          <w:sz w:val="24"/>
          <w:szCs w:val="24"/>
        </w:rPr>
        <w:t xml:space="preserve"> = (Stock Price × Number of Free-float Shares)</w:t>
      </w:r>
    </w:p>
    <w:p w14:paraId="1CE9E024" w14:textId="77777777" w:rsidR="005C586C" w:rsidRPr="005C586C" w:rsidRDefault="005C586C" w:rsidP="005C586C">
      <w:pPr>
        <w:numPr>
          <w:ilvl w:val="0"/>
          <w:numId w:val="6"/>
        </w:numPr>
        <w:rPr>
          <w:sz w:val="24"/>
          <w:szCs w:val="24"/>
        </w:rPr>
      </w:pPr>
      <w:r w:rsidRPr="005C586C">
        <w:rPr>
          <w:b/>
          <w:bCs/>
          <w:sz w:val="24"/>
          <w:szCs w:val="24"/>
        </w:rPr>
        <w:t>Base Value &amp; Base Market Cap</w:t>
      </w:r>
      <w:r w:rsidRPr="005C586C">
        <w:rPr>
          <w:sz w:val="24"/>
          <w:szCs w:val="24"/>
        </w:rPr>
        <w:t>: Set during index inception.</w:t>
      </w:r>
    </w:p>
    <w:p w14:paraId="5348739C" w14:textId="77777777" w:rsidR="005C586C" w:rsidRPr="005C586C" w:rsidRDefault="005C586C" w:rsidP="005C586C">
      <w:pPr>
        <w:rPr>
          <w:sz w:val="24"/>
          <w:szCs w:val="24"/>
        </w:rPr>
      </w:pPr>
      <w:r w:rsidRPr="005C586C">
        <w:rPr>
          <w:sz w:val="24"/>
          <w:szCs w:val="24"/>
        </w:rPr>
        <w:t xml:space="preserve">This ensures the </w:t>
      </w:r>
      <w:r w:rsidRPr="005C586C">
        <w:rPr>
          <w:b/>
          <w:bCs/>
          <w:sz w:val="24"/>
          <w:szCs w:val="24"/>
        </w:rPr>
        <w:t>BSE Sensex 50 index</w:t>
      </w:r>
      <w:r w:rsidRPr="005C586C">
        <w:rPr>
          <w:sz w:val="24"/>
          <w:szCs w:val="24"/>
        </w:rPr>
        <w:t xml:space="preserve"> </w:t>
      </w:r>
      <w:r w:rsidRPr="005C586C">
        <w:rPr>
          <w:b/>
          <w:bCs/>
          <w:sz w:val="24"/>
          <w:szCs w:val="24"/>
        </w:rPr>
        <w:t>today</w:t>
      </w:r>
      <w:r w:rsidRPr="005C586C">
        <w:rPr>
          <w:sz w:val="24"/>
          <w:szCs w:val="24"/>
        </w:rPr>
        <w:t xml:space="preserve"> reflects market trends dynamically.</w:t>
      </w:r>
    </w:p>
    <w:p w14:paraId="647BA6A1" w14:textId="2B073814" w:rsidR="005F6F76" w:rsidRDefault="005F6F76" w:rsidP="00E71344">
      <w:pPr>
        <w:rPr>
          <w:sz w:val="24"/>
          <w:szCs w:val="24"/>
        </w:rPr>
      </w:pPr>
    </w:p>
    <w:p w14:paraId="366694FE" w14:textId="77777777" w:rsidR="005C586C" w:rsidRDefault="005C586C" w:rsidP="00E71344">
      <w:pPr>
        <w:rPr>
          <w:sz w:val="24"/>
          <w:szCs w:val="24"/>
        </w:rPr>
      </w:pPr>
    </w:p>
    <w:p w14:paraId="6700D864" w14:textId="27FB33F0" w:rsidR="005C586C" w:rsidRDefault="005C586C" w:rsidP="00E71344">
      <w:pPr>
        <w:rPr>
          <w:sz w:val="24"/>
          <w:szCs w:val="24"/>
        </w:rPr>
      </w:pPr>
      <w:r w:rsidRPr="005C586C">
        <w:rPr>
          <w:sz w:val="24"/>
          <w:szCs w:val="24"/>
        </w:rPr>
        <w:drawing>
          <wp:inline distT="0" distB="0" distL="0" distR="0" wp14:anchorId="6B0437A8" wp14:editId="16D05050">
            <wp:extent cx="5731510" cy="2626360"/>
            <wp:effectExtent l="0" t="0" r="2540" b="2540"/>
            <wp:docPr id="69506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64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4604" w14:textId="1246161D" w:rsidR="005C586C" w:rsidRDefault="005C586C" w:rsidP="00E71344">
      <w:pPr>
        <w:rPr>
          <w:sz w:val="24"/>
          <w:szCs w:val="24"/>
        </w:rPr>
      </w:pPr>
      <w:r w:rsidRPr="005C586C">
        <w:rPr>
          <w:sz w:val="24"/>
          <w:szCs w:val="24"/>
        </w:rPr>
        <w:drawing>
          <wp:inline distT="0" distB="0" distL="0" distR="0" wp14:anchorId="25CB0CDC" wp14:editId="342CC61E">
            <wp:extent cx="5731510" cy="1965960"/>
            <wp:effectExtent l="0" t="0" r="2540" b="0"/>
            <wp:docPr id="205084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43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C490" w14:textId="4CB2E842" w:rsidR="005C586C" w:rsidRDefault="005C586C" w:rsidP="00E71344">
      <w:pPr>
        <w:rPr>
          <w:sz w:val="24"/>
          <w:szCs w:val="24"/>
        </w:rPr>
      </w:pPr>
      <w:r w:rsidRPr="005C586C">
        <w:rPr>
          <w:sz w:val="24"/>
          <w:szCs w:val="24"/>
        </w:rPr>
        <w:lastRenderedPageBreak/>
        <w:drawing>
          <wp:inline distT="0" distB="0" distL="0" distR="0" wp14:anchorId="068516E7" wp14:editId="16E96A2A">
            <wp:extent cx="5731510" cy="2759710"/>
            <wp:effectExtent l="0" t="0" r="2540" b="2540"/>
            <wp:docPr id="170729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8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6F19" w14:textId="77777777" w:rsidR="005C586C" w:rsidRDefault="005C586C" w:rsidP="00E71344">
      <w:pPr>
        <w:rPr>
          <w:sz w:val="24"/>
          <w:szCs w:val="24"/>
        </w:rPr>
      </w:pPr>
    </w:p>
    <w:p w14:paraId="194A1A5D" w14:textId="403CF696" w:rsidR="005C586C" w:rsidRPr="005C586C" w:rsidRDefault="005C586C" w:rsidP="00E71344">
      <w:pPr>
        <w:rPr>
          <w:sz w:val="24"/>
          <w:szCs w:val="24"/>
        </w:rPr>
      </w:pPr>
      <w:r w:rsidRPr="005C586C">
        <w:rPr>
          <w:sz w:val="24"/>
          <w:szCs w:val="24"/>
        </w:rPr>
        <w:drawing>
          <wp:inline distT="0" distB="0" distL="0" distR="0" wp14:anchorId="7DCCACA2" wp14:editId="79D63D35">
            <wp:extent cx="5731510" cy="3253740"/>
            <wp:effectExtent l="0" t="0" r="2540" b="3810"/>
            <wp:docPr id="98971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11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86C" w:rsidRPr="005C5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16263"/>
    <w:multiLevelType w:val="multilevel"/>
    <w:tmpl w:val="79CE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A3609"/>
    <w:multiLevelType w:val="multilevel"/>
    <w:tmpl w:val="750A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869E4"/>
    <w:multiLevelType w:val="multilevel"/>
    <w:tmpl w:val="5ACA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F4831"/>
    <w:multiLevelType w:val="multilevel"/>
    <w:tmpl w:val="6440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67507"/>
    <w:multiLevelType w:val="multilevel"/>
    <w:tmpl w:val="D3C4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A1656"/>
    <w:multiLevelType w:val="multilevel"/>
    <w:tmpl w:val="230A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679583">
    <w:abstractNumId w:val="1"/>
  </w:num>
  <w:num w:numId="2" w16cid:durableId="1517842352">
    <w:abstractNumId w:val="4"/>
  </w:num>
  <w:num w:numId="3" w16cid:durableId="1990161986">
    <w:abstractNumId w:val="5"/>
  </w:num>
  <w:num w:numId="4" w16cid:durableId="1737122906">
    <w:abstractNumId w:val="0"/>
  </w:num>
  <w:num w:numId="5" w16cid:durableId="1620525193">
    <w:abstractNumId w:val="3"/>
  </w:num>
  <w:num w:numId="6" w16cid:durableId="1817641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18"/>
    <w:rsid w:val="000D0365"/>
    <w:rsid w:val="00101B57"/>
    <w:rsid w:val="0011781C"/>
    <w:rsid w:val="001C2B04"/>
    <w:rsid w:val="00223658"/>
    <w:rsid w:val="002C4311"/>
    <w:rsid w:val="00323A33"/>
    <w:rsid w:val="003F0687"/>
    <w:rsid w:val="005A2758"/>
    <w:rsid w:val="005C586C"/>
    <w:rsid w:val="005F5B64"/>
    <w:rsid w:val="005F6F76"/>
    <w:rsid w:val="00641B8E"/>
    <w:rsid w:val="0066709D"/>
    <w:rsid w:val="00673961"/>
    <w:rsid w:val="006A78D0"/>
    <w:rsid w:val="006F6C36"/>
    <w:rsid w:val="007B5A18"/>
    <w:rsid w:val="00854A25"/>
    <w:rsid w:val="00870B10"/>
    <w:rsid w:val="008C16CE"/>
    <w:rsid w:val="00904A60"/>
    <w:rsid w:val="009111BA"/>
    <w:rsid w:val="00956B45"/>
    <w:rsid w:val="009E3172"/>
    <w:rsid w:val="00A16D7E"/>
    <w:rsid w:val="00A6706F"/>
    <w:rsid w:val="00A7681A"/>
    <w:rsid w:val="00AA2643"/>
    <w:rsid w:val="00B068E5"/>
    <w:rsid w:val="00C0421B"/>
    <w:rsid w:val="00CB72E4"/>
    <w:rsid w:val="00D92306"/>
    <w:rsid w:val="00DB0097"/>
    <w:rsid w:val="00DB2457"/>
    <w:rsid w:val="00DF3AEC"/>
    <w:rsid w:val="00E71344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1A79A"/>
  <w15:chartTrackingRefBased/>
  <w15:docId w15:val="{93CF00AD-9093-45D1-98BF-1C2AE452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A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A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A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A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A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A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A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A1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A1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A1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A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A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A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A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A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A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9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2</cp:revision>
  <dcterms:created xsi:type="dcterms:W3CDTF">2025-02-27T10:24:00Z</dcterms:created>
  <dcterms:modified xsi:type="dcterms:W3CDTF">2025-02-27T11:03:00Z</dcterms:modified>
</cp:coreProperties>
</file>